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2711" w:firstLineChars="844"/>
        <w:rPr>
          <w:b/>
          <w:color w:val="000000"/>
          <w:sz w:val="32"/>
          <w:szCs w:val="32"/>
        </w:rPr>
      </w:pPr>
      <w:r>
        <w:rPr>
          <w:rFonts w:hint="eastAsia"/>
          <w:b/>
          <w:color w:val="000000"/>
          <w:sz w:val="32"/>
          <w:szCs w:val="32"/>
          <w:lang w:eastAsia="zh-CN"/>
        </w:rPr>
        <w:t>南平铝业</w:t>
      </w:r>
      <w:r>
        <w:rPr>
          <w:b/>
          <w:color w:val="000000"/>
          <w:sz w:val="32"/>
          <w:szCs w:val="32"/>
        </w:rPr>
        <w:t>评审专家责任书</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根据</w:t>
      </w:r>
      <w:r>
        <w:rPr>
          <w:rFonts w:hint="eastAsia" w:asciiTheme="majorEastAsia" w:hAnsiTheme="majorEastAsia" w:eastAsiaTheme="majorEastAsia" w:cstheme="majorEastAsia"/>
          <w:color w:val="000000"/>
          <w:sz w:val="24"/>
          <w:szCs w:val="24"/>
          <w:lang w:eastAsia="zh-CN"/>
        </w:rPr>
        <w:t>国家现行法律法规、上级文件精神和南平铝业规章制度的要求，</w:t>
      </w:r>
      <w:r>
        <w:rPr>
          <w:rFonts w:hint="eastAsia" w:asciiTheme="majorEastAsia" w:hAnsiTheme="majorEastAsia" w:eastAsiaTheme="majorEastAsia" w:cstheme="majorEastAsia"/>
          <w:color w:val="000000"/>
          <w:sz w:val="24"/>
          <w:szCs w:val="24"/>
        </w:rPr>
        <w:t>以进一步规范评审专家执业行为，提高评审工作的质量，促进</w:t>
      </w:r>
      <w:r>
        <w:rPr>
          <w:rFonts w:hint="eastAsia" w:asciiTheme="majorEastAsia" w:hAnsiTheme="majorEastAsia" w:eastAsiaTheme="majorEastAsia" w:cstheme="majorEastAsia"/>
          <w:color w:val="000000"/>
          <w:sz w:val="24"/>
          <w:szCs w:val="24"/>
          <w:lang w:eastAsia="zh-CN"/>
        </w:rPr>
        <w:t>采购</w:t>
      </w:r>
      <w:r>
        <w:rPr>
          <w:rFonts w:hint="eastAsia" w:asciiTheme="majorEastAsia" w:hAnsiTheme="majorEastAsia" w:eastAsiaTheme="majorEastAsia" w:cstheme="majorEastAsia"/>
          <w:color w:val="000000"/>
          <w:sz w:val="24"/>
          <w:szCs w:val="24"/>
        </w:rPr>
        <w:t>评审工作的公平、公正。</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一、评审专家基本业务素质及执业操守</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（一）具有较高的业务素质，精通专业业务，熟悉采购、招标投标等相关法律法规和业务理论知识。</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（二）注意调查研究，及时掌握市场信息，熟悉产品及行业情况。</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（三）具有良好的职业道德，以客观公正、廉洁自律、遵纪守法为行为准则。</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二、评审专家在采购活动中享有的权利</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（一）对采购法律制度及相关情况的知情权；</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（二）对采购项目的独立评审权；</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（三）按照规定推荐中标、成交候选供应商的权利；</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（四）按照规定获取相应评审劳务报酬的权利；</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（五）法律、法规规定的其他权利。</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三、评审专家在采购活动中承担的义务</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（一）遵守评审工作纪律；</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（二）按照客观、公正、审慎的原则，根据采购文件规定的评审程序、评审方法和评审标准进行独立评审；</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（三）不得泄露评审文件、评审情况和在评审过程中获悉的商业秘密；</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（四）及时报告评审过程中发现的向评审专家做倾向性、误导性的解释或者说明，以及供应商行贿、提供虚假材料或者串通等违法行为；</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（五）发现采购文件内容违反国家有关强制性规定或者采购文件存在歧义、重大缺陷导致评审工作无法进行时，停止评审并书面说明情况；</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（六）及时举报在评审过程中受到的非法干预情况；</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（七）配合答复供应商的质疑、投诉和检举等事项；</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（八）不得损害国家利益、社会公共利益和当事人的合法权益；</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（九）法律、法规规定的其他义务。</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四、违规处罚规定</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（一）评审专家有下列情形之一的，将作为不良行为记录。</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1</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未按照采购文件规定的评审程序、评审方法和评审标准进行独立评审</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2</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泄露评审文件、评审情况</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3</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与供应商存在利害关系未回避</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4</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收受贿赂或者获取其他不正当利益</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5</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提供虚假申请材料</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6</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拒不履行配合答复供应商询问、质疑、投诉等法定义务</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7</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以评审专家身份从事有损采购公信力的活动。</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（二）评审专家有下列情形之一的，将其解聘。</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1</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不符合规定条件</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2</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本人申请不再担任评审专家</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t>3</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存在规定的不良行为记录</w:t>
      </w:r>
      <w:r>
        <w:rPr>
          <w:rFonts w:hint="eastAsia" w:asciiTheme="majorEastAsia" w:hAnsiTheme="majorEastAsia" w:eastAsiaTheme="majorEastAsia" w:cstheme="majorEastAsia"/>
          <w:kern w:val="0"/>
          <w:sz w:val="24"/>
          <w:szCs w:val="24"/>
          <w:lang w:eastAsia="zh-CN"/>
        </w:rPr>
        <w:t>；</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4</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受到刑事处罚。</w:t>
      </w:r>
    </w:p>
    <w:p>
      <w:pPr>
        <w:keepNext w:val="0"/>
        <w:keepLines w:val="0"/>
        <w:pageBreakBefore w:val="0"/>
        <w:widowControl/>
        <w:kinsoku/>
        <w:wordWrap/>
        <w:overflowPunct/>
        <w:topLinePunct w:val="0"/>
        <w:autoSpaceDE/>
        <w:autoSpaceDN/>
        <w:bidi w:val="0"/>
        <w:adjustRightInd/>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color w:val="000000"/>
          <w:sz w:val="24"/>
          <w:szCs w:val="24"/>
        </w:rPr>
        <w:t>（三）评审专家有</w:t>
      </w:r>
      <w:r>
        <w:rPr>
          <w:rFonts w:hint="eastAsia" w:asciiTheme="majorEastAsia" w:hAnsiTheme="majorEastAsia" w:eastAsiaTheme="majorEastAsia" w:cstheme="majorEastAsia"/>
          <w:kern w:val="0"/>
          <w:sz w:val="24"/>
          <w:szCs w:val="24"/>
        </w:rPr>
        <w:t>下列情形之一的，经确认后，应当将其解聘并从评审专家库中除名：</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1</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一个自然年度内参加采购评审累计２次答应参加而无故缺席的，或被抽取10次以上但未参加过评审活动的；</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2</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无正当理由不参加要求必须参加的培训的；</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3</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与其他评审专家存在利害关系应回避而未回避；</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4</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 xml:space="preserve">一个自然年度内职责履行情况记录为“差”达到5次，或者被3家以上单位记录为“差”； </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5</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拒不履行协助答复供应商质疑和配合处理供应商投诉等法定义务；</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6</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以评审专家名义从事有损采购公信力的活动；</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7</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受到刑事处罚或者除警告和３万元以下罚款以外的行政处罚；</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8</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不再符合规定的条件；</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9</w:t>
      </w:r>
      <w:r>
        <w:rPr>
          <w:rFonts w:hint="eastAsia" w:asciiTheme="majorEastAsia" w:hAnsiTheme="majorEastAsia" w:eastAsiaTheme="majorEastAsia" w:cstheme="majorEastAsia"/>
          <w:kern w:val="0"/>
          <w:sz w:val="24"/>
          <w:szCs w:val="24"/>
          <w:lang w:val="en-US" w:eastAsia="zh-CN"/>
        </w:rPr>
        <w:t>.</w:t>
      </w:r>
      <w:r>
        <w:rPr>
          <w:rFonts w:hint="eastAsia" w:asciiTheme="majorEastAsia" w:hAnsiTheme="majorEastAsia" w:eastAsiaTheme="majorEastAsia" w:cstheme="majorEastAsia"/>
          <w:kern w:val="0"/>
          <w:sz w:val="24"/>
          <w:szCs w:val="24"/>
        </w:rPr>
        <w:t>本人申请不再担任评审专家。</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除法律法规和</w:t>
      </w:r>
      <w:r>
        <w:rPr>
          <w:rFonts w:hint="eastAsia" w:asciiTheme="majorEastAsia" w:hAnsiTheme="majorEastAsia" w:eastAsiaTheme="majorEastAsia" w:cstheme="majorEastAsia"/>
          <w:kern w:val="0"/>
          <w:sz w:val="24"/>
          <w:szCs w:val="24"/>
          <w:lang w:eastAsia="zh-CN"/>
        </w:rPr>
        <w:t>有关</w:t>
      </w:r>
      <w:r>
        <w:rPr>
          <w:rFonts w:hint="eastAsia" w:asciiTheme="majorEastAsia" w:hAnsiTheme="majorEastAsia" w:eastAsiaTheme="majorEastAsia" w:cstheme="majorEastAsia"/>
          <w:kern w:val="0"/>
          <w:sz w:val="24"/>
          <w:szCs w:val="24"/>
        </w:rPr>
        <w:t>规定的禁止参加采购评审活动的情形外，评审专家因前款第一项至第六项规定情形被解聘的，1年内不得被再次选聘，评审专家因前款第七项规定情形被解聘的，3年内不得再次被选聘。</w:t>
      </w:r>
    </w:p>
    <w:p>
      <w:pPr>
        <w:keepNext w:val="0"/>
        <w:keepLines w:val="0"/>
        <w:pageBreakBefore w:val="0"/>
        <w:widowControl/>
        <w:kinsoku/>
        <w:wordWrap/>
        <w:overflowPunct/>
        <w:topLinePunct w:val="0"/>
        <w:autoSpaceDE/>
        <w:autoSpaceDN/>
        <w:bidi w:val="0"/>
        <w:adjustRightInd/>
        <w:snapToGrid w:val="0"/>
        <w:spacing w:beforeAutospacing="0" w:afterAutospacing="0" w:line="400" w:lineRule="exact"/>
        <w:ind w:firstLine="480" w:firstLineChars="200"/>
        <w:jc w:val="left"/>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（四）评标委员会成员有下列行为之一的，责令改正，给予警告，可以并处一千元以下的罚款：</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rPr>
        <w:t>明知应当回避而未主动回避的；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rPr>
        <w:t>在知道自己为评标委员会成员身份后至评标结束前的时段内私下接触投标供应商的；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3</w:t>
      </w:r>
      <w:r>
        <w:rPr>
          <w:rFonts w:hint="eastAsia" w:asciiTheme="majorEastAsia" w:hAnsiTheme="majorEastAsia" w:eastAsiaTheme="majorEastAsia" w:cstheme="majorEastAsia"/>
          <w:color w:val="000000"/>
          <w:sz w:val="24"/>
          <w:szCs w:val="24"/>
          <w:lang w:val="en-US" w:eastAsia="zh-CN"/>
        </w:rPr>
        <w:t>.</w:t>
      </w:r>
      <w:r>
        <w:rPr>
          <w:rFonts w:hint="eastAsia" w:asciiTheme="majorEastAsia" w:hAnsiTheme="majorEastAsia" w:eastAsiaTheme="majorEastAsia" w:cstheme="majorEastAsia"/>
          <w:color w:val="000000"/>
          <w:sz w:val="24"/>
          <w:szCs w:val="24"/>
        </w:rPr>
        <w:t>在评标过程中擅离职守，影响评标程序正常进行的；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4</w:t>
      </w:r>
      <w:r>
        <w:rPr>
          <w:rFonts w:hint="eastAsia" w:asciiTheme="majorEastAsia" w:hAnsiTheme="majorEastAsia" w:eastAsiaTheme="majorEastAsia" w:cstheme="majorEastAsia"/>
          <w:color w:val="000000"/>
          <w:sz w:val="24"/>
          <w:szCs w:val="24"/>
          <w:lang w:val="en-US" w:eastAsia="zh-CN"/>
        </w:rPr>
        <w:t>.</w:t>
      </w:r>
      <w:r>
        <w:rPr>
          <w:rFonts w:hint="eastAsia" w:asciiTheme="majorEastAsia" w:hAnsiTheme="majorEastAsia" w:eastAsiaTheme="majorEastAsia" w:cstheme="majorEastAsia"/>
          <w:color w:val="000000"/>
          <w:sz w:val="24"/>
          <w:szCs w:val="24"/>
        </w:rPr>
        <w:t>在评标过程中有明显不合理或者不正当倾向性的；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5</w:t>
      </w:r>
      <w:r>
        <w:rPr>
          <w:rFonts w:hint="eastAsia" w:asciiTheme="majorEastAsia" w:hAnsiTheme="majorEastAsia" w:eastAsiaTheme="majorEastAsia" w:cstheme="majorEastAsia"/>
          <w:color w:val="000000"/>
          <w:sz w:val="24"/>
          <w:szCs w:val="24"/>
          <w:lang w:val="en-US" w:eastAsia="zh-CN"/>
        </w:rPr>
        <w:t>.</w:t>
      </w:r>
      <w:r>
        <w:rPr>
          <w:rFonts w:hint="eastAsia" w:asciiTheme="majorEastAsia" w:hAnsiTheme="majorEastAsia" w:eastAsiaTheme="majorEastAsia" w:cstheme="majorEastAsia"/>
          <w:color w:val="000000"/>
          <w:sz w:val="24"/>
          <w:szCs w:val="24"/>
        </w:rPr>
        <w:t>未按招标文件规定的评标方法和标准进行评标的。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五）评标委员会成员有下列行为之一的，给予警告，没收违法所得，可以并处三千元以上五万元以下的罚款；对评标委员会成员取消评标委员会成员资格，不得再参加任何采购招标项目的评标，构成犯罪的，依法追究刑事责任：</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1</w:t>
      </w:r>
      <w:r>
        <w:rPr>
          <w:rFonts w:hint="eastAsia" w:asciiTheme="majorEastAsia" w:hAnsiTheme="majorEastAsia" w:eastAsiaTheme="majorEastAsia" w:cstheme="majorEastAsia"/>
          <w:color w:val="000000"/>
          <w:sz w:val="24"/>
          <w:szCs w:val="24"/>
          <w:lang w:val="en-US" w:eastAsia="zh-CN"/>
        </w:rPr>
        <w:t>.</w:t>
      </w:r>
      <w:r>
        <w:rPr>
          <w:rFonts w:hint="eastAsia" w:asciiTheme="majorEastAsia" w:hAnsiTheme="majorEastAsia" w:eastAsiaTheme="majorEastAsia" w:cstheme="majorEastAsia"/>
          <w:color w:val="000000"/>
          <w:sz w:val="24"/>
          <w:szCs w:val="24"/>
        </w:rPr>
        <w:t>收受投标人、其他利害关系人的财物或者其他不正当利益的；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2</w:t>
      </w:r>
      <w:r>
        <w:rPr>
          <w:rFonts w:hint="eastAsia" w:asciiTheme="majorEastAsia" w:hAnsiTheme="majorEastAsia" w:eastAsiaTheme="majorEastAsia" w:cstheme="majorEastAsia"/>
          <w:color w:val="000000"/>
          <w:sz w:val="24"/>
          <w:szCs w:val="24"/>
          <w:lang w:val="en-US" w:eastAsia="zh-CN"/>
        </w:rPr>
        <w:t>.</w:t>
      </w:r>
      <w:r>
        <w:rPr>
          <w:rFonts w:hint="eastAsia" w:asciiTheme="majorEastAsia" w:hAnsiTheme="majorEastAsia" w:eastAsiaTheme="majorEastAsia" w:cstheme="majorEastAsia"/>
          <w:color w:val="000000"/>
          <w:sz w:val="24"/>
          <w:szCs w:val="24"/>
        </w:rPr>
        <w:t>泄露有关投标文件的评审和比较、中标候选人的推荐以及与评标有关的其他情况的。</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color w:val="000000"/>
          <w:sz w:val="24"/>
          <w:szCs w:val="24"/>
        </w:rPr>
        <w:t>（六）</w:t>
      </w:r>
      <w:r>
        <w:rPr>
          <w:rFonts w:hint="eastAsia" w:asciiTheme="majorEastAsia" w:hAnsiTheme="majorEastAsia" w:eastAsiaTheme="majorEastAsia" w:cstheme="majorEastAsia"/>
          <w:kern w:val="0"/>
          <w:sz w:val="24"/>
          <w:szCs w:val="24"/>
        </w:rPr>
        <w:t>评审专家未按照采购文件规定的评审程序、评审方法和评审标准进行独立评审或者泄露评审文件、评审情况的,给予警告,并处2000元以上2万元以下的罚款;影响中标、成交结果的,处2万元以上5万元以下的罚款,禁止其参加采购评审活动。</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评审专家与供应商存在利害关系未回避的,处2万元以上5万元以下的罚款,禁止其参加采购评审活动。</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评审专家收受贿赂或者获取其他不正当利益,构成犯罪的,依法追究刑事责任;尚不构成犯罪的,处2万元以上5万元以下的罚款,禁止其参加采购评审活动。</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评审专家有上述违法行为的,其评审意见无效;有违法所得的,没收违法所得;给他人造成损失的,依法承担民事责任。</w:t>
      </w:r>
    </w:p>
    <w:p>
      <w:pPr>
        <w:pStyle w:val="3"/>
        <w:keepNext w:val="0"/>
        <w:keepLines w:val="0"/>
        <w:pageBreakBefore w:val="0"/>
        <w:widowControl/>
        <w:kinsoku/>
        <w:wordWrap/>
        <w:overflowPunct/>
        <w:topLinePunct w:val="0"/>
        <w:autoSpaceDE/>
        <w:autoSpaceDN/>
        <w:bidi w:val="0"/>
        <w:adjustRightInd/>
        <w:spacing w:before="0" w:beforeAutospacing="0" w:after="0" w:afterAutospacing="0" w:line="400" w:lineRule="exact"/>
        <w:ind w:firstLine="480" w:firstLineChars="200"/>
        <w:textAlignment w:val="auto"/>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本人对以上内容已知悉并完全理解以上条款，承诺将遵循相关规定，自愿参与采购评审工作，如若违反规定，自愿接受处理。</w:t>
      </w:r>
    </w:p>
    <w:p>
      <w:pPr>
        <w:keepNext w:val="0"/>
        <w:keepLines w:val="0"/>
        <w:pageBreakBefore w:val="0"/>
        <w:widowControl/>
        <w:kinsoku/>
        <w:wordWrap/>
        <w:overflowPunct/>
        <w:topLinePunct w:val="0"/>
        <w:autoSpaceDE/>
        <w:autoSpaceDN/>
        <w:bidi w:val="0"/>
        <w:adjustRightInd/>
        <w:spacing w:beforeAutospacing="0" w:afterAutospacing="0" w:line="400" w:lineRule="exact"/>
        <w:jc w:val="left"/>
        <w:textAlignment w:val="auto"/>
        <w:rPr>
          <w:rFonts w:ascii="宋体" w:hAnsi="宋体" w:cs="宋体"/>
          <w:kern w:val="0"/>
          <w:sz w:val="24"/>
          <w:szCs w:val="24"/>
        </w:rPr>
      </w:pPr>
    </w:p>
    <w:p>
      <w:pPr>
        <w:jc w:val="both"/>
        <w:rPr>
          <w:rFonts w:hint="default"/>
          <w:b w:val="0"/>
          <w:bCs w:val="0"/>
          <w:sz w:val="28"/>
          <w:szCs w:val="28"/>
          <w:lang w:val="en-US" w:eastAsia="zh-CN"/>
        </w:rPr>
      </w:pPr>
      <w:r>
        <w:rPr>
          <w:rFonts w:hint="eastAsia" w:ascii="宋体" w:hAnsi="宋体" w:cs="宋体"/>
          <w:kern w:val="0"/>
          <w:sz w:val="28"/>
          <w:szCs w:val="28"/>
          <w:lang w:eastAsia="zh-CN"/>
        </w:rPr>
        <w:t>项目编号：</w:t>
      </w:r>
      <w:r>
        <w:rPr>
          <w:rFonts w:hint="eastAsia"/>
          <w:b w:val="0"/>
          <w:bCs w:val="0"/>
          <w:sz w:val="28"/>
          <w:szCs w:val="28"/>
          <w:lang w:val="en-US" w:eastAsia="zh-CN"/>
        </w:rPr>
        <w:t>FJNPLYZZZB2020022</w:t>
      </w:r>
    </w:p>
    <w:p>
      <w:pPr>
        <w:keepNext w:val="0"/>
        <w:keepLines w:val="0"/>
        <w:pageBreakBefore w:val="0"/>
        <w:widowControl/>
        <w:kinsoku/>
        <w:wordWrap/>
        <w:overflowPunct/>
        <w:topLinePunct w:val="0"/>
        <w:autoSpaceDE/>
        <w:autoSpaceDN/>
        <w:bidi w:val="0"/>
        <w:adjustRightInd/>
        <w:spacing w:beforeAutospacing="0" w:afterAutospacing="0" w:line="400" w:lineRule="exact"/>
        <w:jc w:val="left"/>
        <w:textAlignment w:val="auto"/>
        <w:rPr>
          <w:rFonts w:hint="eastAsia" w:ascii="宋体" w:hAnsi="宋体" w:cs="宋体"/>
          <w:kern w:val="0"/>
          <w:sz w:val="28"/>
          <w:szCs w:val="28"/>
          <w:lang w:eastAsia="zh-CN"/>
        </w:rPr>
      </w:pPr>
    </w:p>
    <w:p>
      <w:pPr>
        <w:keepNext w:val="0"/>
        <w:keepLines w:val="0"/>
        <w:pageBreakBefore w:val="0"/>
        <w:widowControl/>
        <w:kinsoku/>
        <w:wordWrap/>
        <w:overflowPunct/>
        <w:topLinePunct w:val="0"/>
        <w:autoSpaceDE/>
        <w:autoSpaceDN/>
        <w:bidi w:val="0"/>
        <w:adjustRightInd/>
        <w:spacing w:beforeAutospacing="0" w:afterAutospacing="0" w:line="400" w:lineRule="exact"/>
        <w:jc w:val="left"/>
        <w:textAlignment w:val="auto"/>
        <w:rPr>
          <w:rFonts w:hint="eastAsia" w:ascii="宋体" w:hAnsi="宋体" w:cs="宋体"/>
          <w:kern w:val="0"/>
          <w:sz w:val="28"/>
          <w:szCs w:val="28"/>
        </w:rPr>
      </w:pPr>
      <w:r>
        <w:rPr>
          <w:rFonts w:hint="eastAsia" w:ascii="宋体" w:hAnsi="宋体" w:cs="宋体"/>
          <w:kern w:val="0"/>
          <w:sz w:val="28"/>
          <w:szCs w:val="28"/>
          <w:lang w:eastAsia="zh-CN"/>
        </w:rPr>
        <w:t>项目名称：</w:t>
      </w:r>
      <w:r>
        <w:rPr>
          <w:rFonts w:hint="eastAsia" w:asciiTheme="majorEastAsia" w:hAnsiTheme="majorEastAsia" w:eastAsiaTheme="majorEastAsia" w:cstheme="majorEastAsia"/>
          <w:b w:val="0"/>
          <w:bCs w:val="0"/>
          <w:color w:val="000000"/>
          <w:kern w:val="0"/>
          <w:sz w:val="28"/>
          <w:szCs w:val="28"/>
          <w:lang w:val="en-US" w:eastAsia="zh-CN"/>
        </w:rPr>
        <w:t>2021年度西门子电器配件采购项</w:t>
      </w:r>
      <w:bookmarkStart w:id="0" w:name="_GoBack"/>
      <w:bookmarkEnd w:id="0"/>
      <w:r>
        <w:rPr>
          <w:rFonts w:hint="eastAsia" w:asciiTheme="majorEastAsia" w:hAnsiTheme="majorEastAsia" w:eastAsiaTheme="majorEastAsia" w:cstheme="majorEastAsia"/>
          <w:b w:val="0"/>
          <w:bCs w:val="0"/>
          <w:color w:val="000000"/>
          <w:kern w:val="0"/>
          <w:sz w:val="28"/>
          <w:szCs w:val="28"/>
        </w:rPr>
        <w:t>目</w:t>
      </w:r>
    </w:p>
    <w:p>
      <w:pPr>
        <w:rPr>
          <w:rFonts w:hint="eastAsia"/>
          <w:sz w:val="28"/>
          <w:szCs w:val="28"/>
          <w:lang w:eastAsia="zh-CN"/>
        </w:rPr>
      </w:pPr>
    </w:p>
    <w:p>
      <w:pPr>
        <w:rPr>
          <w:rFonts w:hint="eastAsia" w:eastAsia="宋体"/>
          <w:sz w:val="28"/>
          <w:szCs w:val="28"/>
          <w:lang w:eastAsia="zh-CN"/>
        </w:rPr>
      </w:pPr>
      <w:r>
        <w:rPr>
          <w:rFonts w:hint="eastAsia"/>
          <w:sz w:val="28"/>
          <w:szCs w:val="28"/>
          <w:lang w:eastAsia="zh-CN"/>
        </w:rPr>
        <w:t>专家签名：</w:t>
      </w:r>
    </w:p>
    <w:sectPr>
      <w:pgSz w:w="11906" w:h="16838"/>
      <w:pgMar w:top="1440" w:right="1633" w:bottom="1440" w:left="163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7D4DD9"/>
    <w:rsid w:val="30E055AF"/>
    <w:rsid w:val="35840406"/>
    <w:rsid w:val="3CDD38F0"/>
    <w:rsid w:val="5A307747"/>
    <w:rsid w:val="5BCB4CFF"/>
    <w:rsid w:val="6A1624BE"/>
    <w:rsid w:val="6B413D8B"/>
    <w:rsid w:val="74350D1C"/>
    <w:rsid w:val="78CE1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spacing w:line="380" w:lineRule="exact"/>
    </w:pPr>
    <w:rPr>
      <w:sz w:val="24"/>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2020-06-03T07:44:00Z</dcterms:created>
  <dc:creator>user</dc:creator>
  <cp:lastModifiedBy>hmhu</cp:lastModifiedBy>
  <cp:lastPrinted>2020-06-11T23:53:00Z</cp:lastPrinted>
  <dcterms:modified xsi:type="dcterms:W3CDTF">2021-01-04T02:26:33Z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