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CB6BF" w14:textId="77777777" w:rsidR="008B576D" w:rsidRPr="005F3F5A" w:rsidRDefault="008B576D" w:rsidP="008B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F5A">
        <w:rPr>
          <w:rFonts w:ascii="Segoe UI Emoji" w:eastAsia="Times New Roman" w:hAnsi="Segoe UI Emoji" w:cs="Segoe UI Emoji"/>
          <w:b/>
          <w:bCs/>
          <w:sz w:val="27"/>
          <w:szCs w:val="27"/>
        </w:rPr>
        <w:t>🛡️</w:t>
      </w:r>
      <w:r w:rsidRPr="005F3F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Access Control Policy </w:t>
      </w:r>
    </w:p>
    <w:p w14:paraId="3D7B88C4" w14:textId="77777777" w:rsidR="008B576D" w:rsidRPr="005F3F5A" w:rsidRDefault="008B576D" w:rsidP="008B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5A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Title:</w:t>
      </w:r>
      <w:r w:rsidRPr="005F3F5A">
        <w:rPr>
          <w:rFonts w:ascii="Times New Roman" w:eastAsia="Times New Roman" w:hAnsi="Times New Roman" w:cs="Times New Roman"/>
          <w:sz w:val="24"/>
          <w:szCs w:val="24"/>
        </w:rPr>
        <w:t xml:space="preserve"> Access Control Policy</w:t>
      </w:r>
      <w:r w:rsidRPr="005F3F5A">
        <w:rPr>
          <w:rFonts w:ascii="Times New Roman" w:eastAsia="Times New Roman" w:hAnsi="Times New Roman" w:cs="Times New Roman"/>
          <w:sz w:val="24"/>
          <w:szCs w:val="24"/>
        </w:rPr>
        <w:br/>
      </w:r>
      <w:r w:rsidRPr="005F3F5A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5F3F5A">
        <w:rPr>
          <w:rFonts w:ascii="Times New Roman" w:eastAsia="Times New Roman" w:hAnsi="Times New Roman" w:cs="Times New Roman"/>
          <w:sz w:val="24"/>
          <w:szCs w:val="24"/>
        </w:rPr>
        <w:t xml:space="preserve"> 1.3</w:t>
      </w:r>
      <w:r w:rsidRPr="005F3F5A">
        <w:rPr>
          <w:rFonts w:ascii="Times New Roman" w:eastAsia="Times New Roman" w:hAnsi="Times New Roman" w:cs="Times New Roman"/>
          <w:sz w:val="24"/>
          <w:szCs w:val="24"/>
        </w:rPr>
        <w:br/>
      </w:r>
      <w:r w:rsidRPr="005F3F5A">
        <w:rPr>
          <w:rFonts w:ascii="Times New Roman" w:eastAsia="Times New Roman" w:hAnsi="Times New Roman" w:cs="Times New Roman"/>
          <w:b/>
          <w:bCs/>
          <w:sz w:val="24"/>
          <w:szCs w:val="24"/>
        </w:rPr>
        <w:t>Owner:</w:t>
      </w:r>
      <w:r w:rsidRPr="005F3F5A">
        <w:rPr>
          <w:rFonts w:ascii="Times New Roman" w:eastAsia="Times New Roman" w:hAnsi="Times New Roman" w:cs="Times New Roman"/>
          <w:sz w:val="24"/>
          <w:szCs w:val="24"/>
        </w:rPr>
        <w:t xml:space="preserve"> IT Security Team</w:t>
      </w:r>
      <w:r w:rsidRPr="005F3F5A">
        <w:rPr>
          <w:rFonts w:ascii="Times New Roman" w:eastAsia="Times New Roman" w:hAnsi="Times New Roman" w:cs="Times New Roman"/>
          <w:sz w:val="24"/>
          <w:szCs w:val="24"/>
        </w:rPr>
        <w:br/>
      </w:r>
      <w:r w:rsidRPr="005F3F5A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Date:</w:t>
      </w:r>
      <w:r w:rsidRPr="005F3F5A">
        <w:rPr>
          <w:rFonts w:ascii="Times New Roman" w:eastAsia="Times New Roman" w:hAnsi="Times New Roman" w:cs="Times New Roman"/>
          <w:sz w:val="24"/>
          <w:szCs w:val="24"/>
        </w:rPr>
        <w:t xml:space="preserve"> January 5, 2025</w:t>
      </w:r>
      <w:r w:rsidRPr="005F3F5A">
        <w:rPr>
          <w:rFonts w:ascii="Times New Roman" w:eastAsia="Times New Roman" w:hAnsi="Times New Roman" w:cs="Times New Roman"/>
          <w:sz w:val="24"/>
          <w:szCs w:val="24"/>
        </w:rPr>
        <w:br/>
      </w:r>
      <w:r w:rsidRPr="005F3F5A">
        <w:rPr>
          <w:rFonts w:ascii="Times New Roman" w:eastAsia="Times New Roman" w:hAnsi="Times New Roman" w:cs="Times New Roman"/>
          <w:b/>
          <w:bCs/>
          <w:sz w:val="24"/>
          <w:szCs w:val="24"/>
        </w:rPr>
        <w:t>Review Cycle:</w:t>
      </w:r>
      <w:r w:rsidRPr="005F3F5A">
        <w:rPr>
          <w:rFonts w:ascii="Times New Roman" w:eastAsia="Times New Roman" w:hAnsi="Times New Roman" w:cs="Times New Roman"/>
          <w:sz w:val="24"/>
          <w:szCs w:val="24"/>
        </w:rPr>
        <w:t xml:space="preserve"> Annual</w:t>
      </w:r>
    </w:p>
    <w:p w14:paraId="473A96B4" w14:textId="77777777" w:rsidR="008B576D" w:rsidRPr="005F3F5A" w:rsidRDefault="00000000" w:rsidP="008B5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F45ED9">
          <v:rect id="_x0000_i1025" style="width:0;height:1.5pt" o:hralign="center" o:hrstd="t" o:hr="t" fillcolor="#a0a0a0" stroked="f"/>
        </w:pict>
      </w:r>
    </w:p>
    <w:p w14:paraId="2DB44684" w14:textId="77777777" w:rsidR="008B576D" w:rsidRPr="005F3F5A" w:rsidRDefault="008B576D" w:rsidP="008B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3F5A">
        <w:rPr>
          <w:rFonts w:ascii="Times New Roman" w:eastAsia="Times New Roman" w:hAnsi="Times New Roman" w:cs="Times New Roman"/>
          <w:b/>
          <w:bCs/>
          <w:sz w:val="24"/>
          <w:szCs w:val="24"/>
        </w:rPr>
        <w:t>1. Purpose</w:t>
      </w:r>
    </w:p>
    <w:p w14:paraId="78020899" w14:textId="77777777" w:rsidR="008B576D" w:rsidRPr="005F3F5A" w:rsidRDefault="008B576D" w:rsidP="008B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5A">
        <w:rPr>
          <w:rFonts w:ascii="Times New Roman" w:eastAsia="Times New Roman" w:hAnsi="Times New Roman" w:cs="Times New Roman"/>
          <w:sz w:val="24"/>
          <w:szCs w:val="24"/>
        </w:rPr>
        <w:t>The purpose of this policy is to ensure only authorized users have access to systems, applications, and data based on job responsibilities.</w:t>
      </w:r>
    </w:p>
    <w:p w14:paraId="0110BCD6" w14:textId="77777777" w:rsidR="008B576D" w:rsidRPr="005F3F5A" w:rsidRDefault="008B576D" w:rsidP="008B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3F5A">
        <w:rPr>
          <w:rFonts w:ascii="Times New Roman" w:eastAsia="Times New Roman" w:hAnsi="Times New Roman" w:cs="Times New Roman"/>
          <w:b/>
          <w:bCs/>
          <w:sz w:val="24"/>
          <w:szCs w:val="24"/>
        </w:rPr>
        <w:t>2. Scope</w:t>
      </w:r>
    </w:p>
    <w:p w14:paraId="7A291CE7" w14:textId="77777777" w:rsidR="008B576D" w:rsidRPr="005F3F5A" w:rsidRDefault="008B576D" w:rsidP="008B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5A">
        <w:rPr>
          <w:rFonts w:ascii="Times New Roman" w:eastAsia="Times New Roman" w:hAnsi="Times New Roman" w:cs="Times New Roman"/>
          <w:sz w:val="24"/>
          <w:szCs w:val="24"/>
        </w:rPr>
        <w:t>This policy applies to all employees, contractors, and third-party users accessing the organization’s systems within the cardholder data environment (CDE).</w:t>
      </w:r>
    </w:p>
    <w:p w14:paraId="1646CED8" w14:textId="010B6EFF" w:rsidR="008B576D" w:rsidRPr="005F3F5A" w:rsidRDefault="008B576D" w:rsidP="008B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3F5A">
        <w:rPr>
          <w:rFonts w:ascii="Times New Roman" w:eastAsia="Times New Roman" w:hAnsi="Times New Roman" w:cs="Times New Roman"/>
          <w:b/>
          <w:bCs/>
          <w:sz w:val="24"/>
          <w:szCs w:val="24"/>
        </w:rPr>
        <w:t>3. Access Provisioning</w:t>
      </w:r>
      <w:r w:rsidR="00A152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(7.2.</w:t>
      </w:r>
      <w:r w:rsidR="001F777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A1527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FD1D3F2" w14:textId="77777777" w:rsidR="001F7772" w:rsidRPr="001F7772" w:rsidRDefault="001E40B1" w:rsidP="001F7772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772">
        <w:rPr>
          <w:rFonts w:ascii="Times New Roman" w:eastAsia="Times New Roman" w:hAnsi="Times New Roman" w:cs="Times New Roman"/>
          <w:sz w:val="24"/>
          <w:szCs w:val="24"/>
        </w:rPr>
        <w:t>Access to system components is granted based on defined roles and job responsibilities.</w:t>
      </w:r>
    </w:p>
    <w:p w14:paraId="2AF02188" w14:textId="77777777" w:rsidR="001F7772" w:rsidRDefault="001F7772" w:rsidP="001F7772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772">
        <w:rPr>
          <w:rFonts w:ascii="Times New Roman" w:eastAsia="Times New Roman" w:hAnsi="Times New Roman" w:cs="Times New Roman"/>
          <w:sz w:val="24"/>
          <w:szCs w:val="24"/>
        </w:rPr>
        <w:t>Access is granted based on job requirements, but some users are granted broader access to ensure operational efficiency, without a detailed review of the specific privileges needed for each role</w:t>
      </w:r>
    </w:p>
    <w:p w14:paraId="5A59685E" w14:textId="47A4716E" w:rsidR="001E40B1" w:rsidRPr="001F7772" w:rsidRDefault="001E40B1" w:rsidP="001F7772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772">
        <w:rPr>
          <w:rFonts w:ascii="Times New Roman" w:eastAsia="Times New Roman" w:hAnsi="Times New Roman" w:cs="Times New Roman"/>
          <w:sz w:val="24"/>
          <w:szCs w:val="24"/>
        </w:rPr>
        <w:t>Access assignments are reviewed to ensure alignment with role-based access definitions.</w:t>
      </w:r>
    </w:p>
    <w:p w14:paraId="0751DDA4" w14:textId="53275183" w:rsidR="008B576D" w:rsidRPr="005F3F5A" w:rsidRDefault="008B576D" w:rsidP="008B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3F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68643A">
        <w:rPr>
          <w:rFonts w:ascii="Times New Roman" w:eastAsia="Times New Roman" w:hAnsi="Times New Roman" w:cs="Times New Roman"/>
          <w:b/>
          <w:bCs/>
          <w:sz w:val="24"/>
          <w:szCs w:val="24"/>
        </w:rPr>
        <w:t>Access Reviews</w:t>
      </w:r>
      <w:r w:rsidR="006864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(7.2.4)</w:t>
      </w:r>
    </w:p>
    <w:p w14:paraId="1273AC9F" w14:textId="77777777" w:rsidR="008757BB" w:rsidRDefault="008B576D" w:rsidP="008757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7BB">
        <w:rPr>
          <w:rFonts w:ascii="Times New Roman" w:eastAsia="Times New Roman" w:hAnsi="Times New Roman" w:cs="Times New Roman"/>
          <w:sz w:val="24"/>
          <w:szCs w:val="24"/>
        </w:rPr>
        <w:t>Access reviews are conducted annually.</w:t>
      </w:r>
    </w:p>
    <w:p w14:paraId="6AB07E98" w14:textId="7AB2130B" w:rsidR="008B576D" w:rsidRPr="008757BB" w:rsidRDefault="008757BB" w:rsidP="008757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7BB">
        <w:rPr>
          <w:rFonts w:ascii="Times New Roman" w:eastAsia="Times New Roman" w:hAnsi="Times New Roman" w:cs="Times New Roman"/>
          <w:sz w:val="24"/>
          <w:szCs w:val="24"/>
        </w:rPr>
        <w:t>User accounts and access remain appropriate based on job function.</w:t>
      </w:r>
    </w:p>
    <w:p w14:paraId="5F0CB4C3" w14:textId="3C29C774" w:rsidR="008B576D" w:rsidRPr="008757BB" w:rsidRDefault="008B576D" w:rsidP="00875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5A">
        <w:rPr>
          <w:rFonts w:ascii="Times New Roman" w:eastAsia="Times New Roman" w:hAnsi="Times New Roman" w:cs="Times New Roman"/>
          <w:sz w:val="24"/>
          <w:szCs w:val="24"/>
        </w:rPr>
        <w:t xml:space="preserve">Managers are </w:t>
      </w:r>
      <w:proofErr w:type="gramStart"/>
      <w:r w:rsidRPr="005F3F5A">
        <w:rPr>
          <w:rFonts w:ascii="Times New Roman" w:eastAsia="Times New Roman" w:hAnsi="Times New Roman" w:cs="Times New Roman"/>
          <w:sz w:val="24"/>
          <w:szCs w:val="24"/>
        </w:rPr>
        <w:t>responsible</w:t>
      </w:r>
      <w:proofErr w:type="gramEnd"/>
      <w:r w:rsidRPr="005F3F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57BB">
        <w:rPr>
          <w:rFonts w:ascii="Times New Roman" w:eastAsia="Times New Roman" w:hAnsi="Times New Roman" w:cs="Times New Roman"/>
          <w:sz w:val="24"/>
          <w:szCs w:val="24"/>
        </w:rPr>
        <w:t xml:space="preserve">addressing any inappropriate access and </w:t>
      </w:r>
      <w:r w:rsidRPr="005F3F5A">
        <w:rPr>
          <w:rFonts w:ascii="Times New Roman" w:eastAsia="Times New Roman" w:hAnsi="Times New Roman" w:cs="Times New Roman"/>
          <w:sz w:val="24"/>
          <w:szCs w:val="24"/>
        </w:rPr>
        <w:t>for certifying user access within their departments.</w:t>
      </w:r>
    </w:p>
    <w:p w14:paraId="057F95A1" w14:textId="27FBB9D4" w:rsidR="008B576D" w:rsidRPr="005F3F5A" w:rsidRDefault="008757BB" w:rsidP="008B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8B576D" w:rsidRPr="005F3F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8B576D" w:rsidRPr="008757BB">
        <w:rPr>
          <w:rFonts w:ascii="Times New Roman" w:eastAsia="Times New Roman" w:hAnsi="Times New Roman" w:cs="Times New Roman"/>
          <w:b/>
          <w:bCs/>
          <w:sz w:val="24"/>
          <w:szCs w:val="24"/>
        </w:rPr>
        <w:t>Account Deactivation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(8.2.5)</w:t>
      </w:r>
    </w:p>
    <w:p w14:paraId="0A9BED7A" w14:textId="77777777" w:rsidR="008B576D" w:rsidRPr="005F3F5A" w:rsidRDefault="008B576D" w:rsidP="008B57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5A">
        <w:rPr>
          <w:rFonts w:ascii="Times New Roman" w:eastAsia="Times New Roman" w:hAnsi="Times New Roman" w:cs="Times New Roman"/>
          <w:sz w:val="24"/>
          <w:szCs w:val="24"/>
        </w:rPr>
        <w:t>When an employee leaves the company, their access should be removed as soon as possible.</w:t>
      </w:r>
    </w:p>
    <w:p w14:paraId="1AF20656" w14:textId="77777777" w:rsidR="008B576D" w:rsidRPr="005F3F5A" w:rsidRDefault="008B576D" w:rsidP="008B57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5A">
        <w:rPr>
          <w:rFonts w:ascii="Times New Roman" w:eastAsia="Times New Roman" w:hAnsi="Times New Roman" w:cs="Times New Roman"/>
          <w:sz w:val="24"/>
          <w:szCs w:val="24"/>
        </w:rPr>
        <w:t>Termination lists are reviewed weekly by IT.</w:t>
      </w:r>
    </w:p>
    <w:p w14:paraId="145FA827" w14:textId="4853D870" w:rsidR="008B576D" w:rsidRPr="005F3F5A" w:rsidRDefault="00A62834" w:rsidP="008B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8B576D" w:rsidRPr="005F3F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8B576D" w:rsidRPr="008D0359">
        <w:rPr>
          <w:rFonts w:ascii="Times New Roman" w:eastAsia="Times New Roman" w:hAnsi="Times New Roman" w:cs="Times New Roman"/>
          <w:b/>
          <w:bCs/>
          <w:sz w:val="24"/>
          <w:szCs w:val="24"/>
        </w:rPr>
        <w:t>Remote Access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(8.4.3)</w:t>
      </w:r>
      <w:r w:rsidR="008D03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8ED0009" w14:textId="77777777" w:rsidR="008D0359" w:rsidRPr="008D0359" w:rsidRDefault="008D0359" w:rsidP="008D0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359">
        <w:rPr>
          <w:rFonts w:ascii="Times New Roman" w:eastAsia="Times New Roman" w:hAnsi="Times New Roman" w:cs="Times New Roman"/>
          <w:sz w:val="24"/>
          <w:szCs w:val="24"/>
        </w:rPr>
        <w:t>Multi-factor authentication (MFA) is required for all remote access that could potentially impact or access sensitive data outside the organization's internal network.</w:t>
      </w:r>
    </w:p>
    <w:p w14:paraId="56F75E4C" w14:textId="77777777" w:rsidR="008D0359" w:rsidRPr="008D0359" w:rsidRDefault="008D0359" w:rsidP="008D0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359">
        <w:rPr>
          <w:rFonts w:ascii="Times New Roman" w:eastAsia="Times New Roman" w:hAnsi="Times New Roman" w:cs="Times New Roman"/>
          <w:sz w:val="24"/>
          <w:szCs w:val="24"/>
        </w:rPr>
        <w:t>Remote access is facilitated through a secure VPN connection that enforces MFA for all users.</w:t>
      </w:r>
    </w:p>
    <w:p w14:paraId="2692FF08" w14:textId="5DF90FB8" w:rsidR="008B576D" w:rsidRPr="005F3F5A" w:rsidRDefault="008D0359" w:rsidP="008D0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359">
        <w:rPr>
          <w:rFonts w:ascii="Times New Roman" w:eastAsia="Times New Roman" w:hAnsi="Times New Roman" w:cs="Times New Roman"/>
          <w:sz w:val="24"/>
          <w:szCs w:val="24"/>
        </w:rPr>
        <w:t>All remote access events are logged for auditing purposes, with investigations triggered for any suspicious or unauthorized access attempts.</w:t>
      </w:r>
    </w:p>
    <w:p w14:paraId="5734B69A" w14:textId="77777777" w:rsidR="008B576D" w:rsidRPr="005F3F5A" w:rsidRDefault="008B576D" w:rsidP="008B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F5A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✅</w:t>
      </w:r>
      <w:r w:rsidRPr="005F3F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Embedded Issues Summary:</w:t>
      </w:r>
    </w:p>
    <w:tbl>
      <w:tblPr>
        <w:tblW w:w="10173" w:type="dxa"/>
        <w:tblCellSpacing w:w="15" w:type="dxa"/>
        <w:tblBorders>
          <w:top w:val="single" w:sz="4" w:space="0" w:color="009999"/>
          <w:left w:val="single" w:sz="4" w:space="0" w:color="009999"/>
          <w:bottom w:val="single" w:sz="4" w:space="0" w:color="009999"/>
          <w:right w:val="single" w:sz="4" w:space="0" w:color="009999"/>
          <w:insideH w:val="single" w:sz="4" w:space="0" w:color="009999"/>
          <w:insideV w:val="single" w:sz="4" w:space="0" w:color="00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3383"/>
        <w:gridCol w:w="1530"/>
        <w:gridCol w:w="4418"/>
      </w:tblGrid>
      <w:tr w:rsidR="008B576D" w:rsidRPr="005F3F5A" w14:paraId="1776A52F" w14:textId="77777777" w:rsidTr="00282E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E1813" w14:textId="77777777" w:rsidR="008B576D" w:rsidRPr="005F3F5A" w:rsidRDefault="008B576D" w:rsidP="0028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3353" w:type="dxa"/>
            <w:vAlign w:val="center"/>
            <w:hideMark/>
          </w:tcPr>
          <w:p w14:paraId="7AFE5A7B" w14:textId="77777777" w:rsidR="008B576D" w:rsidRPr="005F3F5A" w:rsidRDefault="008B576D" w:rsidP="0028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1500" w:type="dxa"/>
            <w:vAlign w:val="center"/>
            <w:hideMark/>
          </w:tcPr>
          <w:p w14:paraId="0AE208C3" w14:textId="77777777" w:rsidR="008B576D" w:rsidRPr="005F3F5A" w:rsidRDefault="008B576D" w:rsidP="0028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3F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PCI DSS Requirement</w:t>
            </w:r>
          </w:p>
        </w:tc>
        <w:tc>
          <w:tcPr>
            <w:tcW w:w="4373" w:type="dxa"/>
          </w:tcPr>
          <w:p w14:paraId="1C76DFDB" w14:textId="77777777" w:rsidR="008B576D" w:rsidRPr="005F3F5A" w:rsidRDefault="008B576D" w:rsidP="0028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86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Suggested Improvement</w:t>
            </w:r>
          </w:p>
        </w:tc>
      </w:tr>
      <w:tr w:rsidR="008B576D" w:rsidRPr="005F3F5A" w14:paraId="6480377B" w14:textId="77777777" w:rsidTr="00282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BC0A2" w14:textId="77777777" w:rsidR="008B576D" w:rsidRPr="005F3F5A" w:rsidRDefault="008B576D" w:rsidP="0028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F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3" w:type="dxa"/>
            <w:vAlign w:val="center"/>
            <w:hideMark/>
          </w:tcPr>
          <w:p w14:paraId="0109E86A" w14:textId="212B75E5" w:rsidR="008B576D" w:rsidRPr="005F3F5A" w:rsidRDefault="001F7772" w:rsidP="0028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r w:rsidRPr="001F7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users are granted </w:t>
            </w:r>
            <w:proofErr w:type="gramStart"/>
            <w:r w:rsidRPr="001F7772">
              <w:rPr>
                <w:rFonts w:ascii="Times New Roman" w:eastAsia="Times New Roman" w:hAnsi="Times New Roman" w:cs="Times New Roman"/>
                <w:sz w:val="24"/>
                <w:szCs w:val="24"/>
              </w:rPr>
              <w:t>broad</w:t>
            </w:r>
            <w:proofErr w:type="gramEnd"/>
            <w:r w:rsidRPr="001F7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without a detailed review of specific privileges needed.</w:t>
            </w:r>
          </w:p>
        </w:tc>
        <w:tc>
          <w:tcPr>
            <w:tcW w:w="1500" w:type="dxa"/>
            <w:vAlign w:val="center"/>
            <w:hideMark/>
          </w:tcPr>
          <w:p w14:paraId="7425CAA6" w14:textId="1B569D46" w:rsidR="008B576D" w:rsidRPr="005F3F5A" w:rsidRDefault="008B576D" w:rsidP="0028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F5A">
              <w:rPr>
                <w:rFonts w:ascii="Times New Roman" w:eastAsia="Times New Roman" w:hAnsi="Times New Roman" w:cs="Times New Roman"/>
                <w:sz w:val="24"/>
                <w:szCs w:val="24"/>
              </w:rPr>
              <w:t>7.2.1</w:t>
            </w:r>
          </w:p>
        </w:tc>
        <w:tc>
          <w:tcPr>
            <w:tcW w:w="4373" w:type="dxa"/>
          </w:tcPr>
          <w:p w14:paraId="68DC3F95" w14:textId="77AA18C4" w:rsidR="008B576D" w:rsidRPr="005F3F5A" w:rsidRDefault="0068643A" w:rsidP="0028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643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access based on the principle of least privilege. Restrict user access to only what is necessary for their job functions.</w:t>
            </w:r>
          </w:p>
        </w:tc>
      </w:tr>
      <w:tr w:rsidR="008B576D" w:rsidRPr="005F3F5A" w14:paraId="52442082" w14:textId="77777777" w:rsidTr="008D0359">
        <w:trPr>
          <w:tblCellSpacing w:w="15" w:type="dxa"/>
        </w:trPr>
        <w:tc>
          <w:tcPr>
            <w:tcW w:w="0" w:type="auto"/>
            <w:vAlign w:val="center"/>
          </w:tcPr>
          <w:p w14:paraId="25DD494B" w14:textId="5754A507" w:rsidR="008B576D" w:rsidRPr="005F3F5A" w:rsidRDefault="00691363" w:rsidP="0028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53" w:type="dxa"/>
            <w:vAlign w:val="center"/>
          </w:tcPr>
          <w:p w14:paraId="0983109C" w14:textId="77777777" w:rsidR="00691363" w:rsidRDefault="00691363" w:rsidP="0069136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7BB">
              <w:rPr>
                <w:rFonts w:ascii="Times New Roman" w:eastAsia="Times New Roman" w:hAnsi="Times New Roman" w:cs="Times New Roman"/>
                <w:sz w:val="24"/>
                <w:szCs w:val="24"/>
              </w:rPr>
              <w:t>Access reviews are conducted annually.</w:t>
            </w:r>
          </w:p>
          <w:p w14:paraId="35519365" w14:textId="794FF356" w:rsidR="008B576D" w:rsidRPr="005F3F5A" w:rsidRDefault="008B576D" w:rsidP="0028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159058AB" w14:textId="5116B739" w:rsidR="008B576D" w:rsidRPr="005F3F5A" w:rsidRDefault="00691363" w:rsidP="0028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7.2.4</w:t>
            </w:r>
          </w:p>
        </w:tc>
        <w:tc>
          <w:tcPr>
            <w:tcW w:w="4373" w:type="dxa"/>
          </w:tcPr>
          <w:p w14:paraId="5DA65CD4" w14:textId="787A0832" w:rsidR="008B576D" w:rsidRPr="005F3F5A" w:rsidRDefault="00691363" w:rsidP="0028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At least once every six months</w:t>
            </w:r>
          </w:p>
        </w:tc>
      </w:tr>
      <w:tr w:rsidR="00691363" w:rsidRPr="005F3F5A" w14:paraId="7779F1CD" w14:textId="77777777" w:rsidTr="00366A50">
        <w:trPr>
          <w:tblCellSpacing w:w="15" w:type="dxa"/>
        </w:trPr>
        <w:tc>
          <w:tcPr>
            <w:tcW w:w="0" w:type="auto"/>
            <w:vAlign w:val="center"/>
          </w:tcPr>
          <w:p w14:paraId="177DF459" w14:textId="7C9958F3" w:rsidR="00691363" w:rsidRPr="005F3F5A" w:rsidRDefault="00691363" w:rsidP="0069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3" w:type="dxa"/>
            <w:vAlign w:val="center"/>
          </w:tcPr>
          <w:p w14:paraId="094D4A4D" w14:textId="77777777" w:rsidR="00691363" w:rsidRPr="005F3F5A" w:rsidRDefault="00691363" w:rsidP="0069136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3F5A">
              <w:rPr>
                <w:rFonts w:ascii="Times New Roman" w:eastAsia="Times New Roman" w:hAnsi="Times New Roman" w:cs="Times New Roman"/>
                <w:sz w:val="24"/>
                <w:szCs w:val="24"/>
              </w:rPr>
              <w:t>When an employee leaves the company, their access should be removed as soon as possible.</w:t>
            </w:r>
          </w:p>
          <w:p w14:paraId="5613BD04" w14:textId="0A20FC81" w:rsidR="00691363" w:rsidRPr="005F3F5A" w:rsidRDefault="00691363" w:rsidP="0069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4E47359E" w14:textId="70D8C96D" w:rsidR="00691363" w:rsidRPr="005F3F5A" w:rsidRDefault="00691363" w:rsidP="0069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8.2.5</w:t>
            </w:r>
          </w:p>
        </w:tc>
        <w:tc>
          <w:tcPr>
            <w:tcW w:w="4373" w:type="dxa"/>
            <w:vAlign w:val="center"/>
          </w:tcPr>
          <w:p w14:paraId="1CE0CF35" w14:textId="2152291C" w:rsidR="00691363" w:rsidRPr="005F3F5A" w:rsidRDefault="00691363" w:rsidP="0069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Access for terminated users is immediately revoked.</w:t>
            </w:r>
          </w:p>
        </w:tc>
      </w:tr>
      <w:tr w:rsidR="00691363" w:rsidRPr="005F3F5A" w14:paraId="014B950D" w14:textId="77777777" w:rsidTr="008D0359">
        <w:trPr>
          <w:tblCellSpacing w:w="15" w:type="dxa"/>
        </w:trPr>
        <w:tc>
          <w:tcPr>
            <w:tcW w:w="0" w:type="auto"/>
            <w:vAlign w:val="center"/>
          </w:tcPr>
          <w:p w14:paraId="1C3E459A" w14:textId="759B0CD2" w:rsidR="00691363" w:rsidRPr="005F3F5A" w:rsidRDefault="00691363" w:rsidP="0069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3" w:type="dxa"/>
            <w:vAlign w:val="center"/>
          </w:tcPr>
          <w:p w14:paraId="1C00EFCD" w14:textId="58E573DF" w:rsidR="00691363" w:rsidRPr="005F3F5A" w:rsidRDefault="00691363" w:rsidP="0069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6AFC508E" w14:textId="1AB4DB17" w:rsidR="00691363" w:rsidRPr="005F3F5A" w:rsidRDefault="00691363" w:rsidP="0069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3" w:type="dxa"/>
          </w:tcPr>
          <w:p w14:paraId="6CAB438E" w14:textId="03B23733" w:rsidR="00691363" w:rsidRPr="005F3F5A" w:rsidRDefault="00691363" w:rsidP="0069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1363" w:rsidRPr="005F3F5A" w14:paraId="7B0E74D0" w14:textId="77777777" w:rsidTr="008D0359">
        <w:trPr>
          <w:tblCellSpacing w:w="15" w:type="dxa"/>
        </w:trPr>
        <w:tc>
          <w:tcPr>
            <w:tcW w:w="0" w:type="auto"/>
            <w:vAlign w:val="center"/>
          </w:tcPr>
          <w:p w14:paraId="4BA1CDF1" w14:textId="29980711" w:rsidR="00691363" w:rsidRPr="005F3F5A" w:rsidRDefault="00691363" w:rsidP="0069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3" w:type="dxa"/>
            <w:vAlign w:val="center"/>
          </w:tcPr>
          <w:p w14:paraId="19667590" w14:textId="0A563E13" w:rsidR="00691363" w:rsidRPr="005F3F5A" w:rsidRDefault="00691363" w:rsidP="0069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0AB8E08B" w14:textId="3336243F" w:rsidR="00691363" w:rsidRPr="005F3F5A" w:rsidRDefault="00691363" w:rsidP="0069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3" w:type="dxa"/>
          </w:tcPr>
          <w:p w14:paraId="718AF60E" w14:textId="77207504" w:rsidR="00691363" w:rsidRPr="005F3F5A" w:rsidRDefault="00691363" w:rsidP="0069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A447F8" w14:textId="77777777" w:rsidR="008B576D" w:rsidRDefault="008B576D" w:rsidP="008B576D"/>
    <w:p w14:paraId="470A87E3" w14:textId="77777777" w:rsidR="00742F9D" w:rsidRPr="00742F9D" w:rsidRDefault="00742F9D" w:rsidP="00742F9D">
      <w:pPr>
        <w:rPr>
          <w:b/>
          <w:bCs/>
        </w:rPr>
      </w:pPr>
      <w:r w:rsidRPr="00742F9D">
        <w:rPr>
          <w:rFonts w:ascii="Segoe UI Emoji" w:hAnsi="Segoe UI Emoji" w:cs="Segoe UI Emoji"/>
          <w:b/>
          <w:bCs/>
        </w:rPr>
        <w:t>🔍</w:t>
      </w:r>
      <w:r w:rsidRPr="00742F9D">
        <w:rPr>
          <w:b/>
          <w:bCs/>
        </w:rPr>
        <w:t xml:space="preserve"> Instructions:</w:t>
      </w:r>
    </w:p>
    <w:p w14:paraId="7A0BF823" w14:textId="7389688D" w:rsidR="00742F9D" w:rsidRPr="00742F9D" w:rsidRDefault="00742F9D" w:rsidP="00742F9D">
      <w:pPr>
        <w:numPr>
          <w:ilvl w:val="0"/>
          <w:numId w:val="7"/>
        </w:numPr>
      </w:pPr>
      <w:r w:rsidRPr="00742F9D">
        <w:t xml:space="preserve">Read the provided </w:t>
      </w:r>
      <w:r w:rsidR="00B43B8C">
        <w:t xml:space="preserve">partial </w:t>
      </w:r>
      <w:r w:rsidRPr="00742F9D">
        <w:t>Access Control Policy carefully.</w:t>
      </w:r>
    </w:p>
    <w:p w14:paraId="383B4D67" w14:textId="21D70CF2" w:rsidR="00742F9D" w:rsidRPr="00742F9D" w:rsidRDefault="00742F9D" w:rsidP="00742F9D">
      <w:pPr>
        <w:numPr>
          <w:ilvl w:val="0"/>
          <w:numId w:val="7"/>
        </w:numPr>
      </w:pPr>
      <w:r w:rsidRPr="00742F9D">
        <w:t xml:space="preserve">Use the table </w:t>
      </w:r>
      <w:r w:rsidR="000971C6">
        <w:t>above</w:t>
      </w:r>
      <w:r w:rsidRPr="00742F9D">
        <w:t xml:space="preserve"> to record any </w:t>
      </w:r>
      <w:r w:rsidRPr="00742F9D">
        <w:rPr>
          <w:b/>
          <w:bCs/>
        </w:rPr>
        <w:t>gaps</w:t>
      </w:r>
      <w:r w:rsidRPr="00742F9D">
        <w:t>.</w:t>
      </w:r>
    </w:p>
    <w:p w14:paraId="56153777" w14:textId="0F8DD817" w:rsidR="00742F9D" w:rsidRPr="00742F9D" w:rsidRDefault="00742F9D" w:rsidP="00742F9D">
      <w:pPr>
        <w:numPr>
          <w:ilvl w:val="0"/>
          <w:numId w:val="7"/>
        </w:numPr>
      </w:pPr>
      <w:r w:rsidRPr="00742F9D">
        <w:t xml:space="preserve">Map your findings to relevant </w:t>
      </w:r>
      <w:r w:rsidRPr="00742F9D">
        <w:rPr>
          <w:b/>
          <w:bCs/>
        </w:rPr>
        <w:t>PCI DSS 4.0</w:t>
      </w:r>
      <w:r w:rsidR="000971C6">
        <w:rPr>
          <w:b/>
          <w:bCs/>
        </w:rPr>
        <w:t>.1</w:t>
      </w:r>
      <w:r w:rsidRPr="00742F9D">
        <w:rPr>
          <w:b/>
          <w:bCs/>
        </w:rPr>
        <w:t xml:space="preserve"> requirements</w:t>
      </w:r>
      <w:r w:rsidRPr="00742F9D">
        <w:t>.</w:t>
      </w:r>
    </w:p>
    <w:p w14:paraId="5D69F166" w14:textId="77777777" w:rsidR="008B576D" w:rsidRPr="00086973" w:rsidRDefault="008B576D" w:rsidP="008B576D">
      <w:pPr>
        <w:rPr>
          <w:b/>
          <w:bCs/>
        </w:rPr>
      </w:pPr>
      <w:r w:rsidRPr="00086973">
        <w:rPr>
          <w:rFonts w:ascii="Segoe UI Emoji" w:hAnsi="Segoe UI Emoji" w:cs="Segoe UI Emoji"/>
          <w:b/>
          <w:bCs/>
        </w:rPr>
        <w:t>💡</w:t>
      </w:r>
      <w:r w:rsidRPr="00086973">
        <w:rPr>
          <w:b/>
          <w:bCs/>
        </w:rPr>
        <w:t xml:space="preserve"> Reflection Questions (Optional)</w:t>
      </w:r>
    </w:p>
    <w:p w14:paraId="28B3F897" w14:textId="77777777" w:rsidR="008B576D" w:rsidRDefault="008B576D" w:rsidP="008B576D">
      <w:pPr>
        <w:numPr>
          <w:ilvl w:val="0"/>
          <w:numId w:val="6"/>
        </w:numPr>
      </w:pPr>
      <w:r w:rsidRPr="00086973">
        <w:t>How would failing to fix one of these gaps impact audit readiness?</w:t>
      </w:r>
      <w:r>
        <w:t xml:space="preserve"> </w:t>
      </w:r>
    </w:p>
    <w:p w14:paraId="01889F1B" w14:textId="2F4FC2F7" w:rsidR="008B576D" w:rsidRPr="005F3F5A" w:rsidRDefault="000971C6" w:rsidP="000971C6">
      <w:pPr>
        <w:pStyle w:val="ListParagraph"/>
        <w:numPr>
          <w:ilvl w:val="0"/>
          <w:numId w:val="6"/>
        </w:numPr>
      </w:pPr>
      <w:r w:rsidRPr="000971C6">
        <w:t xml:space="preserve">Imagine you're conducting an assessment of an organization that allows remote access to its network from outside its internal environment. The organization uses a VPN for this access, but you find that multi-factor authentication (MFA) is not implemented. How would you address this gap in the assessment? What steps would you recommend </w:t>
      </w:r>
      <w:proofErr w:type="gramStart"/>
      <w:r w:rsidRPr="000971C6">
        <w:t>to bring</w:t>
      </w:r>
      <w:proofErr w:type="gramEnd"/>
      <w:r w:rsidRPr="000971C6">
        <w:t xml:space="preserve"> the organization into compliance with industry standards like PCI DSS?</w:t>
      </w:r>
    </w:p>
    <w:p w14:paraId="04565EC9" w14:textId="69B1317F" w:rsidR="00163860" w:rsidRPr="008B576D" w:rsidRDefault="00163860" w:rsidP="008B576D"/>
    <w:sectPr w:rsidR="00163860" w:rsidRPr="008B576D" w:rsidSect="008B576D">
      <w:pgSz w:w="12240" w:h="15840"/>
      <w:pgMar w:top="936" w:right="1440" w:bottom="93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66638"/>
    <w:multiLevelType w:val="hybridMultilevel"/>
    <w:tmpl w:val="7360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B6EB8"/>
    <w:multiLevelType w:val="hybridMultilevel"/>
    <w:tmpl w:val="B00E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5482C"/>
    <w:multiLevelType w:val="multilevel"/>
    <w:tmpl w:val="BB9E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27BBC"/>
    <w:multiLevelType w:val="multilevel"/>
    <w:tmpl w:val="5EB0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F16C0"/>
    <w:multiLevelType w:val="multilevel"/>
    <w:tmpl w:val="DD58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B0F9E"/>
    <w:multiLevelType w:val="multilevel"/>
    <w:tmpl w:val="914E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14D1D"/>
    <w:multiLevelType w:val="multilevel"/>
    <w:tmpl w:val="4CC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E10F0"/>
    <w:multiLevelType w:val="multilevel"/>
    <w:tmpl w:val="BB9E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2F545B"/>
    <w:multiLevelType w:val="multilevel"/>
    <w:tmpl w:val="C96E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726581">
    <w:abstractNumId w:val="3"/>
  </w:num>
  <w:num w:numId="2" w16cid:durableId="1142693231">
    <w:abstractNumId w:val="8"/>
  </w:num>
  <w:num w:numId="3" w16cid:durableId="2087723553">
    <w:abstractNumId w:val="4"/>
  </w:num>
  <w:num w:numId="4" w16cid:durableId="60755003">
    <w:abstractNumId w:val="6"/>
  </w:num>
  <w:num w:numId="5" w16cid:durableId="197276486">
    <w:abstractNumId w:val="5"/>
  </w:num>
  <w:num w:numId="6" w16cid:durableId="99302267">
    <w:abstractNumId w:val="7"/>
  </w:num>
  <w:num w:numId="7" w16cid:durableId="101154043">
    <w:abstractNumId w:val="2"/>
  </w:num>
  <w:num w:numId="8" w16cid:durableId="1148283451">
    <w:abstractNumId w:val="1"/>
  </w:num>
  <w:num w:numId="9" w16cid:durableId="30123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60"/>
    <w:rsid w:val="000971C6"/>
    <w:rsid w:val="00163860"/>
    <w:rsid w:val="001E40B1"/>
    <w:rsid w:val="001F7772"/>
    <w:rsid w:val="00261A74"/>
    <w:rsid w:val="002D4227"/>
    <w:rsid w:val="004206C0"/>
    <w:rsid w:val="00466975"/>
    <w:rsid w:val="0054365F"/>
    <w:rsid w:val="005F3F5A"/>
    <w:rsid w:val="0068643A"/>
    <w:rsid w:val="00691363"/>
    <w:rsid w:val="00742F9D"/>
    <w:rsid w:val="00791001"/>
    <w:rsid w:val="008757BB"/>
    <w:rsid w:val="008B576D"/>
    <w:rsid w:val="008D0359"/>
    <w:rsid w:val="00965217"/>
    <w:rsid w:val="00A1527C"/>
    <w:rsid w:val="00A54A2E"/>
    <w:rsid w:val="00A62834"/>
    <w:rsid w:val="00B43B8C"/>
    <w:rsid w:val="00B6757A"/>
    <w:rsid w:val="00BB3056"/>
    <w:rsid w:val="00C13E2C"/>
    <w:rsid w:val="00D17009"/>
    <w:rsid w:val="00FB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7625"/>
  <w15:chartTrackingRefBased/>
  <w15:docId w15:val="{7ECEFA2A-5EFE-4FC5-87BE-9B76A432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76D"/>
  </w:style>
  <w:style w:type="paragraph" w:styleId="Heading1">
    <w:name w:val="heading 1"/>
    <w:basedOn w:val="Normal"/>
    <w:next w:val="Normal"/>
    <w:link w:val="Heading1Char"/>
    <w:uiPriority w:val="9"/>
    <w:qFormat/>
    <w:rsid w:val="00163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7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3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Dailey</dc:creator>
  <cp:keywords/>
  <dc:description/>
  <cp:lastModifiedBy>Charles Noel</cp:lastModifiedBy>
  <cp:revision>6</cp:revision>
  <dcterms:created xsi:type="dcterms:W3CDTF">2025-04-10T20:28:00Z</dcterms:created>
  <dcterms:modified xsi:type="dcterms:W3CDTF">2025-04-25T17:19:00Z</dcterms:modified>
</cp:coreProperties>
</file>