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36F64" w14:textId="6D54F7FC" w:rsidR="000F4A85" w:rsidRPr="000F4A85" w:rsidRDefault="000F4A85" w:rsidP="000F4A85">
      <w:pPr>
        <w:pStyle w:val="Heading1"/>
        <w:rPr>
          <w:sz w:val="22"/>
          <w:szCs w:val="22"/>
          <w:lang w:val="en-GB"/>
        </w:rPr>
      </w:pPr>
      <w:r w:rsidRPr="000F4A85">
        <w:rPr>
          <w:lang w:val="en-GB"/>
        </w:rPr>
        <w:t>API Security Requirements</w:t>
      </w:r>
    </w:p>
    <w:p w14:paraId="50BBB554" w14:textId="77777777" w:rsidR="000F4A85" w:rsidRDefault="000F4A85" w:rsidP="000F4A85">
      <w:pPr>
        <w:spacing w:after="0" w:line="480" w:lineRule="auto"/>
        <w:rPr>
          <w:rFonts w:ascii="Arial" w:hAnsi="Arial" w:cs="Arial"/>
          <w:b/>
        </w:rPr>
      </w:pPr>
    </w:p>
    <w:p w14:paraId="6FE7B03E" w14:textId="3CA2E86F" w:rsidR="00AF10F2" w:rsidRPr="000F4A85" w:rsidRDefault="00DC53FB" w:rsidP="000F4A85">
      <w:pPr>
        <w:spacing w:after="0" w:line="480" w:lineRule="auto"/>
        <w:rPr>
          <w:rFonts w:ascii="Arial" w:hAnsi="Arial" w:cs="Arial"/>
        </w:rPr>
      </w:pPr>
      <w:r w:rsidRPr="000F4A85">
        <w:rPr>
          <w:rFonts w:ascii="Arial" w:hAnsi="Arial" w:cs="Arial"/>
          <w:b/>
        </w:rPr>
        <w:t xml:space="preserve">Selected API: </w:t>
      </w:r>
      <w:r w:rsidRPr="000F4A85">
        <w:rPr>
          <w:rFonts w:ascii="Arial" w:hAnsi="Arial" w:cs="Arial"/>
        </w:rPr>
        <w:t>REST API</w:t>
      </w:r>
      <w:r w:rsidRPr="000F4A85">
        <w:rPr>
          <w:rFonts w:ascii="Arial" w:hAnsi="Arial" w:cs="Arial"/>
        </w:rPr>
        <w:br/>
      </w:r>
      <w:r w:rsidRPr="000F4A85">
        <w:rPr>
          <w:rFonts w:ascii="Arial" w:hAnsi="Arial" w:cs="Arial"/>
          <w:b/>
        </w:rPr>
        <w:t xml:space="preserve">Programming language: </w:t>
      </w:r>
      <w:r w:rsidRPr="000F4A85">
        <w:rPr>
          <w:rFonts w:ascii="Arial" w:hAnsi="Arial" w:cs="Arial"/>
        </w:rPr>
        <w:t>Python</w:t>
      </w:r>
      <w:r w:rsidRPr="000F4A85">
        <w:rPr>
          <w:rFonts w:ascii="Arial" w:hAnsi="Arial" w:cs="Arial"/>
        </w:rPr>
        <w:br/>
      </w:r>
      <w:r w:rsidRPr="000F4A85">
        <w:rPr>
          <w:rFonts w:ascii="Arial" w:hAnsi="Arial" w:cs="Arial"/>
          <w:b/>
        </w:rPr>
        <w:t xml:space="preserve">Data format: </w:t>
      </w:r>
      <w:r w:rsidRPr="000F4A85">
        <w:rPr>
          <w:rFonts w:ascii="Arial" w:hAnsi="Arial" w:cs="Arial"/>
        </w:rPr>
        <w:t>JSON</w:t>
      </w:r>
      <w:r w:rsidRPr="000F4A85">
        <w:rPr>
          <w:rFonts w:ascii="Arial" w:hAnsi="Arial" w:cs="Arial"/>
        </w:rPr>
        <w:br/>
      </w:r>
      <w:r w:rsidRPr="000F4A85">
        <w:rPr>
          <w:rFonts w:ascii="Arial" w:hAnsi="Arial" w:cs="Arial"/>
          <w:b/>
        </w:rPr>
        <w:t xml:space="preserve">Database: </w:t>
      </w:r>
      <w:r w:rsidRPr="000F4A85">
        <w:rPr>
          <w:rFonts w:ascii="Arial" w:hAnsi="Arial" w:cs="Arial"/>
        </w:rPr>
        <w:t>SQL</w:t>
      </w:r>
    </w:p>
    <w:p w14:paraId="266135B5" w14:textId="77777777" w:rsidR="00AF10F2" w:rsidRPr="000F4A85" w:rsidRDefault="00DC53FB" w:rsidP="000F4A85">
      <w:pPr>
        <w:pStyle w:val="Heading1"/>
        <w:spacing w:before="0" w:line="480" w:lineRule="auto"/>
        <w:rPr>
          <w:rFonts w:ascii="Arial" w:hAnsi="Arial" w:cs="Arial"/>
          <w:sz w:val="22"/>
          <w:szCs w:val="22"/>
        </w:rPr>
      </w:pPr>
      <w:r w:rsidRPr="000F4A85">
        <w:rPr>
          <w:rFonts w:ascii="Arial" w:hAnsi="Arial" w:cs="Arial"/>
          <w:sz w:val="22"/>
          <w:szCs w:val="22"/>
        </w:rPr>
        <w:t>Introduction</w:t>
      </w:r>
    </w:p>
    <w:p w14:paraId="7A562BE7" w14:textId="77777777" w:rsidR="00AF10F2" w:rsidRDefault="00DC53FB" w:rsidP="000F4A85">
      <w:pPr>
        <w:spacing w:after="0" w:line="480" w:lineRule="auto"/>
        <w:rPr>
          <w:rFonts w:ascii="Arial" w:hAnsi="Arial" w:cs="Arial"/>
        </w:rPr>
      </w:pPr>
      <w:r w:rsidRPr="000F4A85">
        <w:rPr>
          <w:rFonts w:ascii="Arial" w:hAnsi="Arial" w:cs="Arial"/>
        </w:rPr>
        <w:t xml:space="preserve">REST APIs allow different applications to communicate and exchange information through web-based services. In this example, a REST API is used to transfer JSON data between a Python application and an SQL database. While APIs provide an effective method of sharing and retrieving data, they can introduce security risks if appropriate safeguards are not applied. Common API vulnerabilities include weaknesses in authentication and authorisation, unrestricted access to resources and poor management of sensitive </w:t>
      </w:r>
      <w:r w:rsidRPr="000F4A85">
        <w:rPr>
          <w:rFonts w:ascii="Arial" w:hAnsi="Arial" w:cs="Arial"/>
        </w:rPr>
        <w:t>information (OWASP, 2023).</w:t>
      </w:r>
    </w:p>
    <w:p w14:paraId="3BF4AD80" w14:textId="77777777" w:rsidR="000F4A85" w:rsidRPr="000F4A85" w:rsidRDefault="000F4A85" w:rsidP="000F4A85">
      <w:pPr>
        <w:spacing w:after="0" w:line="480" w:lineRule="auto"/>
        <w:rPr>
          <w:rFonts w:ascii="Arial" w:hAnsi="Arial" w:cs="Arial"/>
        </w:rPr>
      </w:pPr>
    </w:p>
    <w:p w14:paraId="56DF443D" w14:textId="77777777" w:rsidR="00AF10F2" w:rsidRPr="000F4A85" w:rsidRDefault="00DC53FB" w:rsidP="000F4A85">
      <w:pPr>
        <w:pStyle w:val="Heading1"/>
        <w:spacing w:before="0" w:line="480" w:lineRule="auto"/>
        <w:rPr>
          <w:rFonts w:ascii="Arial" w:hAnsi="Arial" w:cs="Arial"/>
          <w:sz w:val="22"/>
          <w:szCs w:val="22"/>
        </w:rPr>
      </w:pPr>
      <w:r w:rsidRPr="000F4A85">
        <w:rPr>
          <w:rFonts w:ascii="Arial" w:hAnsi="Arial" w:cs="Arial"/>
          <w:sz w:val="22"/>
          <w:szCs w:val="22"/>
        </w:rPr>
        <w:t>Security Requirements</w:t>
      </w:r>
    </w:p>
    <w:tbl>
      <w:tblPr>
        <w:tblStyle w:val="TableGrid"/>
        <w:tblW w:w="0" w:type="auto"/>
        <w:jc w:val="center"/>
        <w:tblLook w:val="04A0" w:firstRow="1" w:lastRow="0" w:firstColumn="1" w:lastColumn="0" w:noHBand="0" w:noVBand="1"/>
      </w:tblPr>
      <w:tblGrid>
        <w:gridCol w:w="3261"/>
        <w:gridCol w:w="3261"/>
        <w:gridCol w:w="3260"/>
      </w:tblGrid>
      <w:tr w:rsidR="00AF10F2" w:rsidRPr="000F4A85" w14:paraId="75D53A8A" w14:textId="77777777">
        <w:trPr>
          <w:jc w:val="center"/>
        </w:trPr>
        <w:tc>
          <w:tcPr>
            <w:tcW w:w="3264" w:type="dxa"/>
            <w:vAlign w:val="center"/>
          </w:tcPr>
          <w:p w14:paraId="4E49B3CC" w14:textId="77777777" w:rsidR="00AF10F2" w:rsidRPr="000F4A85" w:rsidRDefault="00DC53FB" w:rsidP="000F4A85">
            <w:pPr>
              <w:spacing w:line="480" w:lineRule="auto"/>
              <w:rPr>
                <w:rFonts w:ascii="Arial" w:hAnsi="Arial" w:cs="Arial"/>
              </w:rPr>
            </w:pPr>
            <w:r w:rsidRPr="000F4A85">
              <w:rPr>
                <w:rFonts w:ascii="Arial" w:hAnsi="Arial" w:cs="Arial"/>
                <w:b/>
              </w:rPr>
              <w:t>Requirement</w:t>
            </w:r>
          </w:p>
        </w:tc>
        <w:tc>
          <w:tcPr>
            <w:tcW w:w="3264" w:type="dxa"/>
            <w:vAlign w:val="center"/>
          </w:tcPr>
          <w:p w14:paraId="7C837891" w14:textId="77777777" w:rsidR="00AF10F2" w:rsidRPr="000F4A85" w:rsidRDefault="00DC53FB" w:rsidP="000F4A85">
            <w:pPr>
              <w:spacing w:line="480" w:lineRule="auto"/>
              <w:rPr>
                <w:rFonts w:ascii="Arial" w:hAnsi="Arial" w:cs="Arial"/>
              </w:rPr>
            </w:pPr>
            <w:r w:rsidRPr="000F4A85">
              <w:rPr>
                <w:rFonts w:ascii="Arial" w:hAnsi="Arial" w:cs="Arial"/>
                <w:b/>
              </w:rPr>
              <w:t>Security measure</w:t>
            </w:r>
          </w:p>
        </w:tc>
        <w:tc>
          <w:tcPr>
            <w:tcW w:w="3264" w:type="dxa"/>
            <w:vAlign w:val="center"/>
          </w:tcPr>
          <w:p w14:paraId="5AB53C40" w14:textId="77777777" w:rsidR="00AF10F2" w:rsidRPr="000F4A85" w:rsidRDefault="00DC53FB" w:rsidP="000F4A85">
            <w:pPr>
              <w:spacing w:line="480" w:lineRule="auto"/>
              <w:rPr>
                <w:rFonts w:ascii="Arial" w:hAnsi="Arial" w:cs="Arial"/>
              </w:rPr>
            </w:pPr>
            <w:r w:rsidRPr="000F4A85">
              <w:rPr>
                <w:rFonts w:ascii="Arial" w:hAnsi="Arial" w:cs="Arial"/>
                <w:b/>
              </w:rPr>
              <w:t>Purpose</w:t>
            </w:r>
          </w:p>
        </w:tc>
      </w:tr>
      <w:tr w:rsidR="00AF10F2" w:rsidRPr="000F4A85" w14:paraId="1402D4EF" w14:textId="77777777">
        <w:trPr>
          <w:jc w:val="center"/>
        </w:trPr>
        <w:tc>
          <w:tcPr>
            <w:tcW w:w="3264" w:type="dxa"/>
          </w:tcPr>
          <w:p w14:paraId="1033B16D" w14:textId="77777777" w:rsidR="00AF10F2" w:rsidRPr="000F4A85" w:rsidRDefault="00DC53FB" w:rsidP="000F4A85">
            <w:pPr>
              <w:spacing w:line="480" w:lineRule="auto"/>
              <w:rPr>
                <w:rFonts w:ascii="Arial" w:hAnsi="Arial" w:cs="Arial"/>
              </w:rPr>
            </w:pPr>
            <w:r w:rsidRPr="000F4A85">
              <w:rPr>
                <w:rFonts w:ascii="Arial" w:hAnsi="Arial" w:cs="Arial"/>
              </w:rPr>
              <w:t>Access control</w:t>
            </w:r>
          </w:p>
        </w:tc>
        <w:tc>
          <w:tcPr>
            <w:tcW w:w="3264" w:type="dxa"/>
          </w:tcPr>
          <w:p w14:paraId="2A2A6EA7" w14:textId="77777777" w:rsidR="00AF10F2" w:rsidRPr="000F4A85" w:rsidRDefault="00DC53FB" w:rsidP="000F4A85">
            <w:pPr>
              <w:spacing w:line="480" w:lineRule="auto"/>
              <w:rPr>
                <w:rFonts w:ascii="Arial" w:hAnsi="Arial" w:cs="Arial"/>
              </w:rPr>
            </w:pPr>
            <w:r w:rsidRPr="000F4A85">
              <w:rPr>
                <w:rFonts w:ascii="Arial" w:hAnsi="Arial" w:cs="Arial"/>
              </w:rPr>
              <w:t>Users and applications should only have access to the information and functions required for their role (OWASP, 2023).</w:t>
            </w:r>
          </w:p>
        </w:tc>
        <w:tc>
          <w:tcPr>
            <w:tcW w:w="3264" w:type="dxa"/>
          </w:tcPr>
          <w:p w14:paraId="38E3BE28" w14:textId="77777777" w:rsidR="00AF10F2" w:rsidRPr="000F4A85" w:rsidRDefault="00DC53FB" w:rsidP="000F4A85">
            <w:pPr>
              <w:spacing w:line="480" w:lineRule="auto"/>
              <w:rPr>
                <w:rFonts w:ascii="Arial" w:hAnsi="Arial" w:cs="Arial"/>
              </w:rPr>
            </w:pPr>
            <w:r w:rsidRPr="000F4A85">
              <w:rPr>
                <w:rFonts w:ascii="Arial" w:hAnsi="Arial" w:cs="Arial"/>
              </w:rPr>
              <w:t>Reduces the risk of inappropriate access to information.</w:t>
            </w:r>
          </w:p>
        </w:tc>
      </w:tr>
      <w:tr w:rsidR="00AF10F2" w:rsidRPr="000F4A85" w14:paraId="3E5A12C3" w14:textId="77777777">
        <w:trPr>
          <w:jc w:val="center"/>
        </w:trPr>
        <w:tc>
          <w:tcPr>
            <w:tcW w:w="3264" w:type="dxa"/>
          </w:tcPr>
          <w:p w14:paraId="4BAF847A" w14:textId="77777777" w:rsidR="00AF10F2" w:rsidRPr="000F4A85" w:rsidRDefault="00DC53FB" w:rsidP="000F4A85">
            <w:pPr>
              <w:spacing w:line="480" w:lineRule="auto"/>
              <w:rPr>
                <w:rFonts w:ascii="Arial" w:hAnsi="Arial" w:cs="Arial"/>
              </w:rPr>
            </w:pPr>
            <w:r w:rsidRPr="000F4A85">
              <w:rPr>
                <w:rFonts w:ascii="Arial" w:hAnsi="Arial" w:cs="Arial"/>
              </w:rPr>
              <w:t>Authentication</w:t>
            </w:r>
          </w:p>
        </w:tc>
        <w:tc>
          <w:tcPr>
            <w:tcW w:w="3264" w:type="dxa"/>
          </w:tcPr>
          <w:p w14:paraId="277A2A3E" w14:textId="77777777" w:rsidR="00AF10F2" w:rsidRPr="000F4A85" w:rsidRDefault="00DC53FB" w:rsidP="000F4A85">
            <w:pPr>
              <w:spacing w:line="480" w:lineRule="auto"/>
              <w:rPr>
                <w:rFonts w:ascii="Arial" w:hAnsi="Arial" w:cs="Arial"/>
              </w:rPr>
            </w:pPr>
            <w:r w:rsidRPr="000F4A85">
              <w:rPr>
                <w:rFonts w:ascii="Arial" w:hAnsi="Arial" w:cs="Arial"/>
              </w:rPr>
              <w:t>Secure authentication methods should be used to confirm the identity of users or applications accessing the API (NIST, 2020).</w:t>
            </w:r>
          </w:p>
        </w:tc>
        <w:tc>
          <w:tcPr>
            <w:tcW w:w="3264" w:type="dxa"/>
          </w:tcPr>
          <w:p w14:paraId="14B351E9" w14:textId="77777777" w:rsidR="00AF10F2" w:rsidRPr="000F4A85" w:rsidRDefault="00DC53FB" w:rsidP="000F4A85">
            <w:pPr>
              <w:spacing w:line="480" w:lineRule="auto"/>
              <w:rPr>
                <w:rFonts w:ascii="Arial" w:hAnsi="Arial" w:cs="Arial"/>
              </w:rPr>
            </w:pPr>
            <w:r w:rsidRPr="000F4A85">
              <w:rPr>
                <w:rFonts w:ascii="Arial" w:hAnsi="Arial" w:cs="Arial"/>
              </w:rPr>
              <w:t>Reduces unauthorised access.</w:t>
            </w:r>
          </w:p>
        </w:tc>
      </w:tr>
      <w:tr w:rsidR="00AF10F2" w:rsidRPr="000F4A85" w14:paraId="41C6ABA5" w14:textId="77777777">
        <w:trPr>
          <w:jc w:val="center"/>
        </w:trPr>
        <w:tc>
          <w:tcPr>
            <w:tcW w:w="3264" w:type="dxa"/>
          </w:tcPr>
          <w:p w14:paraId="208EA8BF" w14:textId="77777777" w:rsidR="00AF10F2" w:rsidRPr="000F4A85" w:rsidRDefault="00DC53FB" w:rsidP="000F4A85">
            <w:pPr>
              <w:spacing w:line="480" w:lineRule="auto"/>
              <w:rPr>
                <w:rFonts w:ascii="Arial" w:hAnsi="Arial" w:cs="Arial"/>
              </w:rPr>
            </w:pPr>
            <w:r w:rsidRPr="000F4A85">
              <w:rPr>
                <w:rFonts w:ascii="Arial" w:hAnsi="Arial" w:cs="Arial"/>
              </w:rPr>
              <w:lastRenderedPageBreak/>
              <w:t>Secure data transfer</w:t>
            </w:r>
          </w:p>
        </w:tc>
        <w:tc>
          <w:tcPr>
            <w:tcW w:w="3264" w:type="dxa"/>
          </w:tcPr>
          <w:p w14:paraId="1BEC5C10" w14:textId="77777777" w:rsidR="00AF10F2" w:rsidRPr="000F4A85" w:rsidRDefault="00DC53FB" w:rsidP="000F4A85">
            <w:pPr>
              <w:spacing w:line="480" w:lineRule="auto"/>
              <w:rPr>
                <w:rFonts w:ascii="Arial" w:hAnsi="Arial" w:cs="Arial"/>
              </w:rPr>
            </w:pPr>
            <w:r w:rsidRPr="000F4A85">
              <w:rPr>
                <w:rFonts w:ascii="Arial" w:hAnsi="Arial" w:cs="Arial"/>
              </w:rPr>
              <w:t>Information exchanged between Python and the API should be protected using HTTPS/TLS (NIST, 2019).</w:t>
            </w:r>
          </w:p>
        </w:tc>
        <w:tc>
          <w:tcPr>
            <w:tcW w:w="3264" w:type="dxa"/>
          </w:tcPr>
          <w:p w14:paraId="55949FE3" w14:textId="77777777" w:rsidR="00AF10F2" w:rsidRPr="000F4A85" w:rsidRDefault="00DC53FB" w:rsidP="000F4A85">
            <w:pPr>
              <w:spacing w:line="480" w:lineRule="auto"/>
              <w:rPr>
                <w:rFonts w:ascii="Arial" w:hAnsi="Arial" w:cs="Arial"/>
              </w:rPr>
            </w:pPr>
            <w:r w:rsidRPr="000F4A85">
              <w:rPr>
                <w:rFonts w:ascii="Arial" w:hAnsi="Arial" w:cs="Arial"/>
              </w:rPr>
              <w:t>Protects information while it is being transmitted.</w:t>
            </w:r>
          </w:p>
        </w:tc>
      </w:tr>
      <w:tr w:rsidR="00AF10F2" w:rsidRPr="000F4A85" w14:paraId="71DB5A3E" w14:textId="77777777">
        <w:trPr>
          <w:jc w:val="center"/>
        </w:trPr>
        <w:tc>
          <w:tcPr>
            <w:tcW w:w="3264" w:type="dxa"/>
          </w:tcPr>
          <w:p w14:paraId="7DB3AD28" w14:textId="77777777" w:rsidR="00AF10F2" w:rsidRPr="000F4A85" w:rsidRDefault="00DC53FB" w:rsidP="000F4A85">
            <w:pPr>
              <w:spacing w:line="480" w:lineRule="auto"/>
              <w:rPr>
                <w:rFonts w:ascii="Arial" w:hAnsi="Arial" w:cs="Arial"/>
              </w:rPr>
            </w:pPr>
            <w:r w:rsidRPr="000F4A85">
              <w:rPr>
                <w:rFonts w:ascii="Arial" w:hAnsi="Arial" w:cs="Arial"/>
              </w:rPr>
              <w:t>Input validation</w:t>
            </w:r>
          </w:p>
        </w:tc>
        <w:tc>
          <w:tcPr>
            <w:tcW w:w="3264" w:type="dxa"/>
          </w:tcPr>
          <w:p w14:paraId="7106DE06" w14:textId="77777777" w:rsidR="00AF10F2" w:rsidRPr="000F4A85" w:rsidRDefault="00DC53FB" w:rsidP="000F4A85">
            <w:pPr>
              <w:spacing w:line="480" w:lineRule="auto"/>
              <w:rPr>
                <w:rFonts w:ascii="Arial" w:hAnsi="Arial" w:cs="Arial"/>
              </w:rPr>
            </w:pPr>
            <w:r w:rsidRPr="000F4A85">
              <w:rPr>
                <w:rFonts w:ascii="Arial" w:hAnsi="Arial" w:cs="Arial"/>
              </w:rPr>
              <w:t>JSON data received through the API should be checked for appropriate format, type and permitted values before being processed (OWASP, 2023).</w:t>
            </w:r>
          </w:p>
        </w:tc>
        <w:tc>
          <w:tcPr>
            <w:tcW w:w="3264" w:type="dxa"/>
          </w:tcPr>
          <w:p w14:paraId="2F808E2E" w14:textId="77777777" w:rsidR="00AF10F2" w:rsidRPr="000F4A85" w:rsidRDefault="00DC53FB" w:rsidP="000F4A85">
            <w:pPr>
              <w:spacing w:line="480" w:lineRule="auto"/>
              <w:rPr>
                <w:rFonts w:ascii="Arial" w:hAnsi="Arial" w:cs="Arial"/>
              </w:rPr>
            </w:pPr>
            <w:r w:rsidRPr="000F4A85">
              <w:rPr>
                <w:rFonts w:ascii="Arial" w:hAnsi="Arial" w:cs="Arial"/>
              </w:rPr>
              <w:t>Reduces the risk from invalid or malicious input.</w:t>
            </w:r>
          </w:p>
        </w:tc>
      </w:tr>
      <w:tr w:rsidR="00AF10F2" w:rsidRPr="000F4A85" w14:paraId="37D5D4A3" w14:textId="77777777">
        <w:trPr>
          <w:jc w:val="center"/>
        </w:trPr>
        <w:tc>
          <w:tcPr>
            <w:tcW w:w="3264" w:type="dxa"/>
          </w:tcPr>
          <w:p w14:paraId="0721ED12" w14:textId="77777777" w:rsidR="00AF10F2" w:rsidRPr="000F4A85" w:rsidRDefault="00DC53FB" w:rsidP="000F4A85">
            <w:pPr>
              <w:spacing w:line="480" w:lineRule="auto"/>
              <w:rPr>
                <w:rFonts w:ascii="Arial" w:hAnsi="Arial" w:cs="Arial"/>
              </w:rPr>
            </w:pPr>
            <w:r w:rsidRPr="000F4A85">
              <w:rPr>
                <w:rFonts w:ascii="Arial" w:hAnsi="Arial" w:cs="Arial"/>
              </w:rPr>
              <w:t>SQL protection</w:t>
            </w:r>
          </w:p>
        </w:tc>
        <w:tc>
          <w:tcPr>
            <w:tcW w:w="3264" w:type="dxa"/>
          </w:tcPr>
          <w:p w14:paraId="3B90786C" w14:textId="77777777" w:rsidR="00AF10F2" w:rsidRPr="000F4A85" w:rsidRDefault="00DC53FB" w:rsidP="000F4A85">
            <w:pPr>
              <w:spacing w:line="480" w:lineRule="auto"/>
              <w:rPr>
                <w:rFonts w:ascii="Arial" w:hAnsi="Arial" w:cs="Arial"/>
              </w:rPr>
            </w:pPr>
            <w:r w:rsidRPr="000F4A85">
              <w:rPr>
                <w:rFonts w:ascii="Arial" w:hAnsi="Arial" w:cs="Arial"/>
              </w:rPr>
              <w:t>Parameterised queries should be used when Python interacts with the SQL database (OWASP, 2021).</w:t>
            </w:r>
          </w:p>
        </w:tc>
        <w:tc>
          <w:tcPr>
            <w:tcW w:w="3264" w:type="dxa"/>
          </w:tcPr>
          <w:p w14:paraId="30689982" w14:textId="77777777" w:rsidR="00AF10F2" w:rsidRPr="000F4A85" w:rsidRDefault="00DC53FB" w:rsidP="000F4A85">
            <w:pPr>
              <w:spacing w:line="480" w:lineRule="auto"/>
              <w:rPr>
                <w:rFonts w:ascii="Arial" w:hAnsi="Arial" w:cs="Arial"/>
              </w:rPr>
            </w:pPr>
            <w:r w:rsidRPr="000F4A85">
              <w:rPr>
                <w:rFonts w:ascii="Arial" w:hAnsi="Arial" w:cs="Arial"/>
              </w:rPr>
              <w:t>Helps prevent SQL injection attacks.</w:t>
            </w:r>
          </w:p>
        </w:tc>
      </w:tr>
      <w:tr w:rsidR="00AF10F2" w:rsidRPr="000F4A85" w14:paraId="4214A20B" w14:textId="77777777">
        <w:trPr>
          <w:jc w:val="center"/>
        </w:trPr>
        <w:tc>
          <w:tcPr>
            <w:tcW w:w="3264" w:type="dxa"/>
          </w:tcPr>
          <w:p w14:paraId="214B44D6" w14:textId="77777777" w:rsidR="00AF10F2" w:rsidRPr="000F4A85" w:rsidRDefault="00DC53FB" w:rsidP="000F4A85">
            <w:pPr>
              <w:spacing w:line="480" w:lineRule="auto"/>
              <w:rPr>
                <w:rFonts w:ascii="Arial" w:hAnsi="Arial" w:cs="Arial"/>
              </w:rPr>
            </w:pPr>
            <w:r w:rsidRPr="000F4A85">
              <w:rPr>
                <w:rFonts w:ascii="Arial" w:hAnsi="Arial" w:cs="Arial"/>
              </w:rPr>
              <w:t>Request limits</w:t>
            </w:r>
          </w:p>
        </w:tc>
        <w:tc>
          <w:tcPr>
            <w:tcW w:w="3264" w:type="dxa"/>
          </w:tcPr>
          <w:p w14:paraId="5F9C947D" w14:textId="77777777" w:rsidR="00AF10F2" w:rsidRPr="000F4A85" w:rsidRDefault="00DC53FB" w:rsidP="000F4A85">
            <w:pPr>
              <w:spacing w:line="480" w:lineRule="auto"/>
              <w:rPr>
                <w:rFonts w:ascii="Arial" w:hAnsi="Arial" w:cs="Arial"/>
              </w:rPr>
            </w:pPr>
            <w:r w:rsidRPr="000F4A85">
              <w:rPr>
                <w:rFonts w:ascii="Arial" w:hAnsi="Arial" w:cs="Arial"/>
              </w:rPr>
              <w:t>Restrictions should be placed on the number and frequency of API requests (OWASP, 2023).</w:t>
            </w:r>
          </w:p>
        </w:tc>
        <w:tc>
          <w:tcPr>
            <w:tcW w:w="3264" w:type="dxa"/>
          </w:tcPr>
          <w:p w14:paraId="14F97BF2" w14:textId="77777777" w:rsidR="00AF10F2" w:rsidRPr="000F4A85" w:rsidRDefault="00DC53FB" w:rsidP="000F4A85">
            <w:pPr>
              <w:spacing w:line="480" w:lineRule="auto"/>
              <w:rPr>
                <w:rFonts w:ascii="Arial" w:hAnsi="Arial" w:cs="Arial"/>
              </w:rPr>
            </w:pPr>
            <w:r w:rsidRPr="000F4A85">
              <w:rPr>
                <w:rFonts w:ascii="Arial" w:hAnsi="Arial" w:cs="Arial"/>
              </w:rPr>
              <w:t>Reduces excessive requests, scraping and misuse of the API.</w:t>
            </w:r>
          </w:p>
        </w:tc>
      </w:tr>
      <w:tr w:rsidR="00AF10F2" w:rsidRPr="000F4A85" w14:paraId="403196F0" w14:textId="77777777">
        <w:trPr>
          <w:jc w:val="center"/>
        </w:trPr>
        <w:tc>
          <w:tcPr>
            <w:tcW w:w="3264" w:type="dxa"/>
          </w:tcPr>
          <w:p w14:paraId="2C996381" w14:textId="77777777" w:rsidR="00AF10F2" w:rsidRPr="000F4A85" w:rsidRDefault="00DC53FB" w:rsidP="000F4A85">
            <w:pPr>
              <w:spacing w:line="480" w:lineRule="auto"/>
              <w:rPr>
                <w:rFonts w:ascii="Arial" w:hAnsi="Arial" w:cs="Arial"/>
              </w:rPr>
            </w:pPr>
            <w:r w:rsidRPr="000F4A85">
              <w:rPr>
                <w:rFonts w:ascii="Arial" w:hAnsi="Arial" w:cs="Arial"/>
              </w:rPr>
              <w:t>Credential protection</w:t>
            </w:r>
          </w:p>
        </w:tc>
        <w:tc>
          <w:tcPr>
            <w:tcW w:w="3264" w:type="dxa"/>
          </w:tcPr>
          <w:p w14:paraId="138B07BC" w14:textId="77777777" w:rsidR="00AF10F2" w:rsidRPr="000F4A85" w:rsidRDefault="00DC53FB" w:rsidP="000F4A85">
            <w:pPr>
              <w:spacing w:line="480" w:lineRule="auto"/>
              <w:rPr>
                <w:rFonts w:ascii="Arial" w:hAnsi="Arial" w:cs="Arial"/>
              </w:rPr>
            </w:pPr>
            <w:r w:rsidRPr="000F4A85">
              <w:rPr>
                <w:rFonts w:ascii="Arial" w:hAnsi="Arial" w:cs="Arial"/>
              </w:rPr>
              <w:t>API keys, passwords and database credentials should be securely stored rather than included directly within Python source code (OWASP, 2023).</w:t>
            </w:r>
          </w:p>
        </w:tc>
        <w:tc>
          <w:tcPr>
            <w:tcW w:w="3264" w:type="dxa"/>
          </w:tcPr>
          <w:p w14:paraId="57B46FCB" w14:textId="77777777" w:rsidR="00AF10F2" w:rsidRPr="000F4A85" w:rsidRDefault="00DC53FB" w:rsidP="000F4A85">
            <w:pPr>
              <w:spacing w:line="480" w:lineRule="auto"/>
              <w:rPr>
                <w:rFonts w:ascii="Arial" w:hAnsi="Arial" w:cs="Arial"/>
              </w:rPr>
            </w:pPr>
            <w:r w:rsidRPr="000F4A85">
              <w:rPr>
                <w:rFonts w:ascii="Arial" w:hAnsi="Arial" w:cs="Arial"/>
              </w:rPr>
              <w:t>Reduces the likelihood of credentials being exposed.</w:t>
            </w:r>
          </w:p>
        </w:tc>
      </w:tr>
      <w:tr w:rsidR="00AF10F2" w:rsidRPr="000F4A85" w14:paraId="5923B90A" w14:textId="77777777">
        <w:trPr>
          <w:jc w:val="center"/>
        </w:trPr>
        <w:tc>
          <w:tcPr>
            <w:tcW w:w="3264" w:type="dxa"/>
          </w:tcPr>
          <w:p w14:paraId="49784702" w14:textId="77777777" w:rsidR="00AF10F2" w:rsidRPr="000F4A85" w:rsidRDefault="00DC53FB" w:rsidP="000F4A85">
            <w:pPr>
              <w:spacing w:line="480" w:lineRule="auto"/>
              <w:rPr>
                <w:rFonts w:ascii="Arial" w:hAnsi="Arial" w:cs="Arial"/>
              </w:rPr>
            </w:pPr>
            <w:r w:rsidRPr="000F4A85">
              <w:rPr>
                <w:rFonts w:ascii="Arial" w:hAnsi="Arial" w:cs="Arial"/>
              </w:rPr>
              <w:t>Data minimisation</w:t>
            </w:r>
          </w:p>
        </w:tc>
        <w:tc>
          <w:tcPr>
            <w:tcW w:w="3264" w:type="dxa"/>
          </w:tcPr>
          <w:p w14:paraId="2648FF0E" w14:textId="77777777" w:rsidR="00AF10F2" w:rsidRPr="000F4A85" w:rsidRDefault="00DC53FB" w:rsidP="000F4A85">
            <w:pPr>
              <w:spacing w:line="480" w:lineRule="auto"/>
              <w:rPr>
                <w:rFonts w:ascii="Arial" w:hAnsi="Arial" w:cs="Arial"/>
              </w:rPr>
            </w:pPr>
            <w:r w:rsidRPr="000F4A85">
              <w:rPr>
                <w:rFonts w:ascii="Arial" w:hAnsi="Arial" w:cs="Arial"/>
              </w:rPr>
              <w:t>Only information required for the intended purpose should be collected and returned by the API (ICO, n.d.).</w:t>
            </w:r>
          </w:p>
        </w:tc>
        <w:tc>
          <w:tcPr>
            <w:tcW w:w="3264" w:type="dxa"/>
          </w:tcPr>
          <w:p w14:paraId="596D8211" w14:textId="77777777" w:rsidR="00AF10F2" w:rsidRPr="000F4A85" w:rsidRDefault="00DC53FB" w:rsidP="000F4A85">
            <w:pPr>
              <w:spacing w:line="480" w:lineRule="auto"/>
              <w:rPr>
                <w:rFonts w:ascii="Arial" w:hAnsi="Arial" w:cs="Arial"/>
              </w:rPr>
            </w:pPr>
            <w:r w:rsidRPr="000F4A85">
              <w:rPr>
                <w:rFonts w:ascii="Arial" w:hAnsi="Arial" w:cs="Arial"/>
              </w:rPr>
              <w:t>Reduces unnecessary collection and exposure of personal information.</w:t>
            </w:r>
          </w:p>
        </w:tc>
      </w:tr>
      <w:tr w:rsidR="00AF10F2" w:rsidRPr="000F4A85" w14:paraId="44248B5C" w14:textId="77777777">
        <w:trPr>
          <w:jc w:val="center"/>
        </w:trPr>
        <w:tc>
          <w:tcPr>
            <w:tcW w:w="3264" w:type="dxa"/>
          </w:tcPr>
          <w:p w14:paraId="4A7E9FEE" w14:textId="77777777" w:rsidR="00AF10F2" w:rsidRPr="000F4A85" w:rsidRDefault="00DC53FB" w:rsidP="000F4A85">
            <w:pPr>
              <w:spacing w:line="480" w:lineRule="auto"/>
              <w:rPr>
                <w:rFonts w:ascii="Arial" w:hAnsi="Arial" w:cs="Arial"/>
              </w:rPr>
            </w:pPr>
            <w:r w:rsidRPr="000F4A85">
              <w:rPr>
                <w:rFonts w:ascii="Arial" w:hAnsi="Arial" w:cs="Arial"/>
              </w:rPr>
              <w:lastRenderedPageBreak/>
              <w:t>Error management</w:t>
            </w:r>
          </w:p>
        </w:tc>
        <w:tc>
          <w:tcPr>
            <w:tcW w:w="3264" w:type="dxa"/>
          </w:tcPr>
          <w:p w14:paraId="76CA4B7E" w14:textId="77777777" w:rsidR="00AF10F2" w:rsidRPr="000F4A85" w:rsidRDefault="00DC53FB" w:rsidP="000F4A85">
            <w:pPr>
              <w:spacing w:line="480" w:lineRule="auto"/>
              <w:rPr>
                <w:rFonts w:ascii="Arial" w:hAnsi="Arial" w:cs="Arial"/>
              </w:rPr>
            </w:pPr>
            <w:r w:rsidRPr="000F4A85">
              <w:rPr>
                <w:rFonts w:ascii="Arial" w:hAnsi="Arial" w:cs="Arial"/>
              </w:rPr>
              <w:t>Error messages should not reveal credentials, database structures or other sensitive system information (OWASP, 2023).</w:t>
            </w:r>
          </w:p>
        </w:tc>
        <w:tc>
          <w:tcPr>
            <w:tcW w:w="3264" w:type="dxa"/>
          </w:tcPr>
          <w:p w14:paraId="49BF1F67" w14:textId="77777777" w:rsidR="00AF10F2" w:rsidRPr="000F4A85" w:rsidRDefault="00DC53FB" w:rsidP="000F4A85">
            <w:pPr>
              <w:spacing w:line="480" w:lineRule="auto"/>
              <w:rPr>
                <w:rFonts w:ascii="Arial" w:hAnsi="Arial" w:cs="Arial"/>
              </w:rPr>
            </w:pPr>
            <w:r w:rsidRPr="000F4A85">
              <w:rPr>
                <w:rFonts w:ascii="Arial" w:hAnsi="Arial" w:cs="Arial"/>
              </w:rPr>
              <w:t>Reduces accidental disclosure of technical information.</w:t>
            </w:r>
          </w:p>
        </w:tc>
      </w:tr>
      <w:tr w:rsidR="00AF10F2" w:rsidRPr="000F4A85" w14:paraId="004F4628" w14:textId="77777777">
        <w:trPr>
          <w:jc w:val="center"/>
        </w:trPr>
        <w:tc>
          <w:tcPr>
            <w:tcW w:w="3264" w:type="dxa"/>
          </w:tcPr>
          <w:p w14:paraId="49031333" w14:textId="77777777" w:rsidR="00AF10F2" w:rsidRPr="000F4A85" w:rsidRDefault="00DC53FB" w:rsidP="000F4A85">
            <w:pPr>
              <w:spacing w:line="480" w:lineRule="auto"/>
              <w:rPr>
                <w:rFonts w:ascii="Arial" w:hAnsi="Arial" w:cs="Arial"/>
              </w:rPr>
            </w:pPr>
            <w:r w:rsidRPr="000F4A85">
              <w:rPr>
                <w:rFonts w:ascii="Arial" w:hAnsi="Arial" w:cs="Arial"/>
              </w:rPr>
              <w:t>Logging and monitoring</w:t>
            </w:r>
          </w:p>
        </w:tc>
        <w:tc>
          <w:tcPr>
            <w:tcW w:w="3264" w:type="dxa"/>
          </w:tcPr>
          <w:p w14:paraId="16047002" w14:textId="77777777" w:rsidR="00AF10F2" w:rsidRPr="000F4A85" w:rsidRDefault="00DC53FB" w:rsidP="000F4A85">
            <w:pPr>
              <w:spacing w:line="480" w:lineRule="auto"/>
              <w:rPr>
                <w:rFonts w:ascii="Arial" w:hAnsi="Arial" w:cs="Arial"/>
              </w:rPr>
            </w:pPr>
            <w:r w:rsidRPr="000F4A85">
              <w:rPr>
                <w:rFonts w:ascii="Arial" w:hAnsi="Arial" w:cs="Arial"/>
              </w:rPr>
              <w:t>API access, failed authentication attempts and unusual activity should be recorded and monitored (NIST, 2020).</w:t>
            </w:r>
          </w:p>
        </w:tc>
        <w:tc>
          <w:tcPr>
            <w:tcW w:w="3264" w:type="dxa"/>
          </w:tcPr>
          <w:p w14:paraId="4349C675" w14:textId="77777777" w:rsidR="00AF10F2" w:rsidRPr="000F4A85" w:rsidRDefault="00DC53FB" w:rsidP="000F4A85">
            <w:pPr>
              <w:spacing w:line="480" w:lineRule="auto"/>
              <w:rPr>
                <w:rFonts w:ascii="Arial" w:hAnsi="Arial" w:cs="Arial"/>
              </w:rPr>
            </w:pPr>
            <w:r w:rsidRPr="000F4A85">
              <w:rPr>
                <w:rFonts w:ascii="Arial" w:hAnsi="Arial" w:cs="Arial"/>
              </w:rPr>
              <w:t>Supports the identification and investigation of security incidents.</w:t>
            </w:r>
          </w:p>
        </w:tc>
      </w:tr>
    </w:tbl>
    <w:p w14:paraId="7F65C7EC" w14:textId="77777777" w:rsidR="000F4A85" w:rsidRDefault="000F4A85" w:rsidP="000F4A85">
      <w:pPr>
        <w:pStyle w:val="Heading1"/>
        <w:spacing w:before="0" w:line="480" w:lineRule="auto"/>
        <w:rPr>
          <w:rFonts w:ascii="Arial" w:hAnsi="Arial" w:cs="Arial"/>
          <w:sz w:val="22"/>
          <w:szCs w:val="22"/>
        </w:rPr>
      </w:pPr>
    </w:p>
    <w:p w14:paraId="7C43233A" w14:textId="34B0D846" w:rsidR="00AF10F2" w:rsidRPr="000F4A85" w:rsidRDefault="00DC53FB" w:rsidP="000F4A85">
      <w:pPr>
        <w:pStyle w:val="Heading1"/>
        <w:spacing w:before="0" w:line="480" w:lineRule="auto"/>
        <w:rPr>
          <w:rFonts w:ascii="Arial" w:hAnsi="Arial" w:cs="Arial"/>
          <w:sz w:val="22"/>
          <w:szCs w:val="22"/>
        </w:rPr>
      </w:pPr>
      <w:r w:rsidRPr="000F4A85">
        <w:rPr>
          <w:rFonts w:ascii="Arial" w:hAnsi="Arial" w:cs="Arial"/>
          <w:sz w:val="22"/>
          <w:szCs w:val="22"/>
        </w:rPr>
        <w:t>Data Sharing and Scraping</w:t>
      </w:r>
    </w:p>
    <w:p w14:paraId="36AB58D7" w14:textId="77777777" w:rsidR="00AF10F2" w:rsidRPr="000F4A85" w:rsidRDefault="00DC53FB" w:rsidP="000F4A85">
      <w:pPr>
        <w:spacing w:after="0" w:line="480" w:lineRule="auto"/>
        <w:rPr>
          <w:rFonts w:ascii="Arial" w:hAnsi="Arial" w:cs="Arial"/>
        </w:rPr>
      </w:pPr>
      <w:r w:rsidRPr="000F4A85">
        <w:rPr>
          <w:rFonts w:ascii="Arial" w:hAnsi="Arial" w:cs="Arial"/>
        </w:rPr>
        <w:t>Python can be used to automate the collection of information from APIs, particularly when working with large datasets. However, automated data collection should only be undertaken where access to the information is permitted. Appropriate controls should be used to prevent excessive requests and inappropriate extraction of information. OWASP (2023) identifies unrestricted resource consumption as an important API security risk, demonstrating the need for controls such as rate limiting.</w:t>
      </w:r>
    </w:p>
    <w:p w14:paraId="667C0034" w14:textId="77777777" w:rsidR="00AF10F2" w:rsidRDefault="00DC53FB" w:rsidP="000F4A85">
      <w:pPr>
        <w:spacing w:after="0" w:line="480" w:lineRule="auto"/>
        <w:rPr>
          <w:rFonts w:ascii="Arial" w:hAnsi="Arial" w:cs="Arial"/>
        </w:rPr>
      </w:pPr>
      <w:r w:rsidRPr="000F4A85">
        <w:rPr>
          <w:rFonts w:ascii="Arial" w:hAnsi="Arial" w:cs="Arial"/>
        </w:rPr>
        <w:t xml:space="preserve">Where personal information is involved, organisations should also consider whether </w:t>
      </w:r>
      <w:proofErr w:type="gramStart"/>
      <w:r w:rsidRPr="000F4A85">
        <w:rPr>
          <w:rFonts w:ascii="Arial" w:hAnsi="Arial" w:cs="Arial"/>
        </w:rPr>
        <w:t>all of</w:t>
      </w:r>
      <w:proofErr w:type="gramEnd"/>
      <w:r w:rsidRPr="000F4A85">
        <w:rPr>
          <w:rFonts w:ascii="Arial" w:hAnsi="Arial" w:cs="Arial"/>
        </w:rPr>
        <w:t xml:space="preserve"> the information being collected is </w:t>
      </w:r>
      <w:proofErr w:type="gramStart"/>
      <w:r w:rsidRPr="000F4A85">
        <w:rPr>
          <w:rFonts w:ascii="Arial" w:hAnsi="Arial" w:cs="Arial"/>
        </w:rPr>
        <w:t>actually required</w:t>
      </w:r>
      <w:proofErr w:type="gramEnd"/>
      <w:r w:rsidRPr="000F4A85">
        <w:rPr>
          <w:rFonts w:ascii="Arial" w:hAnsi="Arial" w:cs="Arial"/>
        </w:rPr>
        <w:t>. The principle of data minimisation requires personal data to be adequate, relevant and limited to what is necessary for its intended purpose (ICO, n.d.).</w:t>
      </w:r>
    </w:p>
    <w:p w14:paraId="4D50B1C4" w14:textId="77777777" w:rsidR="000F4A85" w:rsidRPr="000F4A85" w:rsidRDefault="000F4A85" w:rsidP="000F4A85">
      <w:pPr>
        <w:spacing w:after="0" w:line="480" w:lineRule="auto"/>
        <w:rPr>
          <w:rFonts w:ascii="Arial" w:hAnsi="Arial" w:cs="Arial"/>
        </w:rPr>
      </w:pPr>
    </w:p>
    <w:p w14:paraId="3E20AB66" w14:textId="77777777" w:rsidR="00AF10F2" w:rsidRPr="000F4A85" w:rsidRDefault="00DC53FB" w:rsidP="000F4A85">
      <w:pPr>
        <w:pStyle w:val="Heading1"/>
        <w:spacing w:before="0" w:line="480" w:lineRule="auto"/>
        <w:rPr>
          <w:rFonts w:ascii="Arial" w:hAnsi="Arial" w:cs="Arial"/>
          <w:sz w:val="22"/>
          <w:szCs w:val="22"/>
        </w:rPr>
      </w:pPr>
      <w:r w:rsidRPr="000F4A85">
        <w:rPr>
          <w:rFonts w:ascii="Arial" w:hAnsi="Arial" w:cs="Arial"/>
          <w:sz w:val="22"/>
          <w:szCs w:val="22"/>
        </w:rPr>
        <w:t>Connecting Python, JSON and SQL Securely</w:t>
      </w:r>
    </w:p>
    <w:p w14:paraId="065C4019" w14:textId="77777777" w:rsidR="00AF10F2" w:rsidRPr="000F4A85" w:rsidRDefault="00DC53FB" w:rsidP="000F4A85">
      <w:pPr>
        <w:spacing w:after="0" w:line="480" w:lineRule="auto"/>
        <w:rPr>
          <w:rFonts w:ascii="Arial" w:hAnsi="Arial" w:cs="Arial"/>
        </w:rPr>
      </w:pPr>
      <w:r w:rsidRPr="000F4A85">
        <w:rPr>
          <w:rFonts w:ascii="Arial" w:hAnsi="Arial" w:cs="Arial"/>
        </w:rPr>
        <w:t>Information received in JSON format should be validated before it is processed by Python or transferred to an SQL database. This reduces the possibility of unexpected or malicious information being accepted by the application.</w:t>
      </w:r>
    </w:p>
    <w:p w14:paraId="1C13C2F8" w14:textId="77777777" w:rsidR="00AF10F2" w:rsidRPr="000F4A85" w:rsidRDefault="00DC53FB" w:rsidP="000F4A85">
      <w:pPr>
        <w:spacing w:after="0" w:line="480" w:lineRule="auto"/>
        <w:rPr>
          <w:rFonts w:ascii="Arial" w:hAnsi="Arial" w:cs="Arial"/>
        </w:rPr>
      </w:pPr>
      <w:r w:rsidRPr="000F4A85">
        <w:rPr>
          <w:rFonts w:ascii="Arial" w:hAnsi="Arial" w:cs="Arial"/>
        </w:rPr>
        <w:lastRenderedPageBreak/>
        <w:t>When Python communicates with SQL, parameterised queries should be used rather than creating SQL statements directly from user-supplied information. OWASP (2021) recommends prepared statements and parameterised queries as a primary defence against SQL injection.</w:t>
      </w:r>
    </w:p>
    <w:p w14:paraId="3D2B6D4D" w14:textId="451D4E97" w:rsidR="00AF10F2" w:rsidRDefault="00DC53FB" w:rsidP="000F4A85">
      <w:pPr>
        <w:spacing w:after="0" w:line="480" w:lineRule="auto"/>
        <w:rPr>
          <w:rFonts w:ascii="Arial" w:hAnsi="Arial" w:cs="Arial"/>
        </w:rPr>
      </w:pPr>
      <w:r w:rsidRPr="000F4A85">
        <w:rPr>
          <w:rFonts w:ascii="Arial" w:hAnsi="Arial" w:cs="Arial"/>
        </w:rPr>
        <w:t xml:space="preserve">Credentials also require careful management. API keys, passwords and database login information should not be written directly into Python scripts, particularly where source code is stored in repositories such as GitHub. Credentials should instead be managed </w:t>
      </w:r>
      <w:r w:rsidR="000F4A85" w:rsidRPr="000F4A85">
        <w:rPr>
          <w:rFonts w:ascii="Arial" w:hAnsi="Arial" w:cs="Arial"/>
        </w:rPr>
        <w:t>securely,</w:t>
      </w:r>
      <w:r w:rsidRPr="000F4A85">
        <w:rPr>
          <w:rFonts w:ascii="Arial" w:hAnsi="Arial" w:cs="Arial"/>
        </w:rPr>
        <w:t xml:space="preserve"> and access should be restricted according to the principle of least privilege.</w:t>
      </w:r>
    </w:p>
    <w:p w14:paraId="1267B6BE" w14:textId="77777777" w:rsidR="000F4A85" w:rsidRPr="000F4A85" w:rsidRDefault="000F4A85" w:rsidP="000F4A85">
      <w:pPr>
        <w:spacing w:after="0" w:line="480" w:lineRule="auto"/>
        <w:rPr>
          <w:rFonts w:ascii="Arial" w:hAnsi="Arial" w:cs="Arial"/>
        </w:rPr>
      </w:pPr>
    </w:p>
    <w:p w14:paraId="460CE835" w14:textId="77777777" w:rsidR="00AF10F2" w:rsidRPr="000F4A85" w:rsidRDefault="00DC53FB" w:rsidP="000F4A85">
      <w:pPr>
        <w:pStyle w:val="Heading1"/>
        <w:spacing w:before="0" w:line="480" w:lineRule="auto"/>
        <w:rPr>
          <w:rFonts w:ascii="Arial" w:hAnsi="Arial" w:cs="Arial"/>
          <w:sz w:val="22"/>
          <w:szCs w:val="22"/>
        </w:rPr>
      </w:pPr>
      <w:r w:rsidRPr="000F4A85">
        <w:rPr>
          <w:rFonts w:ascii="Arial" w:hAnsi="Arial" w:cs="Arial"/>
          <w:sz w:val="22"/>
          <w:szCs w:val="22"/>
        </w:rPr>
        <w:t>Conclusion</w:t>
      </w:r>
    </w:p>
    <w:p w14:paraId="78350CCC" w14:textId="77777777" w:rsidR="00AF10F2" w:rsidRPr="000F4A85" w:rsidRDefault="00DC53FB" w:rsidP="000F4A85">
      <w:pPr>
        <w:spacing w:after="0" w:line="480" w:lineRule="auto"/>
        <w:rPr>
          <w:rFonts w:ascii="Arial" w:hAnsi="Arial" w:cs="Arial"/>
        </w:rPr>
      </w:pPr>
      <w:r w:rsidRPr="000F4A85">
        <w:rPr>
          <w:rFonts w:ascii="Arial" w:hAnsi="Arial" w:cs="Arial"/>
        </w:rPr>
        <w:t>REST APIs provide a useful method of connecting Python applications with JSON data and SQL databases. However, this connectivity can introduce risks relating to unauthorised access, malicious input, excessive data collection and exposure of sensitive information. Applying authentication, access controls, encryption, input validation, parameterised SQL queries, rate limiting and secure credential management can help reduce these risks (OWASP, 2023).</w:t>
      </w:r>
    </w:p>
    <w:p w14:paraId="2638DC42" w14:textId="77777777" w:rsidR="00AF10F2" w:rsidRDefault="00DC53FB" w:rsidP="000F4A85">
      <w:pPr>
        <w:spacing w:after="0" w:line="480" w:lineRule="auto"/>
        <w:rPr>
          <w:rFonts w:ascii="Arial" w:hAnsi="Arial" w:cs="Arial"/>
        </w:rPr>
      </w:pPr>
      <w:r w:rsidRPr="000F4A85">
        <w:rPr>
          <w:rFonts w:ascii="Arial" w:hAnsi="Arial" w:cs="Arial"/>
        </w:rPr>
        <w:t>Security should therefore be considered throughout the design, development and operation of an API rather than being treated as an additional measure after implementation.</w:t>
      </w:r>
    </w:p>
    <w:p w14:paraId="6560170C" w14:textId="77777777" w:rsidR="000F4A85" w:rsidRPr="000F4A85" w:rsidRDefault="000F4A85" w:rsidP="000F4A85">
      <w:pPr>
        <w:spacing w:after="0" w:line="480" w:lineRule="auto"/>
        <w:rPr>
          <w:rFonts w:ascii="Arial" w:hAnsi="Arial" w:cs="Arial"/>
        </w:rPr>
      </w:pPr>
    </w:p>
    <w:p w14:paraId="6E66840D" w14:textId="77777777" w:rsidR="00AF10F2" w:rsidRPr="000F4A85" w:rsidRDefault="00DC53FB" w:rsidP="000F4A85">
      <w:pPr>
        <w:pStyle w:val="Heading1"/>
        <w:spacing w:before="0" w:line="480" w:lineRule="auto"/>
        <w:rPr>
          <w:rFonts w:ascii="Arial" w:hAnsi="Arial" w:cs="Arial"/>
          <w:sz w:val="22"/>
          <w:szCs w:val="22"/>
        </w:rPr>
      </w:pPr>
      <w:r w:rsidRPr="000F4A85">
        <w:rPr>
          <w:rFonts w:ascii="Arial" w:hAnsi="Arial" w:cs="Arial"/>
          <w:sz w:val="22"/>
          <w:szCs w:val="22"/>
        </w:rPr>
        <w:t>References</w:t>
      </w:r>
    </w:p>
    <w:p w14:paraId="5E692DD6" w14:textId="77777777" w:rsidR="000F4A85" w:rsidRDefault="000F4A85" w:rsidP="000F4A85">
      <w:pPr>
        <w:spacing w:after="0" w:line="480" w:lineRule="auto"/>
        <w:rPr>
          <w:rFonts w:ascii="Arial" w:hAnsi="Arial" w:cs="Arial"/>
          <w:lang w:val="en-GB"/>
        </w:rPr>
      </w:pPr>
      <w:r w:rsidRPr="000F4A85">
        <w:rPr>
          <w:rFonts w:ascii="Arial" w:hAnsi="Arial" w:cs="Arial"/>
          <w:lang w:val="en-GB"/>
        </w:rPr>
        <w:t xml:space="preserve">Information Commissioner's Office (ICO) (n.d.) </w:t>
      </w:r>
      <w:r w:rsidRPr="000F4A85">
        <w:rPr>
          <w:rFonts w:ascii="Arial" w:hAnsi="Arial" w:cs="Arial"/>
          <w:i/>
          <w:iCs/>
          <w:lang w:val="en-GB"/>
        </w:rPr>
        <w:t>Principle (c): Data minimisation</w:t>
      </w:r>
      <w:r w:rsidRPr="000F4A85">
        <w:rPr>
          <w:rFonts w:ascii="Arial" w:hAnsi="Arial" w:cs="Arial"/>
          <w:lang w:val="en-GB"/>
        </w:rPr>
        <w:t>. Wilmslow: Information Commissioner's Office.</w:t>
      </w:r>
    </w:p>
    <w:p w14:paraId="625736A0" w14:textId="77777777" w:rsidR="000F4A85" w:rsidRDefault="000F4A85" w:rsidP="000F4A85">
      <w:pPr>
        <w:spacing w:after="0" w:line="480" w:lineRule="auto"/>
        <w:rPr>
          <w:rFonts w:ascii="Arial" w:hAnsi="Arial" w:cs="Arial"/>
          <w:lang w:val="en-GB"/>
        </w:rPr>
      </w:pPr>
    </w:p>
    <w:p w14:paraId="4AABD613" w14:textId="4A8B55D8" w:rsidR="000F4A85" w:rsidRDefault="000F4A85" w:rsidP="000F4A85">
      <w:pPr>
        <w:spacing w:after="0" w:line="480" w:lineRule="auto"/>
        <w:rPr>
          <w:rFonts w:ascii="Arial" w:hAnsi="Arial" w:cs="Arial"/>
          <w:lang w:val="en-GB"/>
        </w:rPr>
      </w:pPr>
      <w:r w:rsidRPr="000F4A85">
        <w:rPr>
          <w:rFonts w:ascii="Arial" w:hAnsi="Arial" w:cs="Arial"/>
          <w:lang w:val="en-GB"/>
        </w:rPr>
        <w:t xml:space="preserve">National Institute of Standards and Technology (NIST) (2019) </w:t>
      </w:r>
      <w:r w:rsidRPr="000F4A85">
        <w:rPr>
          <w:rFonts w:ascii="Arial" w:hAnsi="Arial" w:cs="Arial"/>
          <w:i/>
          <w:iCs/>
          <w:lang w:val="en-GB"/>
        </w:rPr>
        <w:t>Guidelines for the Selection, Configuration, and Use of Transport Layer Security (TLS) Implementations</w:t>
      </w:r>
      <w:r w:rsidRPr="000F4A85">
        <w:rPr>
          <w:rFonts w:ascii="Arial" w:hAnsi="Arial" w:cs="Arial"/>
          <w:lang w:val="en-GB"/>
        </w:rPr>
        <w:t>. NIST Special Publication 800-52 Revision 2. Gaithersburg, MD: National Institute of Standards and Technology.</w:t>
      </w:r>
    </w:p>
    <w:p w14:paraId="563E143B" w14:textId="77777777" w:rsidR="000F4A85" w:rsidRPr="000F4A85" w:rsidRDefault="000F4A85" w:rsidP="000F4A85">
      <w:pPr>
        <w:spacing w:after="0" w:line="480" w:lineRule="auto"/>
        <w:rPr>
          <w:rFonts w:ascii="Arial" w:hAnsi="Arial" w:cs="Arial"/>
          <w:lang w:val="en-GB"/>
        </w:rPr>
      </w:pPr>
    </w:p>
    <w:p w14:paraId="3D40682A" w14:textId="77777777" w:rsidR="000F4A85" w:rsidRDefault="000F4A85" w:rsidP="000F4A85">
      <w:pPr>
        <w:spacing w:after="0" w:line="480" w:lineRule="auto"/>
        <w:rPr>
          <w:rFonts w:ascii="Arial" w:hAnsi="Arial" w:cs="Arial"/>
          <w:lang w:val="en-GB"/>
        </w:rPr>
      </w:pPr>
      <w:r w:rsidRPr="000F4A85">
        <w:rPr>
          <w:rFonts w:ascii="Arial" w:hAnsi="Arial" w:cs="Arial"/>
          <w:lang w:val="en-GB"/>
        </w:rPr>
        <w:lastRenderedPageBreak/>
        <w:t xml:space="preserve">National Institute of Standards and Technology (NIST) (2020) </w:t>
      </w:r>
      <w:r w:rsidRPr="000F4A85">
        <w:rPr>
          <w:rFonts w:ascii="Arial" w:hAnsi="Arial" w:cs="Arial"/>
          <w:i/>
          <w:iCs/>
          <w:lang w:val="en-GB"/>
        </w:rPr>
        <w:t>Security and Privacy Controls for Information Systems and Organizations</w:t>
      </w:r>
      <w:r w:rsidRPr="000F4A85">
        <w:rPr>
          <w:rFonts w:ascii="Arial" w:hAnsi="Arial" w:cs="Arial"/>
          <w:lang w:val="en-GB"/>
        </w:rPr>
        <w:t>. NIST Special Publication 800-53 Revision 5. Gaithersburg, MD: National Institute of Standards and Technology.</w:t>
      </w:r>
    </w:p>
    <w:p w14:paraId="256C45D0" w14:textId="77777777" w:rsidR="000F4A85" w:rsidRPr="000F4A85" w:rsidRDefault="000F4A85" w:rsidP="000F4A85">
      <w:pPr>
        <w:spacing w:after="0" w:line="480" w:lineRule="auto"/>
        <w:rPr>
          <w:rFonts w:ascii="Arial" w:hAnsi="Arial" w:cs="Arial"/>
          <w:lang w:val="en-GB"/>
        </w:rPr>
      </w:pPr>
    </w:p>
    <w:p w14:paraId="6AE8D98A" w14:textId="77777777" w:rsidR="000F4A85" w:rsidRDefault="000F4A85" w:rsidP="000F4A85">
      <w:pPr>
        <w:spacing w:after="0" w:line="480" w:lineRule="auto"/>
        <w:rPr>
          <w:rFonts w:ascii="Arial" w:hAnsi="Arial" w:cs="Arial"/>
          <w:lang w:val="en-GB"/>
        </w:rPr>
      </w:pPr>
      <w:r w:rsidRPr="000F4A85">
        <w:rPr>
          <w:rFonts w:ascii="Arial" w:hAnsi="Arial" w:cs="Arial"/>
          <w:lang w:val="en-GB"/>
        </w:rPr>
        <w:t xml:space="preserve">OWASP (2021) </w:t>
      </w:r>
      <w:r w:rsidRPr="000F4A85">
        <w:rPr>
          <w:rFonts w:ascii="Arial" w:hAnsi="Arial" w:cs="Arial"/>
          <w:i/>
          <w:iCs/>
          <w:lang w:val="en-GB"/>
        </w:rPr>
        <w:t>SQL Injection Prevention Cheat Sheet</w:t>
      </w:r>
      <w:r w:rsidRPr="000F4A85">
        <w:rPr>
          <w:rFonts w:ascii="Arial" w:hAnsi="Arial" w:cs="Arial"/>
          <w:lang w:val="en-GB"/>
        </w:rPr>
        <w:t>. OWASP Foundation.</w:t>
      </w:r>
    </w:p>
    <w:p w14:paraId="4DFF2845" w14:textId="77777777" w:rsidR="000F4A85" w:rsidRPr="000F4A85" w:rsidRDefault="000F4A85" w:rsidP="000F4A85">
      <w:pPr>
        <w:spacing w:after="0" w:line="480" w:lineRule="auto"/>
        <w:rPr>
          <w:rFonts w:ascii="Arial" w:hAnsi="Arial" w:cs="Arial"/>
          <w:lang w:val="en-GB"/>
        </w:rPr>
      </w:pPr>
    </w:p>
    <w:p w14:paraId="01EE6B83" w14:textId="77777777" w:rsidR="000F4A85" w:rsidRPr="000F4A85" w:rsidRDefault="000F4A85" w:rsidP="000F4A85">
      <w:pPr>
        <w:spacing w:after="0" w:line="480" w:lineRule="auto"/>
        <w:rPr>
          <w:rFonts w:ascii="Arial" w:hAnsi="Arial" w:cs="Arial"/>
          <w:lang w:val="en-GB"/>
        </w:rPr>
      </w:pPr>
      <w:r w:rsidRPr="000F4A85">
        <w:rPr>
          <w:rFonts w:ascii="Arial" w:hAnsi="Arial" w:cs="Arial"/>
          <w:lang w:val="en-GB"/>
        </w:rPr>
        <w:t xml:space="preserve">OWASP (2023) </w:t>
      </w:r>
      <w:r w:rsidRPr="000F4A85">
        <w:rPr>
          <w:rFonts w:ascii="Arial" w:hAnsi="Arial" w:cs="Arial"/>
          <w:i/>
          <w:iCs/>
          <w:lang w:val="en-GB"/>
        </w:rPr>
        <w:t>OWASP API Security Top 10 – 2023</w:t>
      </w:r>
      <w:r w:rsidRPr="000F4A85">
        <w:rPr>
          <w:rFonts w:ascii="Arial" w:hAnsi="Arial" w:cs="Arial"/>
          <w:lang w:val="en-GB"/>
        </w:rPr>
        <w:t>. OWASP Foundation.</w:t>
      </w:r>
    </w:p>
    <w:p w14:paraId="5FB8D8E3" w14:textId="4F8CFAEE" w:rsidR="00AF10F2" w:rsidRPr="000F4A85" w:rsidRDefault="00AF10F2" w:rsidP="000F4A85">
      <w:pPr>
        <w:spacing w:after="0" w:line="480" w:lineRule="auto"/>
        <w:ind w:left="432" w:hanging="432"/>
        <w:rPr>
          <w:rFonts w:ascii="Arial" w:hAnsi="Arial" w:cs="Arial"/>
        </w:rPr>
      </w:pPr>
    </w:p>
    <w:sectPr w:rsidR="00AF10F2" w:rsidRPr="000F4A8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4560489">
    <w:abstractNumId w:val="8"/>
  </w:num>
  <w:num w:numId="2" w16cid:durableId="34088052">
    <w:abstractNumId w:val="6"/>
  </w:num>
  <w:num w:numId="3" w16cid:durableId="963460599">
    <w:abstractNumId w:val="5"/>
  </w:num>
  <w:num w:numId="4" w16cid:durableId="1253318873">
    <w:abstractNumId w:val="4"/>
  </w:num>
  <w:num w:numId="5" w16cid:durableId="856429105">
    <w:abstractNumId w:val="7"/>
  </w:num>
  <w:num w:numId="6" w16cid:durableId="437682000">
    <w:abstractNumId w:val="3"/>
  </w:num>
  <w:num w:numId="7" w16cid:durableId="186067579">
    <w:abstractNumId w:val="2"/>
  </w:num>
  <w:num w:numId="8" w16cid:durableId="997995547">
    <w:abstractNumId w:val="1"/>
  </w:num>
  <w:num w:numId="9" w16cid:durableId="375466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4A85"/>
    <w:rsid w:val="0015074B"/>
    <w:rsid w:val="0029639D"/>
    <w:rsid w:val="00326F90"/>
    <w:rsid w:val="005D7905"/>
    <w:rsid w:val="00AA1D8D"/>
    <w:rsid w:val="00AF10F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A3A57B"/>
  <w14:defaultImageDpi w14:val="300"/>
  <w15:docId w15:val="{BA9E012D-7105-40D2-91AC-139DA1254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780</Words>
  <Characters>4941</Characters>
  <Application>Microsoft Office Word</Application>
  <DocSecurity>0</DocSecurity>
  <Lines>123</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NWANKWO, Chika (THE ROBERT JONES AND AGNES HUNT ORTHOPAEDIC HOSPITAL)</cp:lastModifiedBy>
  <cp:revision>2</cp:revision>
  <dcterms:created xsi:type="dcterms:W3CDTF">2026-10-01T12:18:00Z</dcterms:created>
  <dcterms:modified xsi:type="dcterms:W3CDTF">2026-10-01T12:18:00Z</dcterms:modified>
  <cp:category/>
</cp:coreProperties>
</file>