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34577" w14:textId="77777777" w:rsidR="005979D2" w:rsidRPr="005979D2" w:rsidRDefault="005979D2" w:rsidP="005979D2">
      <w:pPr>
        <w:spacing w:after="0" w:line="480" w:lineRule="auto"/>
        <w:rPr>
          <w:b/>
          <w:bCs/>
          <w:u w:val="single"/>
        </w:rPr>
      </w:pPr>
      <w:r w:rsidRPr="005979D2">
        <w:rPr>
          <w:b/>
          <w:bCs/>
          <w:u w:val="single"/>
        </w:rPr>
        <w:t>Summary Post</w:t>
      </w:r>
    </w:p>
    <w:p w14:paraId="5CFCA4B8" w14:textId="77777777" w:rsidR="005979D2" w:rsidRPr="005979D2" w:rsidRDefault="005979D2" w:rsidP="005979D2">
      <w:pPr>
        <w:spacing w:after="0" w:line="480" w:lineRule="auto"/>
      </w:pPr>
      <w:r w:rsidRPr="005979D2">
        <w:t>My initial post considered the limitations of interpreting p-values and confidence intervals in isolation. I argued that statistical findings are more informative when p-values are considered alongside effect estimates, confidence intervals and information about the sample and study design. The discussion with my peers has developed this view further, particularly by highlighting that presenting additional statistical measures does not necessarily improve an analysis if the assumptions underlying those measures are not appropriate.</w:t>
      </w:r>
    </w:p>
    <w:p w14:paraId="6348136A" w14:textId="77777777" w:rsidR="005979D2" w:rsidRPr="005979D2" w:rsidRDefault="005979D2" w:rsidP="005979D2">
      <w:pPr>
        <w:spacing w:after="0" w:line="480" w:lineRule="auto"/>
      </w:pPr>
      <w:r w:rsidRPr="005979D2">
        <w:t xml:space="preserve">One peer provided an example involving repeated observations from the same locations being treated as independent data. Although the statistical software produced a very small p-value and a confidence interval, the failure of the independence assumption meant that the apparent precision of these results could be misleading. This supports Greenland </w:t>
      </w:r>
      <w:r w:rsidRPr="005979D2">
        <w:rPr>
          <w:i/>
          <w:iCs/>
        </w:rPr>
        <w:t>et al.</w:t>
      </w:r>
      <w:r w:rsidRPr="005979D2">
        <w:t xml:space="preserve"> (2016), who emphasise that statistical measures must be interpreted in relation to the assumptions of the statistical model rather than viewed as independent measures of evidence.</w:t>
      </w:r>
    </w:p>
    <w:p w14:paraId="5F1DAAEA" w14:textId="77777777" w:rsidR="005979D2" w:rsidRPr="005979D2" w:rsidRDefault="005979D2" w:rsidP="005979D2">
      <w:pPr>
        <w:spacing w:after="0" w:line="480" w:lineRule="auto"/>
      </w:pPr>
      <w:r w:rsidRPr="005979D2">
        <w:t>This feedback has changed how I would qualify my original recommendation. While reporting confidence intervals and effect estimates alongside p-values remains useful, I now consider checking and clearly reporting the assumptions behind the analysis to be equally important. Statistical software can correctly perform a calculation based on the information provided, but this does not guarantee that the chosen method is appropriate for the data.</w:t>
      </w:r>
    </w:p>
    <w:p w14:paraId="1032B1F2" w14:textId="77777777" w:rsidR="005979D2" w:rsidRPr="005979D2" w:rsidRDefault="005979D2" w:rsidP="005979D2">
      <w:pPr>
        <w:spacing w:after="0" w:line="480" w:lineRule="auto"/>
      </w:pPr>
      <w:r w:rsidRPr="005979D2">
        <w:t xml:space="preserve">The discussion also highlighted that confidence intervals themselves can be reduced to another significance test if attention is focused only on whether an interval includes a </w:t>
      </w:r>
      <w:r w:rsidRPr="005979D2">
        <w:lastRenderedPageBreak/>
        <w:t>particular value, such as zero. This would reproduce many of the problems associated with relying on a p-value threshold (</w:t>
      </w:r>
      <w:proofErr w:type="spellStart"/>
      <w:r w:rsidRPr="005979D2">
        <w:t>Tijssen</w:t>
      </w:r>
      <w:proofErr w:type="spellEnd"/>
      <w:r w:rsidRPr="005979D2">
        <w:t>, 2021).</w:t>
      </w:r>
    </w:p>
    <w:p w14:paraId="03E149B7" w14:textId="77777777" w:rsidR="005979D2" w:rsidRPr="005979D2" w:rsidRDefault="005979D2" w:rsidP="005979D2">
      <w:pPr>
        <w:spacing w:after="0" w:line="480" w:lineRule="auto"/>
      </w:pPr>
      <w:r w:rsidRPr="005979D2">
        <w:t>Overall, my understanding has progressed from focusing primarily on how statistical results are reported to considering the validity of the analytical process that produces them. Reliable interpretation therefore requires consideration of effect size, uncertainty, study design, data structure and statistical assumptions before conclusions are drawn.</w:t>
      </w:r>
    </w:p>
    <w:p w14:paraId="4D9639E4" w14:textId="77777777" w:rsidR="005979D2" w:rsidRDefault="005979D2" w:rsidP="005979D2">
      <w:pPr>
        <w:spacing w:after="0" w:line="480" w:lineRule="auto"/>
      </w:pPr>
    </w:p>
    <w:p w14:paraId="74D598D1" w14:textId="3EDD5F1A" w:rsidR="005979D2" w:rsidRPr="005979D2" w:rsidRDefault="005979D2" w:rsidP="005979D2">
      <w:pPr>
        <w:spacing w:after="0" w:line="480" w:lineRule="auto"/>
        <w:rPr>
          <w:b/>
          <w:bCs/>
          <w:u w:val="single"/>
        </w:rPr>
      </w:pPr>
      <w:r w:rsidRPr="005979D2">
        <w:rPr>
          <w:b/>
          <w:bCs/>
          <w:u w:val="single"/>
        </w:rPr>
        <w:t>References</w:t>
      </w:r>
    </w:p>
    <w:p w14:paraId="415471A0" w14:textId="77777777" w:rsidR="005979D2" w:rsidRPr="005979D2" w:rsidRDefault="005979D2" w:rsidP="005979D2">
      <w:pPr>
        <w:spacing w:after="0" w:line="480" w:lineRule="auto"/>
      </w:pPr>
      <w:r w:rsidRPr="005979D2">
        <w:t xml:space="preserve">Greenland, S., Senn, S.J., Rothman, K.J., Carlin, J.B., Poole, C., Goodman, S.N. and Altman, D.G. (2016) ‘Statistical tests, P values, confidence intervals, and power: a guide to misinterpretations’, </w:t>
      </w:r>
      <w:r w:rsidRPr="005979D2">
        <w:rPr>
          <w:i/>
          <w:iCs/>
        </w:rPr>
        <w:t>European Journal of Epidemiology</w:t>
      </w:r>
      <w:r w:rsidRPr="005979D2">
        <w:t>, 31(4), pp. 337–350. doi: 10.1007/s10654-016-0149-3.</w:t>
      </w:r>
    </w:p>
    <w:p w14:paraId="5F97EFF3" w14:textId="77777777" w:rsidR="005979D2" w:rsidRPr="005979D2" w:rsidRDefault="005979D2" w:rsidP="005979D2">
      <w:pPr>
        <w:spacing w:after="0" w:line="480" w:lineRule="auto"/>
      </w:pPr>
      <w:r w:rsidRPr="005979D2">
        <w:t xml:space="preserve">Tijssen, J.G.P. (2021) ‘More confidence intervals and fewer p values: a positive trend?’, </w:t>
      </w:r>
      <w:r w:rsidRPr="005979D2">
        <w:rPr>
          <w:i/>
          <w:iCs/>
        </w:rPr>
        <w:t>Journal of the American College of Cardiology</w:t>
      </w:r>
      <w:r w:rsidRPr="005979D2">
        <w:t>, 77(12), pp. 1562–1563. doi: 10.1016/j.jacc.2021.02.004.</w:t>
      </w:r>
    </w:p>
    <w:p w14:paraId="6D031D1C" w14:textId="77777777" w:rsidR="00540AD2" w:rsidRDefault="00540AD2" w:rsidP="0032658A">
      <w:pPr>
        <w:spacing w:after="0" w:line="480" w:lineRule="auto"/>
        <w:rPr>
          <w:b/>
          <w:bCs/>
          <w:u w:val="single"/>
        </w:rPr>
      </w:pPr>
    </w:p>
    <w:p w14:paraId="02B2B9DF" w14:textId="77777777" w:rsidR="00540AD2" w:rsidRDefault="00540AD2" w:rsidP="0032658A">
      <w:pPr>
        <w:spacing w:after="0" w:line="480" w:lineRule="auto"/>
        <w:rPr>
          <w:b/>
          <w:bCs/>
          <w:u w:val="single"/>
        </w:rPr>
      </w:pPr>
    </w:p>
    <w:p w14:paraId="69346B7D" w14:textId="77777777" w:rsidR="00540AD2" w:rsidRDefault="00540AD2" w:rsidP="0032658A">
      <w:pPr>
        <w:spacing w:after="0" w:line="480" w:lineRule="auto"/>
        <w:rPr>
          <w:b/>
          <w:bCs/>
          <w:u w:val="single"/>
        </w:rPr>
      </w:pPr>
    </w:p>
    <w:p w14:paraId="4DC248A3" w14:textId="77777777" w:rsidR="00540AD2" w:rsidRDefault="00540AD2" w:rsidP="0032658A">
      <w:pPr>
        <w:spacing w:after="0" w:line="480" w:lineRule="auto"/>
        <w:rPr>
          <w:b/>
          <w:bCs/>
          <w:u w:val="single"/>
        </w:rPr>
      </w:pPr>
    </w:p>
    <w:p w14:paraId="3662EBE9" w14:textId="77777777" w:rsidR="00540AD2" w:rsidRDefault="00540AD2" w:rsidP="0032658A">
      <w:pPr>
        <w:spacing w:after="0" w:line="480" w:lineRule="auto"/>
        <w:rPr>
          <w:b/>
          <w:bCs/>
          <w:u w:val="single"/>
        </w:rPr>
      </w:pPr>
    </w:p>
    <w:p w14:paraId="23AC92DB" w14:textId="77777777" w:rsidR="00540AD2" w:rsidRDefault="00540AD2" w:rsidP="0032658A">
      <w:pPr>
        <w:spacing w:after="0" w:line="480" w:lineRule="auto"/>
        <w:rPr>
          <w:b/>
          <w:bCs/>
          <w:u w:val="single"/>
        </w:rPr>
      </w:pPr>
    </w:p>
    <w:p w14:paraId="1A2A1E0F" w14:textId="77777777" w:rsidR="00540AD2" w:rsidRDefault="00540AD2" w:rsidP="0032658A">
      <w:pPr>
        <w:spacing w:after="0" w:line="480" w:lineRule="auto"/>
        <w:rPr>
          <w:b/>
          <w:bCs/>
          <w:u w:val="single"/>
        </w:rPr>
      </w:pPr>
    </w:p>
    <w:p w14:paraId="2C4ED2F2" w14:textId="77777777" w:rsidR="00540AD2" w:rsidRDefault="00540AD2" w:rsidP="0032658A">
      <w:pPr>
        <w:spacing w:after="0" w:line="480" w:lineRule="auto"/>
        <w:rPr>
          <w:b/>
          <w:bCs/>
          <w:u w:val="single"/>
        </w:rPr>
      </w:pPr>
    </w:p>
    <w:p w14:paraId="6B20181E" w14:textId="77777777" w:rsidR="00540AD2" w:rsidRDefault="00540AD2" w:rsidP="0032658A">
      <w:pPr>
        <w:spacing w:after="0" w:line="480" w:lineRule="auto"/>
        <w:rPr>
          <w:b/>
          <w:bCs/>
          <w:u w:val="single"/>
        </w:rPr>
      </w:pPr>
    </w:p>
    <w:p w14:paraId="008FF458" w14:textId="195309C8" w:rsidR="0032658A" w:rsidRPr="0032658A" w:rsidRDefault="0032658A" w:rsidP="0032658A">
      <w:pPr>
        <w:spacing w:after="0" w:line="480" w:lineRule="auto"/>
        <w:rPr>
          <w:b/>
          <w:bCs/>
          <w:u w:val="single"/>
        </w:rPr>
      </w:pPr>
      <w:r w:rsidRPr="0032658A">
        <w:rPr>
          <w:b/>
          <w:bCs/>
          <w:u w:val="single"/>
        </w:rPr>
        <w:lastRenderedPageBreak/>
        <w:t>Reflection</w:t>
      </w:r>
    </w:p>
    <w:p w14:paraId="526E6565" w14:textId="77777777" w:rsidR="008F6270" w:rsidRPr="008F6270" w:rsidRDefault="008F6270" w:rsidP="008F6270">
      <w:pPr>
        <w:spacing w:after="0" w:line="480" w:lineRule="auto"/>
        <w:rPr>
          <w:b/>
          <w:bCs/>
        </w:rPr>
      </w:pPr>
      <w:r w:rsidRPr="008F6270">
        <w:rPr>
          <w:b/>
          <w:bCs/>
        </w:rPr>
        <w:t>Reflection</w:t>
      </w:r>
    </w:p>
    <w:p w14:paraId="7034C5CE" w14:textId="77777777" w:rsidR="008F6270" w:rsidRDefault="008F6270" w:rsidP="008F6270">
      <w:pPr>
        <w:spacing w:after="0" w:line="480" w:lineRule="auto"/>
      </w:pPr>
      <w:r w:rsidRPr="008F6270">
        <w:t>This collaborative discussion developed both my statistical understanding and my approach to evaluating analytical results. My initial focus was on avoiding reliance on p-values alone and using confidence intervals and effect sizes to provide a more complete interpretation. However, the contributions from my peers made me consider more carefully what happens before these statistics are calculated.</w:t>
      </w:r>
    </w:p>
    <w:p w14:paraId="2929CF31" w14:textId="77777777" w:rsidR="008F6270" w:rsidRPr="008F6270" w:rsidRDefault="008F6270" w:rsidP="008F6270">
      <w:pPr>
        <w:spacing w:after="0" w:line="480" w:lineRule="auto"/>
      </w:pPr>
    </w:p>
    <w:p w14:paraId="3395622D" w14:textId="77777777" w:rsidR="008F6270" w:rsidRDefault="008F6270" w:rsidP="008F6270">
      <w:pPr>
        <w:spacing w:after="0" w:line="480" w:lineRule="auto"/>
      </w:pPr>
      <w:r w:rsidRPr="008F6270">
        <w:t>A particularly useful learning point was that statistical software can produce technically correct outputs even when the method selected is not appropriate for the structure of the data. The example of repeated observations being treated as independent demonstrated how an incorrect assumption could create an impression of greater precision than the data justified. This helped me recognise that simply reporting more statistical measures does not automatically make an analysis more reliable.</w:t>
      </w:r>
    </w:p>
    <w:p w14:paraId="0F203382" w14:textId="77777777" w:rsidR="008F6270" w:rsidRPr="008F6270" w:rsidRDefault="008F6270" w:rsidP="008F6270">
      <w:pPr>
        <w:spacing w:after="0" w:line="480" w:lineRule="auto"/>
      </w:pPr>
    </w:p>
    <w:p w14:paraId="04E43962" w14:textId="77777777" w:rsidR="008F6270" w:rsidRDefault="008F6270" w:rsidP="008F6270">
      <w:pPr>
        <w:spacing w:after="0" w:line="480" w:lineRule="auto"/>
      </w:pPr>
      <w:r w:rsidRPr="008F6270">
        <w:t>The peer-review process was also valuable because it required me to consider how identified problems could be prevented rather than simply recognising them. This encouraged me to think about checking assumptions, identifying potential confounding factors and selecting methods that reflect how the data were collected.</w:t>
      </w:r>
    </w:p>
    <w:p w14:paraId="79D48D2E" w14:textId="77777777" w:rsidR="008F6270" w:rsidRPr="008F6270" w:rsidRDefault="008F6270" w:rsidP="008F6270">
      <w:pPr>
        <w:spacing w:after="0" w:line="480" w:lineRule="auto"/>
      </w:pPr>
    </w:p>
    <w:p w14:paraId="427A20B2" w14:textId="77777777" w:rsidR="008F6270" w:rsidRPr="008F6270" w:rsidRDefault="008F6270" w:rsidP="008F6270">
      <w:pPr>
        <w:spacing w:after="0" w:line="480" w:lineRule="auto"/>
      </w:pPr>
      <w:r w:rsidRPr="008F6270">
        <w:t xml:space="preserve">Going forward, I will approach statistical outputs more critically. Before interpreting p-values, confidence intervals or effect estimates, I will consider the quality and structure of the data, whether the assumptions of the chosen method have been met and whether the findings have practical significance. This activity has therefore </w:t>
      </w:r>
      <w:r w:rsidRPr="008F6270">
        <w:lastRenderedPageBreak/>
        <w:t>strengthened my confidence in critically evaluating statistical evidence rather than accepting the results produced by analytical software at face value.</w:t>
      </w:r>
    </w:p>
    <w:p w14:paraId="5CB12669" w14:textId="77777777" w:rsidR="003C4C4D" w:rsidRDefault="003C4C4D" w:rsidP="008F6270">
      <w:pPr>
        <w:spacing w:after="0" w:line="480" w:lineRule="auto"/>
      </w:pPr>
    </w:p>
    <w:sectPr w:rsidR="003C4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58A"/>
    <w:rsid w:val="0032658A"/>
    <w:rsid w:val="003C4C4D"/>
    <w:rsid w:val="00540AD2"/>
    <w:rsid w:val="005979D2"/>
    <w:rsid w:val="005D7905"/>
    <w:rsid w:val="008F62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942FD"/>
  <w15:chartTrackingRefBased/>
  <w15:docId w15:val="{47533FE5-2A2D-4DEB-9F73-28E9E8B5A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58A"/>
    <w:rPr>
      <w:rFonts w:eastAsiaTheme="majorEastAsia" w:cstheme="majorBidi"/>
      <w:color w:val="272727" w:themeColor="text1" w:themeTint="D8"/>
    </w:rPr>
  </w:style>
  <w:style w:type="paragraph" w:styleId="Title">
    <w:name w:val="Title"/>
    <w:basedOn w:val="Normal"/>
    <w:next w:val="Normal"/>
    <w:link w:val="TitleChar"/>
    <w:uiPriority w:val="10"/>
    <w:qFormat/>
    <w:rsid w:val="00326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58A"/>
    <w:pPr>
      <w:spacing w:before="160"/>
      <w:jc w:val="center"/>
    </w:pPr>
    <w:rPr>
      <w:i/>
      <w:iCs/>
      <w:color w:val="404040" w:themeColor="text1" w:themeTint="BF"/>
    </w:rPr>
  </w:style>
  <w:style w:type="character" w:customStyle="1" w:styleId="QuoteChar">
    <w:name w:val="Quote Char"/>
    <w:basedOn w:val="DefaultParagraphFont"/>
    <w:link w:val="Quote"/>
    <w:uiPriority w:val="29"/>
    <w:rsid w:val="0032658A"/>
    <w:rPr>
      <w:i/>
      <w:iCs/>
      <w:color w:val="404040" w:themeColor="text1" w:themeTint="BF"/>
    </w:rPr>
  </w:style>
  <w:style w:type="paragraph" w:styleId="ListParagraph">
    <w:name w:val="List Paragraph"/>
    <w:basedOn w:val="Normal"/>
    <w:uiPriority w:val="34"/>
    <w:qFormat/>
    <w:rsid w:val="0032658A"/>
    <w:pPr>
      <w:ind w:left="720"/>
      <w:contextualSpacing/>
    </w:pPr>
  </w:style>
  <w:style w:type="character" w:styleId="IntenseEmphasis">
    <w:name w:val="Intense Emphasis"/>
    <w:basedOn w:val="DefaultParagraphFont"/>
    <w:uiPriority w:val="21"/>
    <w:qFormat/>
    <w:rsid w:val="0032658A"/>
    <w:rPr>
      <w:i/>
      <w:iCs/>
      <w:color w:val="0F4761" w:themeColor="accent1" w:themeShade="BF"/>
    </w:rPr>
  </w:style>
  <w:style w:type="paragraph" w:styleId="IntenseQuote">
    <w:name w:val="Intense Quote"/>
    <w:basedOn w:val="Normal"/>
    <w:next w:val="Normal"/>
    <w:link w:val="IntenseQuoteChar"/>
    <w:uiPriority w:val="30"/>
    <w:qFormat/>
    <w:rsid w:val="00326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58A"/>
    <w:rPr>
      <w:i/>
      <w:iCs/>
      <w:color w:val="0F4761" w:themeColor="accent1" w:themeShade="BF"/>
    </w:rPr>
  </w:style>
  <w:style w:type="character" w:styleId="IntenseReference">
    <w:name w:val="Intense Reference"/>
    <w:basedOn w:val="DefaultParagraphFont"/>
    <w:uiPriority w:val="32"/>
    <w:qFormat/>
    <w:rsid w:val="003265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612</Words>
  <Characters>3819</Characters>
  <Application>Microsoft Office Word</Application>
  <DocSecurity>0</DocSecurity>
  <Lines>88</Lines>
  <Paragraphs>16</Paragraphs>
  <ScaleCrop>false</ScaleCrop>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4</cp:revision>
  <dcterms:created xsi:type="dcterms:W3CDTF">2026-10-01T09:52:00Z</dcterms:created>
  <dcterms:modified xsi:type="dcterms:W3CDTF">2026-10-01T11:25:00Z</dcterms:modified>
</cp:coreProperties>
</file>