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7B74" w14:textId="77777777" w:rsidR="00704436" w:rsidRPr="00704436" w:rsidRDefault="00704436" w:rsidP="00704436">
      <w:pPr>
        <w:spacing w:after="0" w:line="480" w:lineRule="auto"/>
        <w:rPr>
          <w:b/>
          <w:bCs/>
          <w:sz w:val="22"/>
          <w:szCs w:val="22"/>
        </w:rPr>
      </w:pPr>
      <w:r w:rsidRPr="00704436">
        <w:rPr>
          <w:b/>
          <w:bCs/>
          <w:sz w:val="22"/>
          <w:szCs w:val="22"/>
        </w:rPr>
        <w:t>Summary Post</w:t>
      </w:r>
    </w:p>
    <w:p w14:paraId="42C7E12A" w14:textId="77777777" w:rsidR="00704436" w:rsidRPr="00704436" w:rsidRDefault="00704436" w:rsidP="00704436">
      <w:pPr>
        <w:spacing w:after="0" w:line="480" w:lineRule="auto"/>
        <w:rPr>
          <w:sz w:val="22"/>
          <w:szCs w:val="22"/>
        </w:rPr>
      </w:pPr>
      <w:r w:rsidRPr="00704436">
        <w:rPr>
          <w:sz w:val="22"/>
          <w:szCs w:val="22"/>
        </w:rPr>
        <w:t>My initial discussion focused on the opportunities and challenges associated with the Internet of Things (IoT), particularly the importance of data quality when organisations collect large volumes of information. I initially considered IoT mainly in terms of its ability to generate real-time data that can improve decision-making, efficiency and automation. However, Huxley (2020) demonstrates that collecting more data does not necessarily produce better information, as the reliability of any analysis depends on how effectively the data is cleaned and managed.</w:t>
      </w:r>
    </w:p>
    <w:p w14:paraId="3FCC2B23" w14:textId="77777777" w:rsidR="00704436" w:rsidRDefault="00704436" w:rsidP="00704436">
      <w:pPr>
        <w:spacing w:after="0" w:line="480" w:lineRule="auto"/>
        <w:rPr>
          <w:sz w:val="22"/>
          <w:szCs w:val="22"/>
        </w:rPr>
      </w:pPr>
    </w:p>
    <w:p w14:paraId="068B68B2" w14:textId="5AFA21BE" w:rsidR="00704436" w:rsidRDefault="00704436" w:rsidP="00704436">
      <w:pPr>
        <w:spacing w:after="0" w:line="480" w:lineRule="auto"/>
        <w:rPr>
          <w:sz w:val="22"/>
          <w:szCs w:val="22"/>
        </w:rPr>
      </w:pPr>
      <w:r w:rsidRPr="00704436">
        <w:rPr>
          <w:sz w:val="22"/>
          <w:szCs w:val="22"/>
        </w:rPr>
        <w:t xml:space="preserve">The peer discussions broadened my understanding of these challenges. I initially focused on cleaning data after collection, but the discussions encouraged me to consider preventative approaches. Automated validation, continuous monitoring and anomaly detection can potentially identify data-quality problems earlier, which is particularly important given the scale and speed of IoT data (Mansouri </w:t>
      </w:r>
      <w:r w:rsidRPr="00704436">
        <w:rPr>
          <w:i/>
          <w:iCs/>
          <w:sz w:val="22"/>
          <w:szCs w:val="22"/>
        </w:rPr>
        <w:t>et al</w:t>
      </w:r>
      <w:r w:rsidRPr="00704436">
        <w:rPr>
          <w:sz w:val="22"/>
          <w:szCs w:val="22"/>
        </w:rPr>
        <w:t>., 2023). Security measures such as encryption, authentication and regular system updates are also important because increasing numbers of connected devices create additional opportunities for cyberattacks and unauthorised access (</w:t>
      </w:r>
      <w:proofErr w:type="spellStart"/>
      <w:r w:rsidRPr="00704436">
        <w:rPr>
          <w:sz w:val="22"/>
          <w:szCs w:val="22"/>
        </w:rPr>
        <w:t>Taherdoost</w:t>
      </w:r>
      <w:proofErr w:type="spellEnd"/>
      <w:r w:rsidRPr="00704436">
        <w:rPr>
          <w:sz w:val="22"/>
          <w:szCs w:val="22"/>
        </w:rPr>
        <w:t>, 2023). The discussions also highlighted data governance, accountability and the importance of documenting automated data-cleaning decisions.</w:t>
      </w:r>
    </w:p>
    <w:p w14:paraId="0BD6814E" w14:textId="77777777" w:rsidR="00704436" w:rsidRDefault="00704436" w:rsidP="00704436">
      <w:pPr>
        <w:spacing w:after="0" w:line="480" w:lineRule="auto"/>
        <w:rPr>
          <w:sz w:val="22"/>
          <w:szCs w:val="22"/>
        </w:rPr>
      </w:pPr>
    </w:p>
    <w:p w14:paraId="27842B46" w14:textId="169FABB8" w:rsidR="00704436" w:rsidRPr="00704436" w:rsidRDefault="00704436" w:rsidP="00704436">
      <w:pPr>
        <w:spacing w:after="0" w:line="480" w:lineRule="auto"/>
        <w:rPr>
          <w:sz w:val="22"/>
          <w:szCs w:val="22"/>
        </w:rPr>
      </w:pPr>
      <w:r w:rsidRPr="00704436">
        <w:rPr>
          <w:sz w:val="22"/>
          <w:szCs w:val="22"/>
        </w:rPr>
        <w:t>The first three units have helped me place these issues within the wider context of big data. Unit 1 introduced the characteristics of big data, particularly volume, velocity, variety and veracity, which explain many of the challenges created by IoT data (Sardar and Pandey, 2024). Unit 2 developed my understanding of structured, semi-structured and unstructured data and how different formats affect the way information is processed and analysed. Unit 3 then demonstrated the importance of selecting appropriate data-collection and storage methods while maintaining data integrity throughout the process.</w:t>
      </w:r>
    </w:p>
    <w:p w14:paraId="147CDFF1" w14:textId="77777777" w:rsidR="00704436" w:rsidRPr="00704436" w:rsidRDefault="00704436" w:rsidP="00704436">
      <w:pPr>
        <w:spacing w:after="0" w:line="480" w:lineRule="auto"/>
        <w:rPr>
          <w:sz w:val="22"/>
          <w:szCs w:val="22"/>
        </w:rPr>
      </w:pPr>
      <w:r w:rsidRPr="00704436">
        <w:rPr>
          <w:sz w:val="22"/>
          <w:szCs w:val="22"/>
        </w:rPr>
        <w:lastRenderedPageBreak/>
        <w:t>Overall, my understanding has developed from viewing IoT mainly as a method of large-scale data collection to recognising that its value depends on the entire data lifecycle. Effective collection, validation, cleaning, storage, governance and security are all necessary to ensure that IoT data can be used reliably and responsibly.</w:t>
      </w:r>
    </w:p>
    <w:p w14:paraId="3A92E948" w14:textId="77777777" w:rsidR="00704436" w:rsidRDefault="00704436" w:rsidP="00704436">
      <w:pPr>
        <w:spacing w:after="0" w:line="480" w:lineRule="auto"/>
        <w:rPr>
          <w:b/>
          <w:bCs/>
          <w:sz w:val="22"/>
          <w:szCs w:val="22"/>
        </w:rPr>
      </w:pPr>
    </w:p>
    <w:p w14:paraId="15A7ED48" w14:textId="135B8F3E" w:rsidR="00704436" w:rsidRPr="00704436" w:rsidRDefault="00704436" w:rsidP="00704436">
      <w:pPr>
        <w:spacing w:after="0" w:line="480" w:lineRule="auto"/>
        <w:rPr>
          <w:sz w:val="22"/>
          <w:szCs w:val="22"/>
        </w:rPr>
      </w:pPr>
      <w:r w:rsidRPr="00704436">
        <w:rPr>
          <w:b/>
          <w:bCs/>
          <w:sz w:val="22"/>
          <w:szCs w:val="22"/>
        </w:rPr>
        <w:t>References</w:t>
      </w:r>
    </w:p>
    <w:p w14:paraId="664696A1" w14:textId="77777777" w:rsidR="00704436" w:rsidRPr="00704436" w:rsidRDefault="00704436" w:rsidP="00704436">
      <w:pPr>
        <w:pStyle w:val="ListParagraph"/>
        <w:numPr>
          <w:ilvl w:val="0"/>
          <w:numId w:val="1"/>
        </w:numPr>
        <w:spacing w:after="0" w:line="480" w:lineRule="auto"/>
        <w:rPr>
          <w:sz w:val="22"/>
          <w:szCs w:val="22"/>
        </w:rPr>
      </w:pPr>
      <w:r w:rsidRPr="00704436">
        <w:rPr>
          <w:sz w:val="22"/>
          <w:szCs w:val="22"/>
        </w:rPr>
        <w:t xml:space="preserve">Huxley, K. (2020) ‘Data cleaning’, in Atkinson, P., Delamont, S., Cernat, A., Sakshaug, J.W. and Williams, R.A. (eds.) </w:t>
      </w:r>
      <w:r w:rsidRPr="00704436">
        <w:rPr>
          <w:i/>
          <w:iCs/>
          <w:sz w:val="22"/>
          <w:szCs w:val="22"/>
        </w:rPr>
        <w:t>SAGE Research Methods Foundations</w:t>
      </w:r>
      <w:r w:rsidRPr="00704436">
        <w:rPr>
          <w:sz w:val="22"/>
          <w:szCs w:val="22"/>
        </w:rPr>
        <w:t xml:space="preserve">. London: SAGE Publications Ltd. Available at: </w:t>
      </w:r>
      <w:hyperlink r:id="rId5" w:history="1">
        <w:r w:rsidRPr="00704436">
          <w:rPr>
            <w:rStyle w:val="Hyperlink"/>
            <w:sz w:val="22"/>
            <w:szCs w:val="22"/>
          </w:rPr>
          <w:t>https://doi.org/10.4135/9781526421036842861</w:t>
        </w:r>
      </w:hyperlink>
      <w:r w:rsidRPr="00704436">
        <w:rPr>
          <w:sz w:val="22"/>
          <w:szCs w:val="22"/>
        </w:rPr>
        <w:t xml:space="preserve"> (Accessed: 2 August 2026).</w:t>
      </w:r>
    </w:p>
    <w:p w14:paraId="3D0D9686" w14:textId="77777777" w:rsidR="00704436" w:rsidRPr="00704436" w:rsidRDefault="00704436" w:rsidP="00704436">
      <w:pPr>
        <w:pStyle w:val="ListParagraph"/>
        <w:numPr>
          <w:ilvl w:val="0"/>
          <w:numId w:val="1"/>
        </w:numPr>
        <w:spacing w:after="0" w:line="480" w:lineRule="auto"/>
        <w:rPr>
          <w:sz w:val="22"/>
          <w:szCs w:val="22"/>
        </w:rPr>
      </w:pPr>
      <w:r w:rsidRPr="00704436">
        <w:rPr>
          <w:sz w:val="22"/>
          <w:szCs w:val="22"/>
        </w:rPr>
        <w:t xml:space="preserve">Mansouri, T. </w:t>
      </w:r>
      <w:r w:rsidRPr="00704436">
        <w:rPr>
          <w:i/>
          <w:iCs/>
          <w:sz w:val="22"/>
          <w:szCs w:val="22"/>
        </w:rPr>
        <w:t>et al.</w:t>
      </w:r>
      <w:r w:rsidRPr="00704436">
        <w:rPr>
          <w:sz w:val="22"/>
          <w:szCs w:val="22"/>
        </w:rPr>
        <w:t xml:space="preserve"> (2023) ‘IoT Data Quality Issues and Potential Solutions: A Literature Review’, </w:t>
      </w:r>
      <w:r w:rsidRPr="00704436">
        <w:rPr>
          <w:i/>
          <w:iCs/>
          <w:sz w:val="22"/>
          <w:szCs w:val="22"/>
        </w:rPr>
        <w:t>The Computer Journal</w:t>
      </w:r>
      <w:r w:rsidRPr="00704436">
        <w:rPr>
          <w:sz w:val="22"/>
          <w:szCs w:val="22"/>
        </w:rPr>
        <w:t xml:space="preserve">, 66(3), pp. 615–625. Available at: </w:t>
      </w:r>
      <w:hyperlink r:id="rId6" w:history="1">
        <w:r w:rsidRPr="00704436">
          <w:rPr>
            <w:rStyle w:val="Hyperlink"/>
            <w:sz w:val="22"/>
            <w:szCs w:val="22"/>
          </w:rPr>
          <w:t>https://doi.org/10.1093/comjnl/bxab183</w:t>
        </w:r>
      </w:hyperlink>
      <w:r w:rsidRPr="00704436">
        <w:rPr>
          <w:sz w:val="22"/>
          <w:szCs w:val="22"/>
        </w:rPr>
        <w:t>.</w:t>
      </w:r>
    </w:p>
    <w:p w14:paraId="4D546C12" w14:textId="77777777" w:rsidR="00704436" w:rsidRPr="00704436" w:rsidRDefault="00704436" w:rsidP="00704436">
      <w:pPr>
        <w:pStyle w:val="ListParagraph"/>
        <w:numPr>
          <w:ilvl w:val="0"/>
          <w:numId w:val="1"/>
        </w:numPr>
        <w:spacing w:after="0" w:line="480" w:lineRule="auto"/>
        <w:rPr>
          <w:sz w:val="22"/>
          <w:szCs w:val="22"/>
        </w:rPr>
      </w:pPr>
      <w:r w:rsidRPr="00704436">
        <w:rPr>
          <w:sz w:val="22"/>
          <w:szCs w:val="22"/>
        </w:rPr>
        <w:t xml:space="preserve">Sardar, T.H. and Pandey, B.K. (2024) </w:t>
      </w:r>
      <w:r w:rsidRPr="00704436">
        <w:rPr>
          <w:i/>
          <w:iCs/>
          <w:sz w:val="22"/>
          <w:szCs w:val="22"/>
        </w:rPr>
        <w:t>Big Data Computing</w:t>
      </w:r>
      <w:r w:rsidRPr="00704436">
        <w:rPr>
          <w:sz w:val="22"/>
          <w:szCs w:val="22"/>
        </w:rPr>
        <w:t>. Boca Raton, FL: CRC Press.</w:t>
      </w:r>
    </w:p>
    <w:p w14:paraId="7BB54276" w14:textId="5447D7DB" w:rsidR="00704436" w:rsidRPr="00704436" w:rsidRDefault="00704436" w:rsidP="00704436">
      <w:pPr>
        <w:pStyle w:val="ListParagraph"/>
        <w:numPr>
          <w:ilvl w:val="0"/>
          <w:numId w:val="1"/>
        </w:numPr>
        <w:spacing w:after="0" w:line="480" w:lineRule="auto"/>
        <w:rPr>
          <w:sz w:val="22"/>
          <w:szCs w:val="22"/>
        </w:rPr>
      </w:pPr>
      <w:proofErr w:type="spellStart"/>
      <w:r w:rsidRPr="00704436">
        <w:rPr>
          <w:sz w:val="22"/>
          <w:szCs w:val="22"/>
        </w:rPr>
        <w:t>Taherdoost</w:t>
      </w:r>
      <w:proofErr w:type="spellEnd"/>
      <w:r w:rsidRPr="00704436">
        <w:rPr>
          <w:sz w:val="22"/>
          <w:szCs w:val="22"/>
        </w:rPr>
        <w:t xml:space="preserve">, H. (2023) ‘Security and Internet of Things: Benefits, Challenges, and Future Perspectives’, </w:t>
      </w:r>
      <w:r w:rsidRPr="00704436">
        <w:rPr>
          <w:i/>
          <w:iCs/>
          <w:sz w:val="22"/>
          <w:szCs w:val="22"/>
        </w:rPr>
        <w:t>Electronics</w:t>
      </w:r>
      <w:r w:rsidRPr="00704436">
        <w:rPr>
          <w:sz w:val="22"/>
          <w:szCs w:val="22"/>
        </w:rPr>
        <w:t xml:space="preserve">, 12(8), article 1901. Available at: </w:t>
      </w:r>
      <w:hyperlink r:id="rId7" w:history="1">
        <w:r w:rsidRPr="00704436">
          <w:rPr>
            <w:rStyle w:val="Hyperlink"/>
            <w:sz w:val="22"/>
            <w:szCs w:val="22"/>
          </w:rPr>
          <w:t>https://doi.org/10.3390/electronics12081901</w:t>
        </w:r>
      </w:hyperlink>
      <w:r w:rsidRPr="00704436">
        <w:rPr>
          <w:sz w:val="22"/>
          <w:szCs w:val="22"/>
        </w:rPr>
        <w:t>.</w:t>
      </w:r>
    </w:p>
    <w:p w14:paraId="08785D82" w14:textId="77777777" w:rsidR="00DF5AC5" w:rsidRPr="00704436" w:rsidRDefault="00DF5AC5" w:rsidP="00704436">
      <w:pPr>
        <w:spacing w:after="0" w:line="480" w:lineRule="auto"/>
        <w:rPr>
          <w:sz w:val="22"/>
          <w:szCs w:val="22"/>
        </w:rPr>
      </w:pPr>
    </w:p>
    <w:sectPr w:rsidR="00DF5AC5" w:rsidRPr="007044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E2E6A"/>
    <w:multiLevelType w:val="hybridMultilevel"/>
    <w:tmpl w:val="850A7B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67534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436"/>
    <w:rsid w:val="001121EF"/>
    <w:rsid w:val="00320B3C"/>
    <w:rsid w:val="00704436"/>
    <w:rsid w:val="00C505D3"/>
    <w:rsid w:val="00DF5AC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19280"/>
  <w15:chartTrackingRefBased/>
  <w15:docId w15:val="{2E67DBA2-6F70-4D7D-9724-B7CA18585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4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4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4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4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4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4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4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4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4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4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4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4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4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4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4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4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4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4436"/>
    <w:rPr>
      <w:rFonts w:eastAsiaTheme="majorEastAsia" w:cstheme="majorBidi"/>
      <w:color w:val="272727" w:themeColor="text1" w:themeTint="D8"/>
    </w:rPr>
  </w:style>
  <w:style w:type="paragraph" w:styleId="Title">
    <w:name w:val="Title"/>
    <w:basedOn w:val="Normal"/>
    <w:next w:val="Normal"/>
    <w:link w:val="TitleChar"/>
    <w:uiPriority w:val="10"/>
    <w:qFormat/>
    <w:rsid w:val="00704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4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4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4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4436"/>
    <w:pPr>
      <w:spacing w:before="160"/>
      <w:jc w:val="center"/>
    </w:pPr>
    <w:rPr>
      <w:i/>
      <w:iCs/>
      <w:color w:val="404040" w:themeColor="text1" w:themeTint="BF"/>
    </w:rPr>
  </w:style>
  <w:style w:type="character" w:customStyle="1" w:styleId="QuoteChar">
    <w:name w:val="Quote Char"/>
    <w:basedOn w:val="DefaultParagraphFont"/>
    <w:link w:val="Quote"/>
    <w:uiPriority w:val="29"/>
    <w:rsid w:val="00704436"/>
    <w:rPr>
      <w:i/>
      <w:iCs/>
      <w:color w:val="404040" w:themeColor="text1" w:themeTint="BF"/>
    </w:rPr>
  </w:style>
  <w:style w:type="paragraph" w:styleId="ListParagraph">
    <w:name w:val="List Paragraph"/>
    <w:basedOn w:val="Normal"/>
    <w:uiPriority w:val="34"/>
    <w:qFormat/>
    <w:rsid w:val="00704436"/>
    <w:pPr>
      <w:ind w:left="720"/>
      <w:contextualSpacing/>
    </w:pPr>
  </w:style>
  <w:style w:type="character" w:styleId="IntenseEmphasis">
    <w:name w:val="Intense Emphasis"/>
    <w:basedOn w:val="DefaultParagraphFont"/>
    <w:uiPriority w:val="21"/>
    <w:qFormat/>
    <w:rsid w:val="00704436"/>
    <w:rPr>
      <w:i/>
      <w:iCs/>
      <w:color w:val="0F4761" w:themeColor="accent1" w:themeShade="BF"/>
    </w:rPr>
  </w:style>
  <w:style w:type="paragraph" w:styleId="IntenseQuote">
    <w:name w:val="Intense Quote"/>
    <w:basedOn w:val="Normal"/>
    <w:next w:val="Normal"/>
    <w:link w:val="IntenseQuoteChar"/>
    <w:uiPriority w:val="30"/>
    <w:qFormat/>
    <w:rsid w:val="00704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4436"/>
    <w:rPr>
      <w:i/>
      <w:iCs/>
      <w:color w:val="0F4761" w:themeColor="accent1" w:themeShade="BF"/>
    </w:rPr>
  </w:style>
  <w:style w:type="character" w:styleId="IntenseReference">
    <w:name w:val="Intense Reference"/>
    <w:basedOn w:val="DefaultParagraphFont"/>
    <w:uiPriority w:val="32"/>
    <w:qFormat/>
    <w:rsid w:val="00704436"/>
    <w:rPr>
      <w:b/>
      <w:bCs/>
      <w:smallCaps/>
      <w:color w:val="0F4761" w:themeColor="accent1" w:themeShade="BF"/>
      <w:spacing w:val="5"/>
    </w:rPr>
  </w:style>
  <w:style w:type="character" w:styleId="Hyperlink">
    <w:name w:val="Hyperlink"/>
    <w:basedOn w:val="DefaultParagraphFont"/>
    <w:uiPriority w:val="99"/>
    <w:unhideWhenUsed/>
    <w:rsid w:val="00704436"/>
    <w:rPr>
      <w:color w:val="467886" w:themeColor="hyperlink"/>
      <w:u w:val="single"/>
    </w:rPr>
  </w:style>
  <w:style w:type="character" w:styleId="UnresolvedMention">
    <w:name w:val="Unresolved Mention"/>
    <w:basedOn w:val="DefaultParagraphFont"/>
    <w:uiPriority w:val="99"/>
    <w:semiHidden/>
    <w:unhideWhenUsed/>
    <w:rsid w:val="007044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3390/electronics1208190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93/comjnl/bxab183" TargetMode="External"/><Relationship Id="rId5" Type="http://schemas.openxmlformats.org/officeDocument/2006/relationships/hyperlink" Target="https://doi.org/10.4135/9781526421036842861"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7c354b2-85b0-47f5-b222-07b48d774ee3}" enabled="0" method="" siteId="{37c354b2-85b0-47f5-b222-07b48d774ee3}" removed="1"/>
</clbl:labelList>
</file>

<file path=docProps/app.xml><?xml version="1.0" encoding="utf-8"?>
<Properties xmlns="http://schemas.openxmlformats.org/officeDocument/2006/extended-properties" xmlns:vt="http://schemas.openxmlformats.org/officeDocument/2006/docPropsVTypes">
  <Template>Normal</Template>
  <TotalTime>7</TotalTime>
  <Pages>2</Pages>
  <Words>455</Words>
  <Characters>2781</Characters>
  <Application>Microsoft Office Word</Application>
  <DocSecurity>0</DocSecurity>
  <Lines>39</Lines>
  <Paragraphs>12</Paragraphs>
  <ScaleCrop>false</ScaleCrop>
  <Company/>
  <LinksUpToDate>false</LinksUpToDate>
  <CharactersWithSpaces>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NWANKWO, Chika (THE ROBERT JONES AND AGNES HUNT ORTHOPAEDIC HOSPITAL)</dc:creator>
  <cp:keywords/>
  <dc:description/>
  <cp:lastModifiedBy>NWANKWO, Chika (THE ROBERT JONES AND AGNES HUNT ORTHOPAEDIC HOSPITAL)</cp:lastModifiedBy>
  <cp:revision>3</cp:revision>
  <dcterms:created xsi:type="dcterms:W3CDTF">2026-08-09T15:00:00Z</dcterms:created>
  <dcterms:modified xsi:type="dcterms:W3CDTF">2026-08-09T15:12:00Z</dcterms:modified>
</cp:coreProperties>
</file>