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36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36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36"/>
          <w:lang w:eastAsia="uk-UA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 курсу “Дискретна математика ”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uk-UA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ст. гр.  КН-110</w:t>
      </w:r>
    </w:p>
    <w:p>
      <w:pPr>
        <w:spacing w:after="0" w:line="240" w:lineRule="auto"/>
        <w:ind w:left="140" w:hanging="140" w:hangingChars="5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              Збриський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Костянтин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Викладач: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Мельникова Н.І.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Львів – 2018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Тема: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24"/>
          <w:lang w:eastAsia="uk-UA"/>
        </w:rPr>
      </w:pPr>
      <w:r>
        <w:rPr>
          <w:rFonts w:ascii="Times New Roman" w:hAnsi="Times New Roman" w:eastAsia="Times New Roman" w:cs="Times New Roman"/>
          <w:sz w:val="32"/>
          <w:szCs w:val="24"/>
          <w:lang w:eastAsia="uk-UA"/>
        </w:rPr>
        <w:t>”Моделювання основних логічних операцій”</w:t>
      </w:r>
    </w:p>
    <w:p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Мета роботи: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>
        <w:rPr>
          <w:rFonts w:cs="Times New Roman,Bold"/>
          <w:b/>
          <w:bCs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математичної логіки. Логічні операції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Просте висловлювання (атомарна формула, атом) </w:t>
      </w:r>
      <w:r>
        <w:rPr>
          <w:rFonts w:ascii="Times New Roman" w:hAnsi="Times New Roman" w:cs="Times New Roman"/>
          <w:sz w:val="28"/>
          <w:szCs w:val="28"/>
        </w:rPr>
        <w:t>– це розповідне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речення, про яке можна сказати, що воно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істинне </w:t>
      </w:r>
      <w:r>
        <w:rPr>
          <w:rFonts w:ascii="Times New Roman" w:hAnsi="Times New Roman" w:cs="Times New Roman"/>
          <w:sz w:val="28"/>
          <w:szCs w:val="28"/>
        </w:rPr>
        <w:t xml:space="preserve">(T або 1) або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хибне </w:t>
      </w:r>
      <w:r>
        <w:rPr>
          <w:rFonts w:ascii="Times New Roman" w:hAnsi="Times New Roman" w:cs="Times New Roman"/>
          <w:sz w:val="28"/>
          <w:szCs w:val="28"/>
        </w:rPr>
        <w:t>(F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 0), але не те й інше водночас.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Складне висловлювання </w:t>
      </w:r>
      <w:r>
        <w:rPr>
          <w:rFonts w:ascii="Times New Roman" w:hAnsi="Times New Roman" w:cs="Times New Roman"/>
          <w:sz w:val="28"/>
          <w:szCs w:val="28"/>
        </w:rPr>
        <w:t>– це висловлювання, побудоване з простих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логічних операцій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логічних зв’язок</w:t>
      </w:r>
      <w:r>
        <w:rPr>
          <w:rFonts w:ascii="Times New Roman" w:hAnsi="Times New Roman" w:cs="Times New Roman"/>
          <w:sz w:val="28"/>
          <w:szCs w:val="28"/>
        </w:rPr>
        <w:t>). Найчастіше вживаними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операціями є 6: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заперечення </w:t>
      </w: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не»,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  <w:sz w:val="20"/>
          <w:szCs w:val="20"/>
        </w:rPr>
        <w:t>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, кон’юнкція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(читають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«і»,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</w:rPr>
        <w:t>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, диз’юнкція </w:t>
      </w: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або»,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</w:rPr>
        <w:t>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імплікація </w:t>
      </w: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якщо ..., то»,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  <w:sz w:val="18"/>
          <w:szCs w:val="1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альтернативне «або»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додавання за модулем 2», </w:t>
      </w:r>
      <w:r>
        <w:rPr>
          <w:rFonts w:ascii="Times New Roman" w:hAnsi="Times New Roman" w:cs="Times New Roman"/>
          <w:sz w:val="28"/>
          <w:szCs w:val="28"/>
        </w:rPr>
        <w:t xml:space="preserve">позначають </w:t>
      </w:r>
      <w:r>
        <w:rPr>
          <w:rFonts w:ascii="Symbol" w:hAnsi="Symbol" w:cs="Symbol"/>
          <w:sz w:val="24"/>
          <w:szCs w:val="24"/>
        </w:rPr>
        <w:t>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, еквівалентність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(читають «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тоді і лише тоді</w:t>
      </w:r>
      <w:r>
        <w:rPr>
          <w:rFonts w:ascii="Times New Roman" w:hAnsi="Times New Roman" w:cs="Times New Roman"/>
          <w:sz w:val="28"/>
          <w:szCs w:val="28"/>
        </w:rPr>
        <w:t xml:space="preserve">», позначають </w:t>
      </w:r>
      <w:r>
        <w:rPr>
          <w:rFonts w:ascii="Symbol" w:hAnsi="Symbol" w:cs="Symbol"/>
          <w:sz w:val="18"/>
          <w:szCs w:val="18"/>
        </w:rPr>
        <w:t>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Тавтологія – </w:t>
      </w:r>
      <w:r>
        <w:rPr>
          <w:rFonts w:ascii="Times New Roman" w:hAnsi="Times New Roman" w:cs="Times New Roman"/>
          <w:sz w:val="28"/>
          <w:szCs w:val="28"/>
        </w:rPr>
        <w:t>формула, що виконується у всіх інтерпретаціях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(тотожно істинна формула).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Протиріччя </w:t>
      </w:r>
      <w:r>
        <w:rPr>
          <w:rFonts w:ascii="Times New Roman" w:hAnsi="Times New Roman" w:cs="Times New Roman"/>
          <w:sz w:val="28"/>
          <w:szCs w:val="28"/>
        </w:rPr>
        <w:t>– формула, що не виконується у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жодній інтерпретації (тотожно хибна формула). Формулу називають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нейтральною</w:t>
      </w:r>
      <w:r>
        <w:rPr>
          <w:rFonts w:ascii="Times New Roman" w:hAnsi="Times New Roman" w:cs="Times New Roman"/>
          <w:sz w:val="28"/>
          <w:szCs w:val="28"/>
        </w:rPr>
        <w:t>, якщо вона не є ні тавтологією, ні протиріччям (для неї існує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принаймні один набір пропозиційних змінних, на якому вона приймає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Т, і принаймні один набір, на якому вона приймає значення F).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Виконана формула </w:t>
      </w:r>
      <w:r>
        <w:rPr>
          <w:rFonts w:ascii="Times New Roman" w:hAnsi="Times New Roman" w:cs="Times New Roman"/>
          <w:sz w:val="28"/>
          <w:szCs w:val="28"/>
        </w:rPr>
        <w:t>– це формула, що не є протиріччям (інакше кажучи,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вона принаймні на одному наборі пропозиційних змінних набуває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значення Т).</w:t>
      </w:r>
    </w:p>
    <w:p>
      <w:pPr>
        <w:spacing w:line="259" w:lineRule="auto"/>
        <w:ind w:firstLine="3642" w:firstLineChars="130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Варіант №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Формалізувати речення: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sz w:val="28"/>
          <w:szCs w:val="28"/>
        </w:rPr>
        <w:t>Якщо вчитель і учень присутні на уроці то вони опрацьовують тему.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Нехай: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Вчитель </w:t>
      </w:r>
      <w:r>
        <w:rPr>
          <w:rFonts w:ascii="Times New Roman" w:hAnsi="Times New Roman" w:cs="Times New Roman"/>
          <w:sz w:val="28"/>
          <w:szCs w:val="28"/>
        </w:rPr>
        <w:t xml:space="preserve"> – p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Учень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Опрацьовують тему </w:t>
      </w:r>
      <w:r>
        <w:rPr>
          <w:rFonts w:ascii="Times New Roman" w:hAnsi="Times New Roman" w:cs="Times New Roman"/>
          <w:sz w:val="28"/>
          <w:szCs w:val="28"/>
        </w:rPr>
        <w:t>– q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формалізоване речення буде мати вигляд:</w:t>
      </w:r>
    </w:p>
    <w:p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^ z) </w:t>
      </w:r>
      <w:r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Побудувати таблицю істинності для висловлювань:</w:t>
      </w:r>
    </w:p>
    <w:p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drawing>
          <wp:inline distT="0" distB="0" distL="114300" distR="114300">
            <wp:extent cx="4778375" cy="449580"/>
            <wp:effectExtent l="0" t="0" r="6985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Поз</w:t>
      </w:r>
      <w:r>
        <w:rPr>
          <w:sz w:val="28"/>
          <w:szCs w:val="28"/>
          <w:lang w:val="ru-RU"/>
        </w:rPr>
        <w:t>на</w:t>
      </w:r>
      <w:r>
        <w:rPr>
          <w:sz w:val="28"/>
          <w:szCs w:val="28"/>
          <w:lang w:val="uk-UA"/>
        </w:rPr>
        <w:t>чення</w:t>
      </w:r>
      <w:r>
        <w:rPr>
          <w:sz w:val="28"/>
          <w:szCs w:val="28"/>
          <w:lang w:val="en-US"/>
        </w:rPr>
        <w:t>: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Нехай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B =  </w:t>
      </w:r>
      <w:r>
        <w:rPr>
          <w:rFonts w:ascii="Times New Roman" w:hAnsi="Times New Roman" w:cs="Times New Roman"/>
          <w:position w:val="-10"/>
          <w:sz w:val="32"/>
          <w:szCs w:val="32"/>
          <w:lang w:val="en-US"/>
        </w:rPr>
        <w:object>
          <v:shape id="_x0000_i1025" o:spt="75" type="#_x0000_t75" style="height:16pt;width:17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Нехай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 = </w:t>
      </w:r>
      <w:r>
        <w:rPr>
          <w:rFonts w:ascii="Times New Roman" w:hAnsi="Times New Roman" w:cs="Times New Roman"/>
          <w:position w:val="-10"/>
          <w:sz w:val="28"/>
          <w:szCs w:val="28"/>
          <w:lang w:val="en-US"/>
        </w:rPr>
        <w:object>
          <v:shape id="_x0000_i1026" o:spt="75" type="#_x0000_t75" style="height:16pt;width:4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Нехай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27" o:spt="75" type="#_x0000_t75" style="height:16pt;width:10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t>ісля побудуви таблиці істиності бачимо</w:t>
      </w:r>
      <w:r>
        <w:rPr>
          <w:rFonts w:ascii="Times New Roman" w:hAnsi="Times New Roman" w:cs="Times New Roman"/>
          <w:position w:val="-1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t xml:space="preserve"> що висловлення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t>не є ні тавтологією</w:t>
      </w:r>
      <w:r>
        <w:rPr>
          <w:rFonts w:ascii="Times New Roman" w:hAnsi="Times New Roman" w:cs="Times New Roman"/>
          <w:position w:val="-1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t>і суперечністю</w:t>
      </w:r>
      <w:r>
        <w:rPr>
          <w:rFonts w:ascii="Times New Roman" w:hAnsi="Times New Roman" w:cs="Times New Roman"/>
          <w:position w:val="-10"/>
          <w:sz w:val="28"/>
          <w:szCs w:val="28"/>
          <w:lang w:val="en-US"/>
        </w:rPr>
        <w:t>.</w:t>
      </w: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28"/>
          <w:szCs w:val="28"/>
          <w:lang w:val="ru-RU"/>
        </w:rPr>
      </w:pPr>
    </w:p>
    <w:tbl>
      <w:tblPr>
        <w:tblStyle w:val="8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457"/>
        <w:gridCol w:w="457"/>
        <w:gridCol w:w="1375"/>
        <w:gridCol w:w="1374"/>
        <w:gridCol w:w="1351"/>
        <w:gridCol w:w="1375"/>
        <w:gridCol w:w="1374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z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26"/>
                <w:sz w:val="28"/>
                <w:szCs w:val="28"/>
                <w:vertAlign w:val="baseline"/>
                <w:lang w:val="en-US"/>
              </w:rPr>
              <w:object>
                <v:shape id="_x0000_i1028" o:spt="75" type="#_x0000_t75" style="height:31.95pt;width:42.9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26"/>
                <w:sz w:val="28"/>
                <w:szCs w:val="28"/>
                <w:vertAlign w:val="baseline"/>
                <w:lang w:val="en-US"/>
              </w:rPr>
              <w:object>
                <v:shape id="_x0000_i1029" o:spt="75" type="#_x0000_t75" style="height:31.95pt;width:42.95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vertAlign w:val="baseline"/>
                <w:lang w:val="en-US"/>
              </w:rPr>
              <w:object>
                <v:shape id="_x0000_i1030" o:spt="75" type="#_x0000_t75" style="height:34pt;width:4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31" o:spt="75" type="#_x0000_t75" style="height:16pt;width:42.9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8">
                  <o:LockedField>false</o:LockedField>
                </o:OLEObject>
              </w:objec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32" o:spt="75" type="#_x0000_t75" style="height:16pt;width:42.9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0">
                  <o:LockedField>false</o:LockedField>
                </o:OLEObject>
              </w:objec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33" o:spt="75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7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5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3. Побудовою таблиць істинності вияснити чи висловлювання є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тавтологіями або суперечностями:</w:t>
      </w: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position w:val="-10"/>
          <w:sz w:val="36"/>
          <w:szCs w:val="36"/>
          <w:lang w:val="en-US"/>
        </w:rPr>
        <w:object>
          <v:shape id="_x0000_i1034" o:spt="75" type="#_x0000_t75" style="height:29.45pt;width:298.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8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709"/>
        <w:gridCol w:w="750"/>
        <w:gridCol w:w="1179"/>
        <w:gridCol w:w="1841"/>
        <w:gridCol w:w="1598"/>
        <w:gridCol w:w="1395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  <w:vertAlign w:val="baseline"/>
                <w:lang w:val="ru-RU"/>
              </w:rPr>
              <w:object>
                <v:shape id="_x0000_i1035" o:spt="75" type="#_x0000_t75" style="height:11pt;width:19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6">
                  <o:LockedField>false</o:LockedField>
                </o:OLEObject>
              </w:objec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vertAlign w:val="baseline"/>
                <w:lang w:val="en-US"/>
              </w:rPr>
              <w:object>
                <v:shape id="_x0000_i1036" o:spt="75" type="#_x0000_t75" style="height:34pt;width:58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8">
                  <o:LockedField>false</o:LockedField>
                </o:OLEObject>
              </w:objec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37" o:spt="75" type="#_x0000_t75" style="height:16pt;width:42.9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0">
                  <o:LockedField>false</o:LockedField>
                </o:OLEObject>
              </w:objec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38" o:spt="75" type="#_x0000_t75" style="height:16pt;width:37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2">
                  <o:LockedField>false</o:LockedField>
                </o:OLEObject>
              </w:objec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39" o:spt="75" type="#_x0000_t75" style="height:16pt;width:35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75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7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4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3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39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 означенням без побудови таблиць істинності та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еквівалентних перетворень перевірити, чи є тавтологіями висловлювання: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en-US"/>
        </w:rPr>
        <w:object>
          <v:shape id="_x0000_i1040" o:spt="75" type="#_x0000_t75" style="height:30.65pt;width:252.8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Вираз можна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бути </w:t>
      </w:r>
      <w:r>
        <w:rPr>
          <w:rFonts w:ascii="Times New Roman" w:hAnsi="Times New Roman" w:cs="Times New Roman"/>
          <w:sz w:val="28"/>
          <w:szCs w:val="28"/>
          <w:lang w:val="ru-RU"/>
        </w:rPr>
        <w:t>неправдивим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тільки за умови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що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1" o:spt="75" type="#_x0000_t75" style="height:19.3pt;width:131.4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буде правдивим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2" o:spt="75" type="#_x0000_t75" style="height:17.35pt;width:13.3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неправдивим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Але вираз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3" o:spt="75" type="#_x0000_t75" style="height:19.3pt;width:131.4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не може бути правдивим оск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ільки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неправдивому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4" o:spt="75" type="#_x0000_t75" style="height:17.35pt;width:13.3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вираз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5" o:spt="75" type="#_x0000_t75" style="height:19.3pt;width:131.4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неправдивим в незалежності від значення  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6" o:spt="75" type="#_x0000_t75" style="height:17.35pt;width:16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адже заперечення   </w:t>
      </w:r>
      <w:r>
        <w:rPr>
          <w:rFonts w:ascii="Times New Roman" w:hAnsi="Times New Roman" w:cs="Times New Roman"/>
          <w:position w:val="-10"/>
          <w:sz w:val="28"/>
          <w:szCs w:val="28"/>
          <w:lang w:val="ru-RU"/>
        </w:rPr>
        <w:object>
          <v:shape id="_x0000_i1047" o:spt="75" type="#_x0000_t75" style="height:17.35pt;width:16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 </w:t>
      </w:r>
      <w:r>
        <w:rPr>
          <w:rFonts w:ascii="Times New Roman" w:hAnsi="Times New Roman" w:cs="Times New Roman"/>
          <w:position w:val="-4"/>
          <w:sz w:val="28"/>
          <w:szCs w:val="28"/>
          <w:lang w:val="ru-RU"/>
        </w:rPr>
        <w:object>
          <v:shape id="_x0000_i1048" o:spt="75" type="#_x0000_t75" style="height:13.35pt;width:14.7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роблять неможливим правдиве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виразу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що доводить </w:t>
      </w:r>
      <w:r>
        <w:rPr>
          <w:rFonts w:ascii="Times New Roman" w:hAnsi="Times New Roman" w:cs="Times New Roman"/>
          <w:sz w:val="28"/>
          <w:szCs w:val="28"/>
          <w:lang w:val="uk-UA"/>
        </w:rPr>
        <w:t>те що вираз є тавтологією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10"/>
        <w:spacing w:line="240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Довести, що формули еквівалентні:</w:t>
      </w: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en-US"/>
        </w:rPr>
        <w:object>
          <v:shape id="_x0000_i1049" o:spt="75" type="#_x0000_t75" style="height:30.65pt;width:352.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uk-UA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ru-RU"/>
        </w:rPr>
        <w:t xml:space="preserve">Перша таблиця </w:t>
      </w:r>
      <w:r>
        <w:rPr>
          <w:rFonts w:ascii="Times New Roman" w:hAnsi="Times New Roman" w:cs="Times New Roman"/>
          <w:position w:val="-10"/>
          <w:sz w:val="44"/>
          <w:szCs w:val="44"/>
          <w:lang w:val="uk-UA"/>
        </w:rPr>
        <w:t>істиності</w:t>
      </w: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uk-UA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en-US"/>
        </w:rPr>
        <w:object>
          <v:shape id="_x0000_i1061" o:spt="75" alt="" type="#_x0000_t75" style="height:30.65pt;width:178.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1" DrawAspect="Content" ObjectID="_1468075750" r:id="rId52">
            <o:LockedField>false</o:LockedField>
          </o:OLEObject>
        </w:object>
      </w:r>
    </w:p>
    <w:tbl>
      <w:tblPr>
        <w:tblStyle w:val="8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000"/>
        <w:gridCol w:w="1059"/>
        <w:gridCol w:w="1664"/>
        <w:gridCol w:w="2598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  <w:vertAlign w:val="baseline"/>
                <w:lang w:val="ru-RU"/>
              </w:rPr>
              <w:object>
                <v:shape id="_x0000_i1053" o:spt="75" type="#_x0000_t75" style="height:11pt;width:19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1" r:id="rId54">
                  <o:LockedField>false</o:LockedField>
                </o:OLEObject>
              </w:objec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54" o:spt="75" alt="" type="#_x0000_t75" style="height:16pt;width:42.95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2" r:id="rId55">
                  <o:LockedField>false</o:LockedField>
                </o:OLEObject>
              </w:objec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55" o:spt="75" alt="" type="#_x0000_t75" style="height:16pt;width:42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3" r:id="rId5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5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9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00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05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64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98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255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jc w:val="both"/>
        <w:rPr>
          <w:rFonts w:ascii="Times New Roman" w:hAnsi="Times New Roman" w:cs="Times New Roman"/>
          <w:position w:val="-10"/>
          <w:sz w:val="44"/>
          <w:szCs w:val="44"/>
          <w:lang w:val="uk-UA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ru-RU"/>
        </w:rPr>
        <w:t xml:space="preserve">Друга таблиця </w:t>
      </w:r>
      <w:r>
        <w:rPr>
          <w:rFonts w:ascii="Times New Roman" w:hAnsi="Times New Roman" w:cs="Times New Roman"/>
          <w:position w:val="-10"/>
          <w:sz w:val="44"/>
          <w:szCs w:val="44"/>
          <w:lang w:val="uk-UA"/>
        </w:rPr>
        <w:t>істиності</w:t>
      </w: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uk-UA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en-US"/>
        </w:rPr>
        <w:object>
          <v:shape id="_x0000_i1062" o:spt="75" alt="" type="#_x0000_t75" style="height:30.65pt;width:159.0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2" DrawAspect="Content" ObjectID="_1468075754" r:id="rId59">
            <o:LockedField>false</o:LockedField>
          </o:OLEObject>
        </w:object>
      </w:r>
    </w:p>
    <w:tbl>
      <w:tblPr>
        <w:tblStyle w:val="8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181"/>
        <w:gridCol w:w="1857"/>
        <w:gridCol w:w="2899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position w:val="-6"/>
                <w:sz w:val="28"/>
                <w:szCs w:val="28"/>
                <w:vertAlign w:val="baseline"/>
                <w:lang w:val="ru-RU"/>
              </w:rPr>
              <w:object>
                <v:shape id="_x0000_i1063" o:spt="75" type="#_x0000_t75" style="height:11pt;width:19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55" r:id="rId61">
                  <o:LockedField>false</o:LockedField>
                </o:OLEObject>
              </w:objec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64" o:spt="75" alt="" type="#_x0000_t75" style="height:16pt;width:35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56" r:id="rId62">
                  <o:LockedField>false</o:LockedField>
                </o:OLEObject>
              </w:objec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  <w:vertAlign w:val="baseline"/>
                <w:lang w:val="en-US"/>
              </w:rPr>
              <w:object>
                <v:shape id="_x0000_i1065" o:spt="75" alt="" type="#_x0000_t75" style="height:16pt;width:41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57" r:id="rId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17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1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81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85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899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517" w:type="dxa"/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  <w:r>
        <w:rPr>
          <w:rFonts w:ascii="Times New Roman" w:hAnsi="Times New Roman" w:cs="Times New Roman"/>
          <w:position w:val="-10"/>
          <w:sz w:val="44"/>
          <w:szCs w:val="44"/>
          <w:lang w:val="uk-UA"/>
        </w:rPr>
        <w:t>Таблиці доводять</w:t>
      </w:r>
      <w:r>
        <w:rPr>
          <w:rFonts w:ascii="Times New Roman" w:hAnsi="Times New Roman" w:cs="Times New Roman"/>
          <w:position w:val="-10"/>
          <w:sz w:val="44"/>
          <w:szCs w:val="44"/>
          <w:lang w:val="en-US"/>
        </w:rPr>
        <w:t>,</w:t>
      </w:r>
      <w:r>
        <w:rPr>
          <w:rFonts w:ascii="Times New Roman" w:hAnsi="Times New Roman" w:cs="Times New Roman"/>
          <w:position w:val="-10"/>
          <w:sz w:val="44"/>
          <w:szCs w:val="44"/>
          <w:lang w:val="uk-UA"/>
        </w:rPr>
        <w:t xml:space="preserve"> що формули не еквівалентні</w:t>
      </w:r>
      <w:r>
        <w:rPr>
          <w:rFonts w:ascii="Times New Roman" w:hAnsi="Times New Roman" w:cs="Times New Roman"/>
          <w:position w:val="-10"/>
          <w:sz w:val="44"/>
          <w:szCs w:val="44"/>
          <w:lang w:val="en-US"/>
        </w:rPr>
        <w:t>.</w:t>
      </w: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position w:val="-10"/>
          <w:sz w:val="44"/>
          <w:szCs w:val="44"/>
          <w:lang w:val="en-US"/>
        </w:rPr>
      </w:pPr>
    </w:p>
    <w:p>
      <w:pPr>
        <w:spacing w:line="259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 2</w:t>
      </w:r>
    </w:p>
    <w:p>
      <w:pPr>
        <w:spacing w:line="360" w:lineRule="auto"/>
        <w:rPr>
          <w:rFonts w:ascii="Symbol" w:hAnsi="Symbol" w:cs="Symbol"/>
          <w:sz w:val="40"/>
          <w:szCs w:val="40"/>
        </w:rPr>
      </w:pPr>
      <w:r>
        <w:drawing>
          <wp:inline distT="0" distB="0" distL="114300" distR="114300">
            <wp:extent cx="4778375" cy="449580"/>
            <wp:effectExtent l="0" t="0" r="6985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Програма до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879215" cy="3863975"/>
            <wp:effectExtent l="0" t="0" r="6985" b="6985"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drawing>
          <wp:inline distT="0" distB="0" distL="114300" distR="114300">
            <wp:extent cx="1729740" cy="1333500"/>
            <wp:effectExtent l="0" t="0" r="7620" b="7620"/>
            <wp:docPr id="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drawing>
          <wp:inline distT="0" distB="0" distL="114300" distR="114300">
            <wp:extent cx="2117725" cy="1335405"/>
            <wp:effectExtent l="0" t="0" r="635" b="5715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Висновки: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ц</w:t>
      </w:r>
      <w:r>
        <w:rPr>
          <w:rFonts w:ascii="Times New Roman" w:hAnsi="Times New Roman" w:cs="Times New Roman"/>
          <w:sz w:val="28"/>
          <w:szCs w:val="28"/>
        </w:rPr>
        <w:t>ій лабораторній роботі я навчився формалізувати речення, створювати таблиці істинності, визначати тавтології та суперечності а також виконувати еквівалентні перетворювання.</w:t>
      </w:r>
    </w:p>
    <w:sectPr>
      <w:pgSz w:w="11906" w:h="16838"/>
      <w:pgMar w:top="1134" w:right="850" w:bottom="630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imes New Roman,Bold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,Italic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C08D7"/>
    <w:multiLevelType w:val="singleLevel"/>
    <w:tmpl w:val="309C08D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1"/>
    <w:rsid w:val="00014864"/>
    <w:rsid w:val="00087882"/>
    <w:rsid w:val="00097F4B"/>
    <w:rsid w:val="000A2EFB"/>
    <w:rsid w:val="000A78BC"/>
    <w:rsid w:val="000B3365"/>
    <w:rsid w:val="000D0DE4"/>
    <w:rsid w:val="000D30A0"/>
    <w:rsid w:val="00104F1E"/>
    <w:rsid w:val="001448D8"/>
    <w:rsid w:val="001F6926"/>
    <w:rsid w:val="00214048"/>
    <w:rsid w:val="00236F2C"/>
    <w:rsid w:val="00241920"/>
    <w:rsid w:val="0025159F"/>
    <w:rsid w:val="00252576"/>
    <w:rsid w:val="00276F8D"/>
    <w:rsid w:val="00291C5E"/>
    <w:rsid w:val="002B76BE"/>
    <w:rsid w:val="002C41FE"/>
    <w:rsid w:val="003213AD"/>
    <w:rsid w:val="0037023E"/>
    <w:rsid w:val="0038165B"/>
    <w:rsid w:val="003915BE"/>
    <w:rsid w:val="003E187C"/>
    <w:rsid w:val="00465E3E"/>
    <w:rsid w:val="00481A1F"/>
    <w:rsid w:val="00572450"/>
    <w:rsid w:val="0066038E"/>
    <w:rsid w:val="00666BFD"/>
    <w:rsid w:val="00680B11"/>
    <w:rsid w:val="00703C5C"/>
    <w:rsid w:val="007362A9"/>
    <w:rsid w:val="0074499D"/>
    <w:rsid w:val="0075310A"/>
    <w:rsid w:val="007D6B11"/>
    <w:rsid w:val="007D6B88"/>
    <w:rsid w:val="00832F84"/>
    <w:rsid w:val="00856A67"/>
    <w:rsid w:val="008A3EEA"/>
    <w:rsid w:val="008A5B7B"/>
    <w:rsid w:val="008C23AD"/>
    <w:rsid w:val="009234CC"/>
    <w:rsid w:val="00932448"/>
    <w:rsid w:val="009A44F6"/>
    <w:rsid w:val="009A7A38"/>
    <w:rsid w:val="009C16EF"/>
    <w:rsid w:val="00A81AD5"/>
    <w:rsid w:val="00A83DC6"/>
    <w:rsid w:val="00AB2528"/>
    <w:rsid w:val="00AB397B"/>
    <w:rsid w:val="00AE53A1"/>
    <w:rsid w:val="00AF63C2"/>
    <w:rsid w:val="00B71C9A"/>
    <w:rsid w:val="00B8722B"/>
    <w:rsid w:val="00BB3032"/>
    <w:rsid w:val="00BE198A"/>
    <w:rsid w:val="00C34015"/>
    <w:rsid w:val="00C37BE7"/>
    <w:rsid w:val="00C85D0F"/>
    <w:rsid w:val="00CD4ACE"/>
    <w:rsid w:val="00D26BF8"/>
    <w:rsid w:val="00E8570C"/>
    <w:rsid w:val="00E963FC"/>
    <w:rsid w:val="00EF15E1"/>
    <w:rsid w:val="00F41151"/>
    <w:rsid w:val="00F45F77"/>
    <w:rsid w:val="00F71DD6"/>
    <w:rsid w:val="00FC106F"/>
    <w:rsid w:val="00FF779C"/>
    <w:rsid w:val="03406D48"/>
    <w:rsid w:val="070E3AB2"/>
    <w:rsid w:val="19803904"/>
    <w:rsid w:val="1BED1D6F"/>
    <w:rsid w:val="3FDD4F67"/>
    <w:rsid w:val="509210E9"/>
    <w:rsid w:val="5E9271BC"/>
    <w:rsid w:val="6C0E6B43"/>
    <w:rsid w:val="72C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6"/>
    <w:link w:val="4"/>
    <w:qFormat/>
    <w:uiPriority w:val="99"/>
    <w:rPr>
      <w:lang w:val="uk-UA"/>
    </w:rPr>
  </w:style>
  <w:style w:type="character" w:customStyle="1" w:styleId="12">
    <w:name w:val="Нижний колонтитул Знак"/>
    <w:basedOn w:val="6"/>
    <w:link w:val="3"/>
    <w:qFormat/>
    <w:uiPriority w:val="99"/>
    <w:rPr>
      <w:lang w:val="uk-UA"/>
    </w:rPr>
  </w:style>
  <w:style w:type="character" w:customStyle="1" w:styleId="13">
    <w:name w:val="Текст выноски Знак"/>
    <w:basedOn w:val="6"/>
    <w:link w:val="2"/>
    <w:semiHidden/>
    <w:qFormat/>
    <w:uiPriority w:val="99"/>
    <w:rPr>
      <w:rFonts w:ascii="Segoe UI" w:hAnsi="Segoe UI" w:cs="Segoe UI"/>
      <w:sz w:val="18"/>
      <w:szCs w:val="18"/>
      <w:lang w:val="uk-UA"/>
    </w:rPr>
  </w:style>
  <w:style w:type="character" w:styleId="14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3.wmf"/><Relationship Id="rId69" Type="http://schemas.openxmlformats.org/officeDocument/2006/relationships/customXml" Target="../customXml/item1.xml"/><Relationship Id="rId68" Type="http://schemas.openxmlformats.org/officeDocument/2006/relationships/image" Target="media/image32.png"/><Relationship Id="rId67" Type="http://schemas.openxmlformats.org/officeDocument/2006/relationships/image" Target="media/image31.png"/><Relationship Id="rId66" Type="http://schemas.openxmlformats.org/officeDocument/2006/relationships/image" Target="media/image30.png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2.png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534</Words>
  <Characters>3045</Characters>
  <Lines>25</Lines>
  <Paragraphs>7</Paragraphs>
  <TotalTime>10</TotalTime>
  <ScaleCrop>false</ScaleCrop>
  <LinksUpToDate>false</LinksUpToDate>
  <CharactersWithSpaces>3572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2018-09-25T21:38:00Z</dcterms:created>
  <dc:creator>Андрій Попов</dc:creator>
  <cp:lastModifiedBy>Gmr</cp:lastModifiedBy>
  <cp:lastPrinted>2018-09-16T09:14:00Z</cp:lastPrinted>
  <dcterms:modified xsi:type="dcterms:W3CDTF">2018-10-19T07:34:50Z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