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Науково-практичний звіт на тему: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Тріангуляція Делоне поверхні зіркового многогранника</w:t>
      </w:r>
    </w:p>
    <w:p>
      <w:pPr>
        <w:pStyle w:val="Normal"/>
        <w:jc w:val="center"/>
        <w:rPr/>
      </w:pPr>
      <w:r>
        <w:rPr/>
        <w:t>Панченко Л.В., студентки 3-го курсу, групи МІ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  <w:color w:val="FF0000"/>
          <w:highlight w:val="cyan"/>
        </w:rPr>
      </w:pPr>
      <w:r>
        <w:rPr>
          <w:b/>
          <w:bCs/>
          <w:i/>
          <w:iCs/>
          <w:color w:val="FF0000"/>
          <w:highlight w:val="cyan"/>
        </w:rPr>
        <w:t>Покращити анотацію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Анотація</w:t>
      </w:r>
      <w:r>
        <w:rPr/>
        <w:t xml:space="preserve">: у роботі “модифіковано або реалізовано” метод тріангуляції Делоне поверхні зіркового многогранника за принципом “розділяй та володарюй”.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</w:rPr>
        <w:t>Abstract</w:t>
      </w:r>
      <w:r>
        <w:rPr/>
        <w:t>: in the paper was proposed method Delaunay triangulation for star-shaped polyhedra by “divide and conquer” principle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 Вступ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Постановка задачі</w:t>
      </w:r>
    </w:p>
    <w:p>
      <w:pPr>
        <w:pStyle w:val="Normal"/>
        <w:jc w:val="both"/>
        <w:rPr/>
      </w:pPr>
      <w:r>
        <w:rPr/>
        <w:tab/>
        <w:t>Роглядається задача триангуляції Делоне поверхні невипуклого многогранника. Задача триангуляції поверхні має фундаментальне значення для комп’ютерної графіки, оскільки трикутник має ряд зручних властивостей: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трикутник однозначно задає грань у просторі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найзручніший та найефективніший для обробки і виконання задач рендерингу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будь-яка область гарантовано триангулюється</w:t>
        <w:tab/>
        <w:t xml:space="preserve">   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трьох найближчих сусідів з’ясувати досить просто. [3]</w:t>
      </w:r>
    </w:p>
    <w:p>
      <w:pPr>
        <w:pStyle w:val="Normal"/>
        <w:jc w:val="both"/>
        <w:rPr/>
      </w:pPr>
      <w:r>
        <w:rPr/>
        <w:t>За допомогою триангуляції можна розв’язувати задачі моделювання рельєфу, а також швидко обробляти поверхню, досягаючи найбільшої реалістичності.</w:t>
      </w:r>
    </w:p>
    <w:p>
      <w:pPr>
        <w:pStyle w:val="Normal"/>
        <w:jc w:val="both"/>
        <w:rPr/>
      </w:pPr>
      <w:r>
        <w:rPr/>
        <w:t>Триангуляція Делоне вирізняється тим, що при її застосуванні виходить уникати довгих і вузьких трикутників. Такі трикутники незручні в обробці, тому що при рендерингу вони викликають нерівні стики, злами і порушують цілісність і гладкість оброблюваної поверхні. Див. Додаток 1.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Аналіз існуючих підходів та методів розв’язання – </w:t>
      </w:r>
      <w:r>
        <w:rPr>
          <w:b/>
          <w:bCs/>
          <w:color w:val="FF0000"/>
          <w:highlight w:val="cyan"/>
        </w:rPr>
        <w:t>розширити аналіз: імена, дати, посилання</w:t>
      </w:r>
    </w:p>
    <w:p>
      <w:pPr>
        <w:pStyle w:val="Normal"/>
        <w:jc w:val="both"/>
        <w:rPr/>
      </w:pPr>
      <w:r>
        <w:rPr/>
        <w:tab/>
        <w:t xml:space="preserve">Наразі проблема побудови алгоритму двовимірної триангуляції Делоне вважається закритою, так як розв’язана за допомогою багатьох підходів, включно з принципом “Розділяй і володарюй”[1,4,5].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Для представлення триангуляції Делоне використовуються структури: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“</w:t>
      </w:r>
      <w:r>
        <w:rPr/>
        <w:t>Вузли з сусідами”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“</w:t>
      </w:r>
      <w:r>
        <w:rPr/>
        <w:t>Подвійні ребра”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“</w:t>
      </w:r>
      <w:r>
        <w:rPr/>
        <w:t>Вузли і трикутники”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“</w:t>
      </w:r>
      <w:r>
        <w:rPr/>
        <w:t>Вузли, ребра і трикутники”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“</w:t>
      </w:r>
      <w:r>
        <w:rPr/>
        <w:t>Вузли, прості ребра і трикутники” [1]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Серед алгоритмів побудови триангуляції Делоне вирізняють такі: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Ітеративні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 xml:space="preserve">Простий – </w:t>
      </w:r>
      <w:r>
        <w:rPr>
          <w:i/>
          <w:iCs/>
        </w:rPr>
        <w:t>O(N*N),</w:t>
      </w:r>
      <w:r>
        <w:rPr/>
        <w:t xml:space="preserve"> базується на пошуку наступного трикутника з використанням вже доданих до триангуляції.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 xml:space="preserve">Індексований пошук трикутників – </w:t>
      </w:r>
      <w:r>
        <w:rPr>
          <w:i/>
          <w:iCs/>
        </w:rPr>
        <w:t>O(NlogN)</w:t>
      </w:r>
      <w:r>
        <w:rPr/>
        <w:t>, кожний трикутник при додаванні заноситься в деяку структуру, що дозволяє шкидко шукати трикутники, яким належать задані точки площини.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 xml:space="preserve">Кешування пошуку трикутників – приблизно </w:t>
      </w:r>
      <w:r>
        <w:rPr>
          <w:i/>
          <w:iCs/>
        </w:rPr>
        <w:t>O(N)</w:t>
      </w:r>
      <w:r>
        <w:rPr/>
        <w:t xml:space="preserve">, схожі на індексованого пошуку. Для пошуку трикутника, близького до заданого використовується кеш, пошук відбувається за </w:t>
      </w:r>
      <w:r>
        <w:rPr>
          <w:i/>
          <w:iCs/>
        </w:rPr>
        <w:t>О(1)</w:t>
      </w:r>
      <w:r>
        <w:rPr/>
        <w:t>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Триангуляція зі  зміненим порядком додавання точок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Злиттям – розбити множину точок на підмножини і об’єднювати результати</w:t>
      </w:r>
    </w:p>
    <w:p>
      <w:pPr>
        <w:pStyle w:val="Normal"/>
        <w:numPr>
          <w:ilvl w:val="1"/>
          <w:numId w:val="11"/>
        </w:numPr>
        <w:jc w:val="both"/>
        <w:rPr/>
      </w:pPr>
      <w:r>
        <w:rPr/>
        <w:t>“</w:t>
      </w:r>
      <w:r>
        <w:rPr/>
        <w:t xml:space="preserve">Розділяй і володарюй” – </w:t>
      </w:r>
      <w:r>
        <w:rPr>
          <w:i/>
          <w:iCs/>
        </w:rPr>
        <w:t xml:space="preserve">O(NlogN), </w:t>
      </w:r>
      <w:r>
        <w:rPr>
          <w:i w:val="false"/>
          <w:iCs w:val="false"/>
        </w:rPr>
        <w:t>множина точок розділяється горизонтальними і вертикальними лініями.</w:t>
      </w:r>
    </w:p>
    <w:p>
      <w:pPr>
        <w:pStyle w:val="Normal"/>
        <w:numPr>
          <w:ilvl w:val="1"/>
          <w:numId w:val="11"/>
        </w:numPr>
        <w:jc w:val="both"/>
        <w:rPr/>
      </w:pPr>
      <w:r>
        <w:rPr/>
        <w:t>Рекурсивний з розрізанням по діаметру – відрізняється від РіВ способом розділення можини точок.</w:t>
      </w:r>
    </w:p>
    <w:p>
      <w:pPr>
        <w:pStyle w:val="Normal"/>
        <w:numPr>
          <w:ilvl w:val="1"/>
          <w:numId w:val="11"/>
        </w:numPr>
        <w:jc w:val="both"/>
        <w:rPr/>
      </w:pPr>
      <w:r>
        <w:rPr/>
        <w:t xml:space="preserve">Смугові алгоритми злиття – </w:t>
      </w:r>
      <w:r>
        <w:rPr>
          <w:i/>
          <w:iCs/>
        </w:rPr>
        <w:t xml:space="preserve">O(N), </w:t>
      </w:r>
      <w:r>
        <w:rPr>
          <w:i w:val="false"/>
          <w:iCs w:val="false"/>
        </w:rPr>
        <w:t>лінеаризація за рахунок того, що позбуваємось рекурсії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Прямої побудови – відразу будувати трикутники, що задовольняють критерію Делоне, а тому не потребують перебудови. </w:t>
      </w:r>
      <w:r>
        <w:rPr>
          <w:i/>
          <w:iCs/>
        </w:rPr>
        <w:t>O(N*N)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Покроковий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Покроковий з прискоренням пошуку сусідів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Двопрохідні – на першому проході і побудові початкової триангуляції умова Делоне ігнорується. А так як перевірка умови і перебудова вимагає найбільше часу, то швидкість таких алгоритмів – </w:t>
      </w:r>
      <w:r>
        <w:rPr>
          <w:i/>
          <w:iCs/>
        </w:rPr>
        <w:t>O(N)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 xml:space="preserve">Модифікований ієрархічний 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Лінійний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Віялом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Рекурсивного розщеплення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Стрічковий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З обмеженнями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Особливістю триангуляції Делоне є однозначна відповідність діаграмі Вороного, побудованій на тому самому наборі точок. Суттєвим фактом у побудові алгоритму є те, що триангуляція Делоне зазвичай будується для опуклих многокутників і многогранників [1]. Частовживаним способом побудови триангуляції Делоне для двовимірного є двоетапний метод – побудова довільної триангуляції і перетворення її у триангуляцію Делоне послідовним проходженням по всіх парах трикутників таким чином: якщо пара трикутників утворює опуклий чотирикутник і при цьому не задовольняє критерію Делоне, то їх потрібно замінити парою дуальних трикутників – переставити внутрішнє ребро чотирикутника (так званий “фліп”)[6].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Ідея методу – </w:t>
      </w:r>
      <w:r>
        <w:rPr>
          <w:b/>
          <w:bCs/>
          <w:color w:val="FF0000"/>
          <w:highlight w:val="cyan"/>
        </w:rPr>
        <w:t>ідея! а не алгоритм. “Ідея використання М структури даних дозволяє...”</w:t>
      </w:r>
    </w:p>
    <w:p>
      <w:pPr>
        <w:pStyle w:val="Normal"/>
        <w:jc w:val="both"/>
        <w:rPr/>
      </w:pPr>
      <w:r>
        <w:rPr/>
        <w:t xml:space="preserve"> </w:t>
      </w:r>
      <w:r>
        <w:rPr/>
        <w:tab/>
      </w:r>
      <w:r>
        <w:rPr/>
        <w:t xml:space="preserve">Ідея методу полягає у використанні оптимальної структури даних, що підтримує триангуляцію. </w:t>
      </w:r>
    </w:p>
    <w:p>
      <w:pPr>
        <w:pStyle w:val="Normal"/>
        <w:jc w:val="both"/>
        <w:rPr/>
      </w:pPr>
      <w:r>
        <w:rPr/>
        <w:t>*Полягає в розділенні процесу триангуляції на етапи: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Розбиття многогранника на окремі грані для подальшої триангуляції кожної грані окремо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Розбиття неопуклих граней-многокутників на трикутники і опуклі многокутники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Остаточна </w:t>
      </w:r>
      <w:r>
        <w:rPr>
          <w:i/>
          <w:iCs/>
        </w:rPr>
        <w:t xml:space="preserve">довільна </w:t>
      </w:r>
      <w:r>
        <w:rPr>
          <w:i w:val="false"/>
          <w:iCs w:val="false"/>
        </w:rPr>
        <w:t>триангуляція грані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i w:val="false"/>
          <w:iCs w:val="false"/>
        </w:rPr>
        <w:t>Перевірка критерію Делоне для кожного трикутника грані з подальшим редагуванням у разі необхідності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i w:val="false"/>
          <w:iCs w:val="false"/>
        </w:rPr>
        <w:t>Виконання пункту 4 для кожної грані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i w:val="false"/>
          <w:iCs w:val="false"/>
        </w:rPr>
        <w:t>Злиття триангуляції кожної грані в остаточну триангуляцію многогранника *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Мета роботи</w:t>
      </w:r>
    </w:p>
    <w:p>
      <w:pPr>
        <w:pStyle w:val="Normal"/>
        <w:jc w:val="both"/>
        <w:rPr/>
      </w:pPr>
      <w:r>
        <w:rPr/>
        <w:tab/>
        <w:t>Створити алгоритм оптимальної побудови триангуляції Делоне для поверхні зіркового многогранника і з’ясувати його обчислювальну складність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 xml:space="preserve">2. Основна частина – </w:t>
      </w:r>
      <w:r>
        <w:rPr>
          <w:b/>
          <w:bCs/>
          <w:i/>
          <w:iCs/>
          <w:color w:val="FF0000"/>
          <w:sz w:val="28"/>
          <w:szCs w:val="28"/>
          <w:highlight w:val="cyan"/>
        </w:rPr>
        <w:t>додати поняття і теореми. Внести параграф “алгоритм”  і змінити нумерацію пунктів. Додати аргументацію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Основні поняття </w:t>
      </w:r>
    </w:p>
    <w:p>
      <w:pPr>
        <w:pStyle w:val="Normal"/>
        <w:jc w:val="both"/>
        <w:rPr/>
      </w:pPr>
      <w:r>
        <w:rPr/>
        <w:tab/>
      </w:r>
      <w:r>
        <w:rPr/>
        <w:t>У</w:t>
      </w:r>
      <w:r>
        <w:rPr>
          <w:i w:val="false"/>
          <w:iCs w:val="false"/>
        </w:rPr>
        <w:t>ведемо поняття “</w:t>
      </w:r>
      <w:r>
        <w:rPr>
          <w:b w:val="false"/>
          <w:bCs w:val="false"/>
          <w:i/>
          <w:iCs/>
          <w:u w:val="single"/>
        </w:rPr>
        <w:t>жорсткого</w:t>
      </w:r>
      <w:r>
        <w:rPr>
          <w:i w:val="false"/>
          <w:iCs w:val="false"/>
        </w:rPr>
        <w:t>” і “</w:t>
      </w:r>
      <w:r>
        <w:rPr>
          <w:i/>
          <w:iCs/>
          <w:u w:val="single"/>
        </w:rPr>
        <w:t>м’якого</w:t>
      </w:r>
      <w:r>
        <w:rPr>
          <w:i w:val="false"/>
          <w:iCs w:val="false"/>
        </w:rPr>
        <w:t xml:space="preserve">” ребра. </w:t>
      </w:r>
    </w:p>
    <w:p>
      <w:pPr>
        <w:pStyle w:val="Normal"/>
        <w:jc w:val="both"/>
        <w:rPr/>
      </w:pPr>
      <w:r>
        <w:rPr>
          <w:i/>
          <w:iCs/>
          <w:u w:val="single"/>
        </w:rPr>
        <w:t>Жорстким</w:t>
      </w:r>
      <w:r>
        <w:rPr>
          <w:i w:val="false"/>
          <w:iCs w:val="false"/>
        </w:rPr>
        <w:t xml:space="preserve"> </w:t>
      </w:r>
      <w:r>
        <w:rPr>
          <w:i/>
          <w:iCs/>
          <w:u w:val="single"/>
        </w:rPr>
        <w:t>ребром</w:t>
      </w:r>
      <w:r>
        <w:rPr>
          <w:i w:val="false"/>
          <w:iCs w:val="false"/>
        </w:rPr>
        <w:t xml:space="preserve"> будемо називати ребро грані. </w:t>
      </w:r>
    </w:p>
    <w:p>
      <w:pPr>
        <w:pStyle w:val="Normal"/>
        <w:jc w:val="both"/>
        <w:rPr/>
      </w:pPr>
      <w:r>
        <w:rPr>
          <w:i/>
          <w:iCs/>
          <w:u w:val="single"/>
        </w:rPr>
        <w:t xml:space="preserve">М’яким </w:t>
      </w:r>
      <w:r>
        <w:rPr>
          <w:i w:val="false"/>
          <w:iCs w:val="false"/>
        </w:rPr>
        <w:t xml:space="preserve">- ребро триангуляції. </w:t>
      </w:r>
    </w:p>
    <w:p>
      <w:pPr>
        <w:pStyle w:val="Normal"/>
        <w:jc w:val="both"/>
        <w:rPr/>
      </w:pPr>
      <w:r>
        <w:rPr>
          <w:i w:val="false"/>
          <w:iCs w:val="false"/>
        </w:rPr>
        <w:t>“</w:t>
      </w:r>
      <w:r>
        <w:rPr>
          <w:i/>
          <w:iCs/>
          <w:u w:val="single"/>
        </w:rPr>
        <w:t>Жорсткі</w:t>
      </w:r>
      <w:r>
        <w:rPr>
          <w:i w:val="false"/>
          <w:iCs w:val="false"/>
        </w:rPr>
        <w:t>” ребра носять обов’язковий характер. Якщо “</w:t>
      </w:r>
      <w:r>
        <w:rPr>
          <w:i/>
          <w:iCs/>
          <w:u w:val="single"/>
        </w:rPr>
        <w:t>м’яке</w:t>
      </w:r>
      <w:r>
        <w:rPr>
          <w:i w:val="false"/>
          <w:iCs w:val="false"/>
        </w:rPr>
        <w:t>” ребро вступає у конфлікт з “</w:t>
      </w:r>
      <w:r>
        <w:rPr>
          <w:i/>
          <w:iCs/>
          <w:u w:val="single"/>
        </w:rPr>
        <w:t>жорстким</w:t>
      </w:r>
      <w:r>
        <w:rPr>
          <w:i w:val="false"/>
          <w:iCs w:val="false"/>
        </w:rPr>
        <w:t>” ребром, то перевага надається “</w:t>
      </w:r>
      <w:r>
        <w:rPr>
          <w:i/>
          <w:iCs/>
          <w:u w:val="single"/>
        </w:rPr>
        <w:t>жорсткому</w:t>
      </w:r>
      <w:r>
        <w:rPr>
          <w:i w:val="false"/>
          <w:iCs w:val="false"/>
        </w:rPr>
        <w:t>” ребру. (</w:t>
      </w:r>
      <w:r>
        <w:rPr>
          <w:i w:val="false"/>
          <w:iCs w:val="false"/>
          <w:u w:val="single"/>
        </w:rPr>
        <w:t>Примітка</w:t>
      </w:r>
      <w:r>
        <w:rPr>
          <w:i w:val="false"/>
          <w:iCs w:val="false"/>
        </w:rPr>
        <w:t>: у прикладі “</w:t>
      </w:r>
      <w:r>
        <w:rPr>
          <w:i/>
          <w:iCs/>
          <w:u w:val="single"/>
        </w:rPr>
        <w:t>жорсткі</w:t>
      </w:r>
      <w:r>
        <w:rPr>
          <w:i w:val="false"/>
          <w:iCs w:val="false"/>
        </w:rPr>
        <w:t>” ребра бузкового кольору, “</w:t>
      </w:r>
      <w:r>
        <w:rPr>
          <w:i/>
          <w:iCs/>
          <w:u w:val="single"/>
        </w:rPr>
        <w:t>м’які</w:t>
      </w:r>
      <w:r>
        <w:rPr>
          <w:i w:val="false"/>
          <w:iCs w:val="false"/>
        </w:rPr>
        <w:t>” – зеленого, оранжевою хвилькою - “</w:t>
      </w:r>
      <w:r>
        <w:rPr>
          <w:i/>
          <w:iCs/>
          <w:u w:val="single"/>
        </w:rPr>
        <w:t>м’які</w:t>
      </w:r>
      <w:r>
        <w:rPr>
          <w:i w:val="false"/>
          <w:iCs w:val="false"/>
        </w:rPr>
        <w:t>” ребра, що належать знищенню).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Триангуляція Делоне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Зірковий многогранник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Опуклий многокутник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Неопуклий многокутник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Теорема. Критерій Делоне (1)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Лема. Критерій Делоне (2)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  <w:t>Фліп ребра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Геометрична постановка задачі</w:t>
      </w:r>
    </w:p>
    <w:p>
      <w:pPr>
        <w:pStyle w:val="Normal"/>
        <w:jc w:val="both"/>
        <w:rPr/>
      </w:pPr>
      <w:r>
        <w:rPr/>
        <w:tab/>
        <w:t xml:space="preserve">Нехай дано многогранник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, що задається своїми гранями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. Кожна грань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задається точками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</m:oMath>
      <w:r>
        <w:rPr/>
        <w:t xml:space="preserve"> Розбити поверхню заданого многогранника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на трикутники, що задовольняють критерію Делоне, тобто, якщо провести навколо трикутника коло, то жодна точка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</m:oMath>
      <w:r>
        <w:rPr/>
        <w:t xml:space="preserve">грані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, окрім тих точок що є вершинами трикутника, не лежить всередині кола або на колі.</w:t>
      </w:r>
    </w:p>
    <w:p>
      <w:pPr>
        <w:pStyle w:val="Normal"/>
        <w:jc w:val="both"/>
        <w:rPr/>
      </w:pPr>
      <w:r>
        <w:rPr/>
        <w:tab/>
        <w:t xml:space="preserve">Обговоримо критерій Делоне. Означення триангуляції Делоне для площини звучить так: </w:t>
      </w:r>
    </w:p>
    <w:p>
      <w:pPr>
        <w:pStyle w:val="Normal"/>
        <w:jc w:val="both"/>
        <w:rPr/>
      </w:pPr>
      <w:r>
        <w:rPr/>
        <w:t xml:space="preserve">Нехай дана множина точок N. Триангуляція Делоне (Критерій Делоне) – це така триангуляція, що якщо навколо довільного трикутника </w:t>
      </w:r>
      <w:r>
        <w:rPr>
          <w:rFonts w:eastAsia="Liberation Serif" w:cs="Liberation Serif"/>
        </w:rPr>
        <w:t>∆</w:t>
      </w:r>
      <w:r>
        <w:rPr/>
        <w:t xml:space="preserve">ABC, 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 побудувати коло, то жодна точка з N, окрім тих, що є вершинами </w:t>
      </w:r>
      <w:bookmarkStart w:id="0" w:name="__DdeLink__141_889329178"/>
      <w:r>
        <w:rPr>
          <w:rFonts w:eastAsia="Liberation Serif" w:cs="Liberation Serif"/>
        </w:rPr>
        <w:t>∆</w:t>
      </w:r>
      <w:bookmarkEnd w:id="0"/>
      <w:r>
        <w:rPr/>
        <w:t xml:space="preserve">ABC, не буде належати колу і кругу, обмеженому колом. </w:t>
      </w:r>
    </w:p>
    <w:p>
      <w:pPr>
        <w:pStyle w:val="Normal"/>
        <w:jc w:val="both"/>
        <w:rPr/>
      </w:pPr>
      <w:r>
        <w:rPr/>
        <w:t>По суті, для побудови трикутника на точці ми вибираємо дві найближчих до неї точки. Практично такий критерій незастосовний, адже для кожного трикутника потрібно побудувати коло і перевірити входження точки в коло, а це суттєво збільшує складність алгоритму –  вона перетворюється на квадратичну. Тому ми обираємо інший підхід до розв’язку задачі. Критерієм Делоне виступатиме перевірка суми протилежних кутів для кожної пари трикутників, що утворюють чотирикутник [1]. Якщо цей критерій виконується, то діагональ чотирикутника є локальним ребром Делоне. За лемою Делоне [4], якщо кожне ребро триангуляції є локальним ребром Делоне, то вся триангуляція є триангуляцією Делоне.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>
          <w:b/>
          <w:bCs/>
        </w:rPr>
        <w:t>Алгоритм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A. </w:t>
      </w:r>
      <w:r>
        <w:rPr>
          <w:b w:val="false"/>
          <w:bCs w:val="false"/>
          <w:i/>
          <w:iCs/>
        </w:rPr>
        <w:t>Розділення на підзадачі</w:t>
      </w:r>
    </w:p>
    <w:p>
      <w:pPr>
        <w:pStyle w:val="Normal"/>
        <w:jc w:val="both"/>
        <w:rPr/>
      </w:pPr>
      <w:r>
        <w:rPr/>
        <w:tab/>
        <w:t>Підзадач</w:t>
      </w:r>
      <w:r>
        <w:rPr/>
        <w:t>ами поставленої задачі доречно зробити</w:t>
      </w:r>
      <w:r>
        <w:rPr/>
        <w:t>: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Розбиття многогранника на грані для обробки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Обробка грані </w:t>
      </w:r>
      <w:r>
        <w:rPr/>
        <w:t>окремо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Злиття результатів обробки кожної грані в єдине ціле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B. Підзадача 1. </w:t>
      </w:r>
      <w:r>
        <w:rPr>
          <w:b w:val="false"/>
          <w:bCs w:val="false"/>
          <w:i/>
          <w:iCs/>
        </w:rPr>
        <w:t>Розбиття многогранника на грані</w:t>
      </w:r>
    </w:p>
    <w:p>
      <w:pPr>
        <w:pStyle w:val="Normal"/>
        <w:jc w:val="both"/>
        <w:rPr/>
      </w:pPr>
      <w:r>
        <w:rPr/>
        <w:tab/>
        <w:t>Ця задача цілком залежить від способу, яким задається многогранник. Найзручнішим для обробки буде задання многогранника у вигляді списку граней, кожна з яких задається списком вершин. Тоді розбиття виконується за час, необхідний для отримання списку вершин і граней – лінійний.</w:t>
      </w:r>
    </w:p>
    <w:p>
      <w:pPr>
        <w:pStyle w:val="Normal"/>
        <w:jc w:val="both"/>
        <w:rPr/>
      </w:pPr>
      <w:r>
        <w:rPr/>
        <w:t xml:space="preserve">Будемо вважати, що многогранник задається гранями, а кожна грань задається точками в порядку обходу.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C. </w:t>
      </w:r>
      <w:bookmarkStart w:id="1" w:name="__DdeLink__809_1623750163"/>
      <w:r>
        <w:rPr>
          <w:b w:val="false"/>
          <w:bCs w:val="false"/>
          <w:i/>
          <w:iCs/>
        </w:rPr>
        <w:t xml:space="preserve">Підзадача 2. </w:t>
      </w:r>
      <w:bookmarkEnd w:id="1"/>
      <w:r>
        <w:rPr>
          <w:b w:val="false"/>
          <w:bCs w:val="false"/>
          <w:i/>
          <w:iCs/>
        </w:rPr>
        <w:t>Обробка окремо кожної грані</w:t>
      </w:r>
    </w:p>
    <w:p>
      <w:pPr>
        <w:pStyle w:val="Normal"/>
        <w:jc w:val="both"/>
        <w:rPr/>
      </w:pPr>
      <w:r>
        <w:rPr/>
        <w:tab/>
        <w:t xml:space="preserve">Два послідовних проходи вершин грані: для побудови базової триангуляції і для коригування триангуляції, щоб привести її до триангуляції Делоне. Перший прохід потребуватиме </w:t>
      </w:r>
      <w:r>
        <w:rPr>
          <w:i/>
          <w:iCs/>
        </w:rPr>
        <w:t>O(n)</w:t>
      </w:r>
      <w:r>
        <w:rPr/>
        <w:t xml:space="preserve"> часу, де </w:t>
      </w:r>
      <w:r>
        <w:rPr>
          <w:i/>
          <w:iCs/>
        </w:rPr>
        <w:t>n</w:t>
      </w:r>
      <w:r>
        <w:rPr/>
        <w:t xml:space="preserve"> – кількість вершин грані – просто розбиття фігури на трикутники: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i w:val="false"/>
          <w:iCs w:val="false"/>
        </w:rPr>
        <w:t>Допоки кожна група точок має більше 6 точок, множина точок грані ділиться на 2 групи рекурсивно: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i w:val="false"/>
          <w:iCs w:val="false"/>
        </w:rPr>
        <w:t xml:space="preserve">Якщо грань має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точок, то групи матимуть </w:t>
      </w:r>
      <w:r>
        <w:rPr>
          <w:i/>
          <w:iCs/>
        </w:rPr>
        <w:t>[n/2]</w:t>
      </w:r>
      <w:r>
        <w:rPr>
          <w:i w:val="false"/>
          <w:iCs w:val="false"/>
        </w:rPr>
        <w:t xml:space="preserve"> і </w:t>
      </w:r>
      <w:r>
        <w:rPr>
          <w:i/>
          <w:iCs/>
        </w:rPr>
        <w:t>n-[n/2]</w:t>
      </w:r>
      <w:r>
        <w:rPr>
          <w:i w:val="false"/>
          <w:iCs w:val="false"/>
        </w:rPr>
        <w:t xml:space="preserve"> точок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i w:val="false"/>
          <w:iCs w:val="false"/>
        </w:rPr>
        <w:t xml:space="preserve">Якщо </w:t>
      </w:r>
      <w:r>
        <w:rPr>
          <w:i/>
          <w:iCs/>
        </w:rPr>
        <w:t>n &lt; 7</w:t>
      </w:r>
      <w:r>
        <w:rPr>
          <w:i w:val="false"/>
          <w:iCs w:val="false"/>
        </w:rPr>
        <w:t>, то поточна група триангулюється без розбиття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i w:val="false"/>
          <w:iCs w:val="false"/>
        </w:rPr>
        <w:t>Кожна група триангулюється окремо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i w:val="false"/>
          <w:iCs w:val="false"/>
        </w:rPr>
        <w:t xml:space="preserve">Зливається результат триангуляції кожної групи.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Другий прохід виконуватиметься так: 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обиратимемо пару трикутників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перевірятимемо умови Делоне для чотирикутника 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якщо умова Делоне не виконується, то робимо фліп ребра. 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виконувати послідовно для кожної пари трикутників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3234055</wp:posOffset>
                </wp:positionH>
                <wp:positionV relativeFrom="paragraph">
                  <wp:posOffset>1320165</wp:posOffset>
                </wp:positionV>
                <wp:extent cx="3036570" cy="31559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880" cy="3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1" stroked="f" style="position:absolute;margin-left:254.65pt;margin-top:103.95pt;width:239pt;height:24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 xml:space="preserve">Другий прохід виконуватиметься також за лінійний час. </w:t>
      </w:r>
      <w:r>
        <w:rPr>
          <w:b/>
          <w:bCs/>
          <w:color w:val="FF0000"/>
          <w:highlight w:val="cyan"/>
        </w:rPr>
        <w:t>Чому?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D. Підзадача 3. </w:t>
      </w:r>
      <w:r>
        <w:rPr>
          <w:b w:val="false"/>
          <w:bCs w:val="false"/>
          <w:i/>
          <w:iCs/>
        </w:rPr>
        <w:t xml:space="preserve">Злиття результатів </w:t>
      </w:r>
    </w:p>
    <w:p>
      <w:pPr>
        <w:pStyle w:val="Normal"/>
        <w:jc w:val="both"/>
        <w:rPr/>
      </w:pPr>
      <w:r>
        <w:rPr/>
        <w:tab/>
        <w:t>По суті, структуризація одержаної триангуляції в зручну для зберігання структуру. За умови, що триангуляція – це деякий тип даних, з яким ми працюємо як з об’єктом, то злиття результатів аналогічне до об’єднання триангуляцій груп точок на кожній грані. А враховуючи, що грані триангулюються окремо і мова йде про триангуляцію поверхні зіркового многогранника, то ця частина алгоритму виконується сама собою. Наприклад, триангуляція кожної грані буде записуватися в список триангуляцій.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 xml:space="preserve">3. Обгрунтування складності методу – </w:t>
      </w:r>
      <w:r>
        <w:rPr>
          <w:b/>
          <w:bCs/>
          <w:i/>
          <w:iCs/>
          <w:color w:val="FF0000"/>
          <w:sz w:val="28"/>
          <w:szCs w:val="28"/>
          <w:highlight w:val="cyan"/>
        </w:rPr>
        <w:t>має бути теорема і її доведення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>
          <w:b/>
          <w:bCs/>
        </w:rPr>
        <w:t>Теорема:</w:t>
      </w:r>
      <w:r>
        <w:rPr/>
        <w:tab/>
      </w:r>
    </w:p>
    <w:p>
      <w:pPr>
        <w:pStyle w:val="Normal"/>
        <w:jc w:val="both"/>
        <w:rPr/>
      </w:pPr>
      <w:r>
        <w:rPr/>
        <w:tab/>
      </w:r>
      <w:r>
        <w:rPr/>
        <w:t>Оцінка с</w:t>
      </w:r>
      <w:r>
        <w:rPr/>
        <w:t>клад</w:t>
      </w:r>
      <w:r>
        <w:rPr/>
        <w:t>ності</w:t>
      </w:r>
      <w:r>
        <w:rPr/>
        <w:t xml:space="preserve"> методу – </w:t>
      </w:r>
      <w:r>
        <w:rPr>
          <w:i/>
          <w:iCs/>
        </w:rPr>
        <w:t>O(n*m)</w:t>
      </w:r>
      <w:r>
        <w:rPr/>
        <w:t xml:space="preserve"> , </w:t>
      </w:r>
      <w:r>
        <w:rPr>
          <w:i w:val="false"/>
          <w:iCs w:val="false"/>
        </w:rPr>
        <w:t>де</w:t>
      </w:r>
      <w:r>
        <w:rPr>
          <w:i/>
          <w:iCs/>
        </w:rPr>
        <w:t xml:space="preserve"> n</w:t>
      </w:r>
      <w:r>
        <w:rPr>
          <w:i w:val="false"/>
          <w:iCs w:val="false"/>
        </w:rPr>
        <w:t xml:space="preserve"> – середня кількість вершин грані, а</w:t>
      </w:r>
      <w:r>
        <w:rPr>
          <w:i/>
          <w:iCs/>
        </w:rPr>
        <w:t xml:space="preserve"> m</w:t>
      </w:r>
      <w:r>
        <w:rPr>
          <w:i w:val="false"/>
          <w:iCs w:val="false"/>
        </w:rPr>
        <w:t xml:space="preserve"> – кількість граней. 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Доведення:</w:t>
      </w:r>
    </w:p>
    <w:p>
      <w:pPr>
        <w:pStyle w:val="Normal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Доведемо, що оцінка складності справедлива. Використовуючи попередньо отримані результати [1], зафіксуємо, що оцінка складності </w:t>
      </w:r>
      <w:r>
        <w:rPr>
          <w:b w:val="false"/>
          <w:bCs w:val="false"/>
          <w:i/>
          <w:iCs/>
        </w:rPr>
        <w:t>Підзадач</w:t>
      </w:r>
      <w:r>
        <w:rPr>
          <w:b w:val="false"/>
          <w:bCs w:val="false"/>
          <w:i/>
          <w:iCs/>
        </w:rPr>
        <w:t>і</w:t>
      </w:r>
      <w:r>
        <w:rPr>
          <w:b w:val="false"/>
          <w:bCs w:val="false"/>
          <w:i/>
          <w:iCs/>
        </w:rPr>
        <w:t xml:space="preserve"> 2. </w:t>
      </w:r>
      <w:r>
        <w:rPr>
          <w:b w:val="false"/>
          <w:bCs w:val="false"/>
          <w:i/>
          <w:iCs/>
        </w:rPr>
        <w:t>Обробка окремо кожної грані</w:t>
      </w:r>
      <w:r>
        <w:rPr>
          <w:b w:val="false"/>
          <w:bCs w:val="false"/>
          <w:i w:val="false"/>
          <w:iCs w:val="false"/>
        </w:rPr>
        <w:t xml:space="preserve">, або, по суті, триангуляції Делоне довільного опуклого многокутника методом розділяй і володарюй, </w:t>
      </w:r>
    </w:p>
    <w:p>
      <w:pPr>
        <w:pStyle w:val="Normal"/>
        <w:jc w:val="both"/>
        <w:rPr>
          <w:i/>
          <w:i/>
          <w:iCs/>
        </w:rPr>
      </w:pPr>
      <w:r>
        <w:rPr/>
      </w:r>
    </w:p>
    <w:p>
      <w:pPr>
        <w:pStyle w:val="Normal"/>
        <w:jc w:val="both"/>
        <w:rPr/>
      </w:pPr>
      <w:r>
        <w:rPr>
          <w:i/>
          <w:iCs/>
        </w:rPr>
        <w:t>*</w:t>
      </w:r>
      <w:r>
        <w:rPr>
          <w:i w:val="false"/>
          <w:iCs w:val="false"/>
        </w:rPr>
        <w:t>Така оцінка складності  тим, що другий етап методу (обробка грані), виконується для кожної грані, тобто, за квадратичний час і останній етап теж виконується для всіх вершин всіх граней.*</w:t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 xml:space="preserve">5. Практична частина – </w:t>
      </w:r>
      <w:r>
        <w:rPr>
          <w:b/>
          <w:bCs/>
          <w:i/>
          <w:iCs/>
          <w:color w:val="FF0000"/>
          <w:sz w:val="28"/>
          <w:szCs w:val="28"/>
          <w:highlight w:val="cyan"/>
        </w:rPr>
        <w:t>написати + оформити + лістінг + скріни</w:t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>5</w:t>
      </w:r>
      <w:r>
        <w:rPr>
          <w:b/>
          <w:bCs/>
          <w:i/>
          <w:iCs/>
          <w:sz w:val="28"/>
          <w:szCs w:val="28"/>
        </w:rPr>
        <w:t xml:space="preserve">. Висновки – </w:t>
      </w:r>
      <w:r>
        <w:rPr>
          <w:b/>
          <w:bCs/>
          <w:i/>
          <w:iCs/>
          <w:color w:val="FF0000"/>
          <w:sz w:val="28"/>
          <w:szCs w:val="28"/>
          <w:highlight w:val="cyan"/>
        </w:rPr>
        <w:t>Розширити висновок так, щоб це таки був висновок</w:t>
      </w:r>
    </w:p>
    <w:p>
      <w:pPr>
        <w:pStyle w:val="Normal"/>
        <w:jc w:val="both"/>
        <w:rPr/>
      </w:pPr>
      <w:r>
        <w:rPr/>
        <w:tab/>
        <w:t>Розроблено достатньо ефективний алгоритм триангуляції Делоне поверхні зірчастого многогранника, а також проведена оцінка складності цього алгоритму.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>6</w:t>
      </w:r>
      <w:r>
        <w:rPr>
          <w:b/>
          <w:bCs/>
          <w:i/>
          <w:iCs/>
          <w:sz w:val="28"/>
          <w:szCs w:val="28"/>
        </w:rPr>
        <w:t xml:space="preserve">. Використана література – </w:t>
      </w:r>
      <w:r>
        <w:rPr>
          <w:b/>
          <w:bCs/>
          <w:i/>
          <w:iCs/>
          <w:color w:val="FF0000"/>
          <w:sz w:val="28"/>
          <w:szCs w:val="28"/>
          <w:highlight w:val="cyan"/>
        </w:rPr>
        <w:t>щонайменше 10 пунктів, особливо, для аналізу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Скворцов А.В. C 42 Триангуляция Делоне и её применение. – Томск: Изд-во Том. ун-та, 2002. – 128 с.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Терещенко В.М. Побудова триангуляції Делоне для планарних графів. // Вісник київського університету. Cерія: фіз.-мат. науки. – 2014. – вип 2. – с. 206-209.</w:t>
      </w:r>
    </w:p>
    <w:p>
      <w:pPr>
        <w:pStyle w:val="Normal"/>
        <w:numPr>
          <w:ilvl w:val="0"/>
          <w:numId w:val="1"/>
        </w:numPr>
        <w:jc w:val="both"/>
        <w:rPr/>
      </w:pPr>
      <w:hyperlink r:id="rId2">
        <w:r>
          <w:rPr>
            <w:rStyle w:val="InternetLink"/>
          </w:rPr>
          <w:t>http://grafika.me/node/12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hyperlink r:id="rId3">
        <w:r>
          <w:rPr>
            <w:rStyle w:val="InternetLink"/>
          </w:rPr>
          <w:t>http://dcglab.uniyar.ac.ru/sites/default/files/group_files/DGGN/garber/Edelsbrunner_translation.pdf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Pavel Maur. Delaunay Triangulation in 3D, Technical Report No. DCSE/TR-2002-02. University of West Bohemia in Pilsen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Галанин М.П., Щеглов И.А. Разработка и реализация алгоритмов трехмерной триангуляции сложных пространственных областей: итерационные методы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>
        <w:br w:type="page"/>
      </w:r>
    </w:p>
    <w:p>
      <w:pPr>
        <w:pStyle w:val="Normal"/>
        <w:jc w:val="both"/>
        <w:rPr/>
      </w:pPr>
      <w:r>
        <w:rPr>
          <w:b/>
          <w:bCs/>
          <w:i/>
          <w:iCs/>
          <w:sz w:val="28"/>
          <w:szCs w:val="28"/>
        </w:rPr>
        <w:t>7</w:t>
      </w:r>
      <w:r>
        <w:rPr>
          <w:b/>
          <w:bCs/>
          <w:i/>
          <w:iCs/>
          <w:sz w:val="28"/>
          <w:szCs w:val="28"/>
        </w:rPr>
        <w:t xml:space="preserve">. Додаток 1. </w:t>
      </w:r>
      <w:r>
        <w:rPr>
          <w:b/>
          <w:bCs/>
          <w:i/>
          <w:iCs/>
          <w:sz w:val="28"/>
          <w:szCs w:val="28"/>
        </w:rPr>
        <w:t>Результат використання довгих і вузьких трикутників</w:t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3">
    <w:name w:val="Основной текст с отступом 3"/>
    <w:basedOn w:val="Normal"/>
    <w:qFormat/>
    <w:pPr>
      <w:spacing w:lineRule="auto" w:line="360"/>
      <w:ind w:left="1440" w:hanging="0"/>
      <w:jc w:val="center"/>
    </w:pPr>
    <w:rPr>
      <w:sz w:val="28"/>
      <w:szCs w:val="20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afika.me/node/12" TargetMode="External"/><Relationship Id="rId3" Type="http://schemas.openxmlformats.org/officeDocument/2006/relationships/hyperlink" Target="http://dcglab.uniyar.ac.ru/sites/default/files/group_files/DGGN/garber/Edelsbrunner_translation.pdf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6</Pages>
  <Words>1394</Words>
  <Characters>9131</Characters>
  <CharactersWithSpaces>10463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2018-02-09T16:34:19Z</dcterms:created>
  <dc:creator/>
  <dc:description/>
  <dc:language>en-US</dc:language>
  <cp:lastModifiedBy/>
  <dcterms:modified xsi:type="dcterms:W3CDTF">2018-03-26T17:23:26Z</dcterms:modified>
  <cp:revision>12</cp:revision>
  <dc:subject/>
  <dc:title/>
</cp:coreProperties>
</file>