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9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13"/>
        <w:gridCol w:w="2797"/>
        <w:gridCol w:w="140"/>
        <w:gridCol w:w="870"/>
        <w:gridCol w:w="383"/>
        <w:gridCol w:w="1245"/>
        <w:gridCol w:w="651"/>
        <w:gridCol w:w="892"/>
        <w:gridCol w:w="22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797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eastAsia" w:ascii="宋体" w:hAnsi="宋体"/>
                <w:sz w:val="24"/>
                <w:szCs w:val="24"/>
              </w:rPr>
              <w:t>-HT-</w:t>
            </w:r>
            <w:r>
              <w:rPr>
                <w:rFonts w:hint="default" w:ascii="宋体" w:hAnsi="宋体"/>
                <w:sz w:val="24"/>
                <w:szCs w:val="24"/>
              </w:rPr>
              <w:t>SHDD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10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904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品读后台购售管理员查看审核订单信息页面跳转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797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0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904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797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0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904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5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71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4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71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全部订单信息</w:t>
            </w:r>
            <w:r>
              <w:rPr>
                <w:rFonts w:ascii="宋体" w:hAnsi="宋体"/>
                <w:sz w:val="24"/>
                <w:szCs w:val="24"/>
              </w:rPr>
              <w:t>”能否跳转到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全部订单信息</w:t>
            </w:r>
            <w:r>
              <w:rPr>
                <w:rFonts w:ascii="宋体" w:hAnsi="宋体"/>
                <w:sz w:val="24"/>
                <w:szCs w:val="24"/>
              </w:rPr>
              <w:t>界面；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未审核订单信息</w:t>
            </w:r>
            <w:r>
              <w:rPr>
                <w:rFonts w:ascii="宋体" w:hAnsi="宋体"/>
                <w:sz w:val="24"/>
                <w:szCs w:val="24"/>
              </w:rPr>
              <w:t>”能否跳转到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未审核订单信息</w:t>
            </w:r>
            <w:r>
              <w:rPr>
                <w:rFonts w:ascii="宋体" w:hAnsi="宋体"/>
                <w:sz w:val="24"/>
                <w:szCs w:val="24"/>
              </w:rPr>
              <w:t>界面；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已审核订单信息</w:t>
            </w:r>
            <w:r>
              <w:rPr>
                <w:rFonts w:ascii="宋体" w:hAnsi="宋体"/>
                <w:sz w:val="24"/>
                <w:szCs w:val="24"/>
              </w:rPr>
              <w:t>”能否跳转到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未审核订单信息</w:t>
            </w:r>
            <w:r>
              <w:rPr>
                <w:rFonts w:ascii="宋体" w:hAnsi="宋体"/>
                <w:sz w:val="24"/>
                <w:szCs w:val="24"/>
              </w:rPr>
              <w:t>界面；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hint="default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exact"/>
        </w:trPr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711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登陆购售专员页面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7" w:hRule="exac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412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6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54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73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4" w:hRule="exac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120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全部订单信息</w:t>
            </w:r>
          </w:p>
        </w:tc>
        <w:tc>
          <w:tcPr>
            <w:tcW w:w="162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全部订单信息</w:t>
            </w:r>
            <w:r>
              <w:rPr>
                <w:rFonts w:hint="eastAsia" w:ascii="宋体" w:hAnsi="宋体"/>
                <w:sz w:val="24"/>
                <w:szCs w:val="24"/>
              </w:rPr>
              <w:t>界面</w:t>
            </w:r>
          </w:p>
        </w:tc>
        <w:tc>
          <w:tcPr>
            <w:tcW w:w="173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4" w:hRule="exac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未审核订单信息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</w:tc>
        <w:tc>
          <w:tcPr>
            <w:tcW w:w="162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3" w:type="dxa"/>
            <w:gridSpan w:val="2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未审核订单信息</w:t>
            </w:r>
            <w:r>
              <w:rPr>
                <w:rFonts w:hint="eastAsia" w:ascii="宋体" w:hAnsi="宋体"/>
                <w:sz w:val="24"/>
                <w:szCs w:val="24"/>
              </w:rPr>
              <w:t>界面</w:t>
            </w:r>
          </w:p>
        </w:tc>
        <w:tc>
          <w:tcPr>
            <w:tcW w:w="1733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4" w:hRule="exac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已审核订单信息</w:t>
            </w:r>
          </w:p>
        </w:tc>
        <w:tc>
          <w:tcPr>
            <w:tcW w:w="162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3" w:type="dxa"/>
            <w:gridSpan w:val="2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已审核订单信息</w:t>
            </w:r>
            <w:r>
              <w:rPr>
                <w:rFonts w:hint="eastAsia" w:ascii="宋体" w:hAnsi="宋体"/>
                <w:sz w:val="24"/>
                <w:szCs w:val="24"/>
              </w:rPr>
              <w:t>界面</w:t>
            </w:r>
          </w:p>
        </w:tc>
        <w:tc>
          <w:tcPr>
            <w:tcW w:w="1733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2" w:hRule="exac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250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96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508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diroO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B3"/>
    <w:rsid w:val="000F11A4"/>
    <w:rsid w:val="006C087B"/>
    <w:rsid w:val="007401B3"/>
    <w:rsid w:val="024D5564"/>
    <w:rsid w:val="051E1C55"/>
    <w:rsid w:val="0EB1702E"/>
    <w:rsid w:val="10FD522D"/>
    <w:rsid w:val="15C30360"/>
    <w:rsid w:val="15F02884"/>
    <w:rsid w:val="18812AA7"/>
    <w:rsid w:val="1E6F622C"/>
    <w:rsid w:val="1F093743"/>
    <w:rsid w:val="20082ED4"/>
    <w:rsid w:val="22CE00BB"/>
    <w:rsid w:val="277C78C0"/>
    <w:rsid w:val="36E5519B"/>
    <w:rsid w:val="3AB567F5"/>
    <w:rsid w:val="3B350DA9"/>
    <w:rsid w:val="3D2E3763"/>
    <w:rsid w:val="4C8B5597"/>
    <w:rsid w:val="4D6F7E14"/>
    <w:rsid w:val="5212769C"/>
    <w:rsid w:val="547415B8"/>
    <w:rsid w:val="67C622D2"/>
    <w:rsid w:val="6FC32B29"/>
    <w:rsid w:val="76320BA0"/>
    <w:rsid w:val="7BFE6F06"/>
    <w:rsid w:val="7F263DD6"/>
    <w:rsid w:val="7F33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3813B4ACB0A1BFAB26DF5864B99AA97F</vt:lpwstr>
  </property>
</Properties>
</file>