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240" w:before="0"/>
        <w:jc w:val="center"/>
      </w:pPr>
      <w:r>
        <w:rPr>
          <w:rFonts w:ascii="Calibri" w:cs="Calibri" w:eastAsia="Calibri" w:hAnsi="Calibri"/>
          <w:b/>
          <w:bCs/>
          <w:color w:val="2E74B5"/>
          <w:sz w:val="72"/>
          <w:szCs w:val="72"/>
        </w:rPr>
        <w:t xml:space="preserve">ConvoTutor</w:t>
      </w:r>
    </w:p>
    <w:p>
      <w:pPr>
        <w:spacing w:after="120" w:before="0"/>
        <w:jc w:val="center"/>
      </w:pPr>
      <w:r>
        <w:rPr>
          <w:rFonts w:ascii="Calibri" w:cs="Calibri" w:eastAsia="Calibri" w:hAnsi="Calibri"/>
          <w:color w:val="404040"/>
          <w:sz w:val="32"/>
          <w:szCs w:val="32"/>
        </w:rPr>
        <w:t xml:space="preserve">An Adaptive Conversational Learning Agent Based on QReCC</w:t>
      </w:r>
    </w:p>
    <w:p>
      <w:pPr>
        <w:spacing w:after="200" w:before="0"/>
      </w:pPr>
      <w:r>
        <w:t xml:space="preserve"/>
      </w:r>
    </w:p>
    <w:p>
      <w:pPr>
        <w:pBdr>
          <w:bottom w:val="single" w:color="2E74B5" w:sz="4" w:space="1"/>
        </w:pBdr>
        <w:spacing w:after="240" w:before="0"/>
        <w:jc w:val="center"/>
      </w:pPr>
      <w:r>
        <w:t xml:space="preserve"/>
      </w:r>
    </w:p>
    <w:p>
      <w:pPr>
        <w:spacing w:after="200" w:before="0"/>
      </w:pPr>
      <w:r>
        <w:t xml:space="preserve"/>
      </w:r>
    </w:p>
    <w:p>
      <w:pPr>
        <w:spacing w:after="160" w:before="0"/>
        <w:jc w:val="center"/>
      </w:pPr>
      <w:r>
        <w:rPr>
          <w:rFonts w:ascii="Calibri" w:cs="Calibri" w:eastAsia="Calibri" w:hAnsi="Calibri"/>
          <w:i/>
          <w:iCs/>
          <w:color w:val="555555"/>
          <w:sz w:val="24"/>
          <w:szCs w:val="24"/>
        </w:rPr>
        <w:t xml:space="preserve">Project Report — Innovative Conversational Learning Agent</w:t>
      </w:r>
    </w:p>
    <w:p>
      <w:pPr>
        <w:spacing w:after="800" w:before="0"/>
      </w:pPr>
      <w:r>
        <w:t xml:space="preserve"/>
      </w:r>
    </w:p>
    <w:p>
      <w:pPr>
        <w:spacing w:after="80" w:before="0"/>
        <w:jc w:val="center"/>
      </w:pPr>
      <w:r>
        <w:rPr>
          <w:rFonts w:ascii="Calibri" w:cs="Calibri" w:eastAsia="Calibri" w:hAnsi="Calibri"/>
          <w:sz w:val="22"/>
          <w:szCs w:val="22"/>
        </w:rPr>
        <w:t xml:space="preserve">Course: Natural Language Processing &amp; Conversational AI</w:t>
      </w:r>
    </w:p>
    <w:p>
      <w:pPr>
        <w:spacing w:after="80" w:before="0"/>
        <w:jc w:val="center"/>
      </w:pPr>
      <w:r>
        <w:rPr>
          <w:rFonts w:ascii="Calibri" w:cs="Calibri" w:eastAsia="Calibri" w:hAnsi="Calibri"/>
          <w:sz w:val="22"/>
          <w:szCs w:val="22"/>
        </w:rPr>
        <w:t xml:space="preserve">Academic Year 2024–2025</w:t>
      </w:r>
    </w:p>
    <w:p>
      <w:pPr>
        <w:spacing w:after="400" w:before="0"/>
      </w:pPr>
      <w:r>
        <w:t xml:space="preserve"/>
      </w:r>
    </w:p>
    <w:p>
      <w:pPr>
        <w:spacing w:after="80" w:before="0"/>
        <w:jc w:val="center"/>
      </w:pPr>
      <w:r>
        <w:rPr>
          <w:rFonts w:ascii="Calibri" w:cs="Calibri" w:eastAsia="Calibri" w:hAnsi="Calibri"/>
          <w:b/>
          <w:bCs/>
          <w:sz w:val="22"/>
          <w:szCs w:val="22"/>
        </w:rPr>
        <w:t xml:space="preserve">May 2025</w:t>
      </w:r>
    </w:p>
    <w:p>
      <w:r>
        <w:br w:type="page"/>
      </w:r>
    </w:p>
    <w:p>
      <w:pPr>
        <w:sectPr>
          <w:pgSz w:w="12240" w:h="15840" w:orient="portrait"/>
          <w:pgMar w:top="1440" w:right="1440" w:bottom="1440" w:left="1440" w:header="708" w:footer="708" w:gutter="0"/>
          <w:pgNumType/>
          <w:docGrid w:linePitch="360"/>
        </w:sectPr>
      </w:pPr>
    </w:p>
    <w:p>
      <w:pPr>
        <w:pStyle w:val="Heading1"/>
      </w:pPr>
      <w:r>
        <w:rPr>
          <w:rFonts w:ascii="Calibri" w:cs="Calibri" w:eastAsia="Calibri" w:hAnsi="Calibri"/>
          <w:b/>
          <w:bCs/>
          <w:sz w:val="28"/>
          <w:szCs w:val="28"/>
        </w:rPr>
        <w:t xml:space="preserve">Abstract</w:t>
      </w:r>
    </w:p>
    <w:p>
      <w:pPr>
        <w:spacing w:after="80" w:before="80" w:line="276"/>
        <w:jc w:val="both"/>
      </w:pPr>
      <w:r>
        <w:rPr>
          <w:rFonts w:ascii="Calibri" w:cs="Calibri" w:eastAsia="Calibri" w:hAnsi="Calibri"/>
          <w:sz w:val="22"/>
          <w:szCs w:val="22"/>
        </w:rPr>
        <w:t xml:space="preserve">This report presents ConvoTutor, an adaptive conversational tutoring agent built on the QReCC dataset. ConvoTutor combines three interacting innovations: (1) adaptive teaching levels that continuously adjust explanation depth based on detected learner understanding, (2) semantic confusion detection that distinguishes genuine comprehension failures from progress, and (3) selective question rewriting that resolves inter-turn coreferences without degrading retrieval quality for self-contained queries. The system uses a sentence-transformer (all-MiniLM-L6-v2) for dense semantic retrieval and Flan-T5-base for conditional question rewriting. Evaluation on a representative conversational session demonstrates coherent multi-turn behaviour with accurate level transitions and reliable knowledge retrieval across machine-learning topics.</w:t>
      </w:r>
    </w:p>
    <w:p>
      <w:pPr>
        <w:spacing w:after="200" w:before="0"/>
      </w:pPr>
      <w:r>
        <w:t xml:space="preserve"/>
      </w:r>
    </w:p>
    <w:p>
      <w:pPr>
        <w:pStyle w:val="Heading1"/>
      </w:pPr>
      <w:r>
        <w:rPr>
          <w:rFonts w:ascii="Calibri" w:cs="Calibri" w:eastAsia="Calibri" w:hAnsi="Calibri"/>
          <w:b/>
          <w:bCs/>
          <w:sz w:val="28"/>
          <w:szCs w:val="28"/>
        </w:rPr>
        <w:t xml:space="preserve">1  Introduction</w:t>
      </w:r>
    </w:p>
    <w:p>
      <w:pPr>
        <w:spacing w:after="80" w:before="80" w:line="276"/>
        <w:jc w:val="both"/>
      </w:pPr>
      <w:r>
        <w:rPr>
          <w:rFonts w:ascii="Calibri" w:cs="Calibri" w:eastAsia="Calibri" w:hAnsi="Calibri"/>
          <w:sz w:val="22"/>
          <w:szCs w:val="22"/>
        </w:rPr>
        <w:t xml:space="preserve">Conversational question answering (CQA) differs from single-turn QA in that user queries are embedded in a dialogue context: pronouns, ellipsis, and implicit references make isolated queries ambiguous or unanswerable. The QReCC dataset [Anantha et al., 2021] addresses this by providing 14,000 conversations with manually rewritten, context-independent questions paired with web-retrieved answers — an ideal foundation for a conversational tutoring agent.</w:t>
      </w:r>
    </w:p>
    <w:p>
      <w:pPr>
        <w:spacing w:after="80" w:before="80" w:line="276"/>
        <w:jc w:val="both"/>
      </w:pPr>
      <w:r>
        <w:rPr>
          <w:rFonts w:ascii="Calibri" w:cs="Calibri" w:eastAsia="Calibri" w:hAnsi="Calibri"/>
          <w:sz w:val="22"/>
          <w:szCs w:val="22"/>
        </w:rPr>
        <w:t xml:space="preserve">Existing dialogue systems for education either rely on large language models that are computationally expensive and opaque, or on simple retrieval systems that ignore learner state. ConvoTutor targets a middle ground: a lightweight, interpretable system that adapts its pedagogical behaviour in real time using only modest compute (CPU or a single consumer GPU).</w:t>
      </w:r>
    </w:p>
    <w:p>
      <w:pPr>
        <w:spacing w:after="80" w:before="80" w:line="276"/>
        <w:jc w:val="both"/>
      </w:pPr>
      <w:r>
        <w:rPr>
          <w:rFonts w:ascii="Calibri" w:cs="Calibri" w:eastAsia="Calibri" w:hAnsi="Calibri"/>
          <w:sz w:val="22"/>
          <w:szCs w:val="22"/>
        </w:rPr>
        <w:t xml:space="preserve">The primary contributions of this work are:</w:t>
      </w:r>
    </w:p>
    <w:p>
      <w:pPr>
        <w:pStyle w:val="ListParagraph"/>
        <w:numPr>
          <w:ilvl w:val="0"/>
          <w:numId w:val="2"/>
        </w:numPr>
        <w:spacing w:after="40" w:before="40"/>
      </w:pPr>
      <w:r>
        <w:rPr>
          <w:rFonts w:ascii="Calibri" w:cs="Calibri" w:eastAsia="Calibri" w:hAnsi="Calibri"/>
          <w:sz w:val="22"/>
          <w:szCs w:val="22"/>
        </w:rPr>
        <w:t xml:space="preserve">A multi-signal confusion detector combining lexical and semantic signals.</w:t>
      </w:r>
    </w:p>
    <w:p>
      <w:pPr>
        <w:pStyle w:val="ListParagraph"/>
        <w:numPr>
          <w:ilvl w:val="0"/>
          <w:numId w:val="2"/>
        </w:numPr>
        <w:spacing w:after="40" w:before="40"/>
      </w:pPr>
      <w:r>
        <w:rPr>
          <w:rFonts w:ascii="Calibri" w:cs="Calibri" w:eastAsia="Calibri" w:hAnsi="Calibri"/>
          <w:sz w:val="22"/>
          <w:szCs w:val="22"/>
        </w:rPr>
        <w:t xml:space="preserve">A streak-based adaptive teaching level that automatically calibrates to learner proficiency.</w:t>
      </w:r>
    </w:p>
    <w:p>
      <w:pPr>
        <w:pStyle w:val="ListParagraph"/>
        <w:numPr>
          <w:ilvl w:val="0"/>
          <w:numId w:val="2"/>
        </w:numPr>
        <w:spacing w:after="40" w:before="40"/>
      </w:pPr>
      <w:r>
        <w:rPr>
          <w:rFonts w:ascii="Calibri" w:cs="Calibri" w:eastAsia="Calibri" w:hAnsi="Calibri"/>
          <w:sz w:val="22"/>
          <w:szCs w:val="22"/>
        </w:rPr>
        <w:t xml:space="preserve">A selective rewriting strategy that protects retrieval quality for self-contained queries.</w:t>
      </w:r>
    </w:p>
    <w:p>
      <w:pPr>
        <w:pStyle w:val="ListParagraph"/>
        <w:numPr>
          <w:ilvl w:val="0"/>
          <w:numId w:val="2"/>
        </w:numPr>
        <w:spacing w:after="40" w:before="40"/>
      </w:pPr>
      <w:r>
        <w:rPr>
          <w:rFonts w:ascii="Calibri" w:cs="Calibri" w:eastAsia="Calibri" w:hAnsi="Calibri"/>
          <w:sz w:val="22"/>
          <w:szCs w:val="22"/>
        </w:rPr>
        <w:t xml:space="preserve">An extractive-adaptive answer presentation pipeline that produces reliable, level-appropriate responses without open-ended generation.</w:t>
      </w:r>
    </w:p>
    <w:p>
      <w:pPr>
        <w:spacing w:after="200" w:before="0"/>
      </w:pPr>
      <w:r>
        <w:t xml:space="preserve"/>
      </w:r>
    </w:p>
    <w:p>
      <w:pPr>
        <w:pStyle w:val="Heading1"/>
      </w:pPr>
      <w:r>
        <w:rPr>
          <w:rFonts w:ascii="Calibri" w:cs="Calibri" w:eastAsia="Calibri" w:hAnsi="Calibri"/>
          <w:b/>
          <w:bCs/>
          <w:sz w:val="28"/>
          <w:szCs w:val="28"/>
        </w:rPr>
        <w:t xml:space="preserve">2  QReCC Dataset Analysis</w:t>
      </w:r>
    </w:p>
    <w:p>
      <w:pPr>
        <w:spacing w:after="80" w:before="80" w:line="276"/>
        <w:jc w:val="both"/>
      </w:pPr>
      <w:r>
        <w:rPr>
          <w:rFonts w:ascii="Calibri" w:cs="Calibri" w:eastAsia="Calibri" w:hAnsi="Calibri"/>
          <w:sz w:val="22"/>
          <w:szCs w:val="22"/>
        </w:rPr>
        <w:t xml:space="preserve">QReCC (Question Rewriting for Conversational Context) contains 14,002 multi-turn conversations drawn from three sources: TREC CAsT, QuAC, and OR-QuAC. Each turn provides the original (context-dependent) question, a manually rewritten standalone question, and a passage-level answer. Key statistics are shown in Table 1.</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74B5"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4680"/>
            <w:tcBorders>
              <w:top w:val="single" w:color="CCCCCC" w:sz="4"/>
              <w:left w:val="single" w:color="CCCCCC" w:sz="4"/>
              <w:bottom w:val="single" w:color="CCCCCC" w:sz="4"/>
              <w:right w:val="single" w:color="CCCCCC" w:sz="4"/>
            </w:tcBorders>
            <w:shd w:fill="2E74B5"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Conversations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14,002</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Total turns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81,673</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Average turns per conversation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5.83</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turns requiring rewriting</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~68%</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Unique topics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&gt; 2,000</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Answer avg. length (tokens)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~95</w:t>
            </w:r>
          </w:p>
        </w:tc>
      </w:tr>
    </w:tbl>
    <w:p>
      <w:pPr>
        <w:spacing w:after="120" w:before="60"/>
        <w:jc w:val="center"/>
      </w:pPr>
      <w:r>
        <w:rPr>
          <w:rFonts w:ascii="Calibri" w:cs="Calibri" w:eastAsia="Calibri" w:hAnsi="Calibri"/>
          <w:i/>
          <w:iCs/>
          <w:color w:val="555555"/>
          <w:sz w:val="18"/>
          <w:szCs w:val="18"/>
        </w:rPr>
        <w:t xml:space="preserve">Table 1 — QReCC dataset statistics.</w:t>
      </w:r>
    </w:p>
    <w:p>
      <w:pPr>
        <w:spacing w:after="80" w:before="80" w:line="276"/>
        <w:jc w:val="both"/>
      </w:pPr>
      <w:r>
        <w:rPr>
          <w:rFonts w:ascii="Calibri" w:cs="Calibri" w:eastAsia="Calibri" w:hAnsi="Calibri"/>
          <w:sz w:val="22"/>
          <w:szCs w:val="22"/>
        </w:rPr>
        <w:t xml:space="preserve">The dataset is particularly well suited to tutoring because (a) its multi-turn structure mirrors real study sessions, (b) the rewrite annotations provide ground truth for coreference resolution, and (c) the answer passages are factual and concise — amenable to extractive presentation at multiple levels of detail.</w:t>
      </w:r>
    </w:p>
    <w:p>
      <w:pPr>
        <w:spacing w:after="80" w:before="80" w:line="276"/>
        <w:jc w:val="both"/>
      </w:pPr>
      <w:r>
        <w:rPr>
          <w:rFonts w:ascii="Calibri" w:cs="Calibri" w:eastAsia="Calibri" w:hAnsi="Calibri"/>
          <w:sz w:val="22"/>
          <w:szCs w:val="22"/>
        </w:rPr>
        <w:t xml:space="preserve">For deployment without network access, a curated 100-item knowledge base covering core machine-learning concepts (neural networks, backpropagation, gradient descent, transformers, etc.) was constructed following QReCC's question-answer schema and stored locally as a JSON cache. This knowledge base is loaded at startup, and a HuggingFace download is attempted as a fallback when the network is available.</w:t>
      </w:r>
    </w:p>
    <w:p>
      <w:pPr>
        <w:spacing w:after="200" w:before="0"/>
      </w:pPr>
      <w:r>
        <w:t xml:space="preserve"/>
      </w:r>
    </w:p>
    <w:p>
      <w:pPr>
        <w:pStyle w:val="Heading1"/>
      </w:pPr>
      <w:r>
        <w:rPr>
          <w:rFonts w:ascii="Calibri" w:cs="Calibri" w:eastAsia="Calibri" w:hAnsi="Calibri"/>
          <w:b/>
          <w:bCs/>
          <w:sz w:val="28"/>
          <w:szCs w:val="28"/>
        </w:rPr>
        <w:t xml:space="preserve">3  System Architecture</w:t>
      </w:r>
    </w:p>
    <w:p>
      <w:pPr>
        <w:spacing w:after="80" w:before="80" w:line="276"/>
        <w:jc w:val="both"/>
      </w:pPr>
      <w:r>
        <w:rPr>
          <w:rFonts w:ascii="Calibri" w:cs="Calibri" w:eastAsia="Calibri" w:hAnsi="Calibri"/>
          <w:sz w:val="22"/>
          <w:szCs w:val="22"/>
        </w:rPr>
        <w:t xml:space="preserve">ConvoTutor is structured as a five-stage pipeline executed per user turn, shown in Figure 1. Each stage is implemented as an independent module to facilitate testing and future extension.</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4"/>
              <w:bottom w:val="single" w:color="2E74B5" w:sz="4"/>
              <w:right w:val="single" w:color="2E74B5" w:sz="4"/>
            </w:tcBorders>
            <w:shd w:fill="EEF4FF" w:val="clear"/>
            <w:tcMar>
              <w:top w:type="dxa" w:w="120"/>
              <w:left w:type="dxa" w:w="200"/>
              <w:bottom w:type="dxa" w:w="120"/>
              <w:right w:type="dxa" w:w="200"/>
            </w:tcMar>
          </w:tcPr>
          <w:p>
            <w:r>
              <w:rPr>
                <w:rFonts w:ascii="Courier New" w:cs="Courier New" w:eastAsia="Courier New" w:hAnsi="Courier New"/>
                <w:sz w:val="20"/>
                <w:szCs w:val="20"/>
              </w:rPr>
              <w:t xml:space="preserve">User input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v</w:t>
            </w:r>
          </w:p>
          <w:p>
            <w:r>
              <w:rPr>
                <w:rFonts w:ascii="Courier New" w:cs="Courier New" w:eastAsia="Courier New" w:hAnsi="Courier New"/>
                <w:sz w:val="20"/>
                <w:szCs w:val="20"/>
              </w:rPr>
              <w:t xml:space="preserve">[Stage 1]  Confusion Detection  (ConfusionDetector)</w:t>
            </w:r>
          </w:p>
          <w:p>
            <w:r>
              <w:rPr>
                <w:rFonts w:ascii="Courier New" w:cs="Courier New" w:eastAsia="Courier New" w:hAnsi="Courier New"/>
                <w:sz w:val="20"/>
                <w:szCs w:val="20"/>
              </w:rPr>
              <w:t xml:space="preserve">    |  confused? --&gt; set level=simple</w:t>
            </w:r>
          </w:p>
          <w:p>
            <w:r>
              <w:rPr>
                <w:rFonts w:ascii="Courier New" w:cs="Courier New" w:eastAsia="Courier New" w:hAnsi="Courier New"/>
                <w:sz w:val="20"/>
                <w:szCs w:val="20"/>
              </w:rPr>
              <w:t xml:space="preserve">    v</w:t>
            </w:r>
          </w:p>
          <w:p>
            <w:r>
              <w:rPr>
                <w:rFonts w:ascii="Courier New" w:cs="Courier New" w:eastAsia="Courier New" w:hAnsi="Courier New"/>
                <w:sz w:val="20"/>
                <w:szCs w:val="20"/>
              </w:rPr>
              <w:t xml:space="preserve">[Stage 2]  Selective Question Rewriting  (ModelBackend / Flan-T5)</w:t>
            </w:r>
          </w:p>
          <w:p>
            <w:r>
              <w:rPr>
                <w:rFonts w:ascii="Courier New" w:cs="Courier New" w:eastAsia="Courier New" w:hAnsi="Courier New"/>
                <w:sz w:val="20"/>
                <w:szCs w:val="20"/>
              </w:rPr>
              <w:t xml:space="preserve">    |  pronoun detected AND history present --&gt; rewrite</w:t>
            </w:r>
          </w:p>
          <w:p>
            <w:r>
              <w:rPr>
                <w:rFonts w:ascii="Courier New" w:cs="Courier New" w:eastAsia="Courier New" w:hAnsi="Courier New"/>
                <w:sz w:val="20"/>
                <w:szCs w:val="20"/>
              </w:rPr>
              <w:t xml:space="preserve">    v</w:t>
            </w:r>
          </w:p>
          <w:p>
            <w:r>
              <w:rPr>
                <w:rFonts w:ascii="Courier New" w:cs="Courier New" w:eastAsia="Courier New" w:hAnsi="Courier New"/>
                <w:sz w:val="20"/>
                <w:szCs w:val="20"/>
              </w:rPr>
              <w:t xml:space="preserve">[Stage 3]  Semantic Retrieval  (SemanticRetriever / all-MiniLM-L6-v2)</w:t>
            </w:r>
          </w:p>
          <w:p>
            <w:r>
              <w:rPr>
                <w:rFonts w:ascii="Courier New" w:cs="Courier New" w:eastAsia="Courier New" w:hAnsi="Courier New"/>
                <w:sz w:val="20"/>
                <w:szCs w:val="20"/>
              </w:rPr>
              <w:t xml:space="preserve">    |  top-3 passages by cosine similarity</w:t>
            </w:r>
          </w:p>
          <w:p>
            <w:r>
              <w:rPr>
                <w:rFonts w:ascii="Courier New" w:cs="Courier New" w:eastAsia="Courier New" w:hAnsi="Courier New"/>
                <w:sz w:val="20"/>
                <w:szCs w:val="20"/>
              </w:rPr>
              <w:t xml:space="preserve">    v</w:t>
            </w:r>
          </w:p>
          <w:p>
            <w:r>
              <w:rPr>
                <w:rFonts w:ascii="Courier New" w:cs="Courier New" w:eastAsia="Courier New" w:hAnsi="Courier New"/>
                <w:sz w:val="20"/>
                <w:szCs w:val="20"/>
              </w:rPr>
              <w:t xml:space="preserve">[Stage 4]  Adaptive Extractive Presentation  (_adapt_answer)</w:t>
            </w:r>
          </w:p>
          <w:p>
            <w:r>
              <w:rPr>
                <w:rFonts w:ascii="Courier New" w:cs="Courier New" w:eastAsia="Courier New" w:hAnsi="Courier New"/>
                <w:sz w:val="20"/>
                <w:szCs w:val="20"/>
              </w:rPr>
              <w:t xml:space="preserve">    |  simple: 2 sentences  |  normal: full  |  expert: top-2</w:t>
            </w:r>
          </w:p>
          <w:p>
            <w:r>
              <w:rPr>
                <w:rFonts w:ascii="Courier New" w:cs="Courier New" w:eastAsia="Courier New" w:hAnsi="Courier New"/>
                <w:sz w:val="20"/>
                <w:szCs w:val="20"/>
              </w:rPr>
              <w:t xml:space="preserve">    v</w:t>
            </w:r>
          </w:p>
          <w:p>
            <w:r>
              <w:rPr>
                <w:rFonts w:ascii="Courier New" w:cs="Courier New" w:eastAsia="Courier New" w:hAnsi="Courier New"/>
                <w:sz w:val="20"/>
                <w:szCs w:val="20"/>
              </w:rPr>
              <w:t xml:space="preserve">[Stage 5]  Memory Update  (ConversationMemory)</w:t>
            </w:r>
          </w:p>
          <w:p>
            <w:r>
              <w:rPr>
                <w:rFonts w:ascii="Courier New" w:cs="Courier New" w:eastAsia="Courier New" w:hAnsi="Courier New"/>
                <w:sz w:val="20"/>
                <w:szCs w:val="20"/>
              </w:rPr>
              <w:t xml:space="preserve">    |  streak counters --&gt; level transitions</w:t>
            </w:r>
          </w:p>
          <w:p>
            <w:r>
              <w:rPr>
                <w:rFonts w:ascii="Courier New" w:cs="Courier New" w:eastAsia="Courier New" w:hAnsi="Courier New"/>
                <w:sz w:val="20"/>
                <w:szCs w:val="20"/>
              </w:rPr>
              <w:t xml:space="preserve">    v</w:t>
            </w:r>
          </w:p>
          <w:p>
            <w:r>
              <w:rPr>
                <w:rFonts w:ascii="Courier New" w:cs="Courier New" w:eastAsia="Courier New" w:hAnsi="Courier New"/>
                <w:sz w:val="20"/>
                <w:szCs w:val="20"/>
              </w:rPr>
              <w:t xml:space="preserve">Answer + metadata (level, confusion, rewrite, snippets)</w:t>
            </w:r>
          </w:p>
        </w:tc>
      </w:tr>
    </w:tbl>
    <w:p>
      <w:pPr>
        <w:spacing w:after="120" w:before="60"/>
        <w:jc w:val="center"/>
      </w:pPr>
      <w:r>
        <w:rPr>
          <w:rFonts w:ascii="Calibri" w:cs="Calibri" w:eastAsia="Calibri" w:hAnsi="Calibri"/>
          <w:i/>
          <w:iCs/>
          <w:color w:val="555555"/>
          <w:sz w:val="18"/>
          <w:szCs w:val="18"/>
        </w:rPr>
        <w:t xml:space="preserve">Figure 1 — ConvoTutor's five-stage pipeline per user turn.</w:t>
      </w:r>
    </w:p>
    <w:p>
      <w:pPr>
        <w:spacing w:after="200" w:before="0"/>
      </w:pPr>
      <w:r>
        <w:t xml:space="preserve"/>
      </w:r>
    </w:p>
    <w:p>
      <w:pPr>
        <w:pStyle w:val="Heading2"/>
      </w:pPr>
      <w:r>
        <w:rPr>
          <w:rFonts w:ascii="Calibri" w:cs="Calibri" w:eastAsia="Calibri" w:hAnsi="Calibri"/>
          <w:b/>
          <w:bCs/>
          <w:sz w:val="24"/>
          <w:szCs w:val="24"/>
        </w:rPr>
        <w:t xml:space="preserve">3.1  Module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74B5"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tcW w:type="dxa" w:w="4680"/>
            <w:tcBorders>
              <w:top w:val="single" w:color="CCCCCC" w:sz="4"/>
              <w:left w:val="single" w:color="CCCCCC" w:sz="4"/>
              <w:bottom w:val="single" w:color="CCCCCC" w:sz="4"/>
              <w:right w:val="single" w:color="CCCCCC" w:sz="4"/>
            </w:tcBorders>
            <w:shd w:fill="2E74B5"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data_loader.py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Loads QReCC knowledge base from JSON cache or HuggingFace Hub</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retriever.py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SemanticRetriever: encodes KB at startup, cosine-similarity retrieval</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model_backend.py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ModelBackend: Flan-T5-base for question rewriting only</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confusion.py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ConfusionDetector: lexical + semantic confusion signals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memory.py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ConversationMemory: turn history, level, streak counters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agent.py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ConvoTutor: orchestrates all five stages per turn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app.py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Gradio 6.x interface: chat panel + agent internals panel</w:t>
            </w:r>
          </w:p>
        </w:tc>
      </w:tr>
    </w:tbl>
    <w:p>
      <w:pPr>
        <w:spacing w:after="120" w:before="60"/>
        <w:jc w:val="center"/>
      </w:pPr>
      <w:r>
        <w:rPr>
          <w:rFonts w:ascii="Calibri" w:cs="Calibri" w:eastAsia="Calibri" w:hAnsi="Calibri"/>
          <w:i/>
          <w:iCs/>
          <w:color w:val="555555"/>
          <w:sz w:val="18"/>
          <w:szCs w:val="18"/>
        </w:rPr>
        <w:t xml:space="preserve">Table 2 — Source modules and their roles.</w:t>
      </w:r>
    </w:p>
    <w:p>
      <w:pPr>
        <w:spacing w:after="200" w:before="0"/>
      </w:pPr>
      <w:r>
        <w:t xml:space="preserve"/>
      </w:r>
    </w:p>
    <w:p>
      <w:pPr>
        <w:pStyle w:val="Heading1"/>
      </w:pPr>
      <w:r>
        <w:rPr>
          <w:rFonts w:ascii="Calibri" w:cs="Calibri" w:eastAsia="Calibri" w:hAnsi="Calibri"/>
          <w:b/>
          <w:bCs/>
          <w:sz w:val="28"/>
          <w:szCs w:val="28"/>
        </w:rPr>
        <w:t xml:space="preserve">4  Innovation Components</w:t>
      </w:r>
    </w:p>
    <w:p>
      <w:pPr>
        <w:spacing w:after="80" w:before="80" w:line="276"/>
        <w:jc w:val="both"/>
      </w:pPr>
      <w:r>
        <w:rPr>
          <w:rFonts w:ascii="Calibri" w:cs="Calibri" w:eastAsia="Calibri" w:hAnsi="Calibri"/>
          <w:sz w:val="22"/>
          <w:szCs w:val="22"/>
        </w:rPr>
        <w:t xml:space="preserve">ConvoTutor implements three interacting innovations from the project specification.</w:t>
      </w:r>
    </w:p>
    <w:p>
      <w:pPr>
        <w:pStyle w:val="Heading2"/>
      </w:pPr>
      <w:r>
        <w:rPr>
          <w:rFonts w:ascii="Calibri" w:cs="Calibri" w:eastAsia="Calibri" w:hAnsi="Calibri"/>
          <w:b/>
          <w:bCs/>
          <w:sz w:val="24"/>
          <w:szCs w:val="24"/>
        </w:rPr>
        <w:t xml:space="preserve">4.1  Innovation #3 — Adaptive Teaching Levels</w:t>
      </w:r>
    </w:p>
    <w:p>
      <w:pPr>
        <w:spacing w:after="80" w:before="80" w:line="276"/>
        <w:jc w:val="both"/>
      </w:pPr>
      <w:r>
        <w:rPr>
          <w:rFonts w:ascii="Calibri" w:cs="Calibri" w:eastAsia="Calibri" w:hAnsi="Calibri"/>
          <w:sz w:val="22"/>
          <w:szCs w:val="22"/>
        </w:rPr>
        <w:t xml:space="preserve">The system continuously tracks a teaching level in {simple, normal, expert} and adjusts it based on learner signals. Level transitions are governed by the following rules:</w:t>
      </w:r>
    </w:p>
    <w:p>
      <w:pPr>
        <w:pStyle w:val="ListParagraph"/>
        <w:numPr>
          <w:ilvl w:val="0"/>
          <w:numId w:val="2"/>
        </w:numPr>
        <w:spacing w:after="40" w:before="40"/>
      </w:pPr>
      <w:r>
        <w:rPr>
          <w:rFonts w:ascii="Calibri" w:cs="Calibri" w:eastAsia="Calibri" w:hAnsi="Calibri"/>
          <w:sz w:val="22"/>
          <w:szCs w:val="22"/>
        </w:rPr>
        <w:t xml:space="preserve">Confusion detected → level immediately drops to simple (regardless of current level).</w:t>
      </w:r>
    </w:p>
    <w:p>
      <w:pPr>
        <w:pStyle w:val="ListParagraph"/>
        <w:numPr>
          <w:ilvl w:val="0"/>
          <w:numId w:val="2"/>
        </w:numPr>
        <w:spacing w:after="40" w:before="40"/>
      </w:pPr>
      <w:r>
        <w:rPr>
          <w:rFonts w:ascii="Calibri" w:cs="Calibri" w:eastAsia="Calibri" w:hAnsi="Calibri"/>
          <w:sz w:val="22"/>
          <w:szCs w:val="22"/>
        </w:rPr>
        <w:t xml:space="preserve">3 consecutive clear (non-confused) turns at simple → level rises to normal.</w:t>
      </w:r>
    </w:p>
    <w:p>
      <w:pPr>
        <w:pStyle w:val="ListParagraph"/>
        <w:numPr>
          <w:ilvl w:val="0"/>
          <w:numId w:val="2"/>
        </w:numPr>
        <w:spacing w:after="40" w:before="40"/>
      </w:pPr>
      <w:r>
        <w:rPr>
          <w:rFonts w:ascii="Calibri" w:cs="Calibri" w:eastAsia="Calibri" w:hAnsi="Calibri"/>
          <w:sz w:val="22"/>
          <w:szCs w:val="22"/>
        </w:rPr>
        <w:t xml:space="preserve">3 consecutive clear turns at normal → level rises to expert.</w:t>
      </w:r>
    </w:p>
    <w:p>
      <w:pPr>
        <w:pStyle w:val="ListParagraph"/>
        <w:numPr>
          <w:ilvl w:val="0"/>
          <w:numId w:val="2"/>
        </w:numPr>
        <w:spacing w:after="40" w:before="40"/>
      </w:pPr>
      <w:r>
        <w:rPr>
          <w:rFonts w:ascii="Calibri" w:cs="Calibri" w:eastAsia="Calibri" w:hAnsi="Calibri"/>
          <w:sz w:val="22"/>
          <w:szCs w:val="22"/>
        </w:rPr>
        <w:t xml:space="preserve">Explicit expertise keywords (e.g., 'derivative', 'gradient', 'backpropagation') in the user's question → level rises to expert on the next turn.</w:t>
      </w:r>
    </w:p>
    <w:p>
      <w:pPr>
        <w:spacing w:after="80" w:before="80" w:line="276"/>
        <w:jc w:val="both"/>
      </w:pPr>
      <w:r>
        <w:rPr>
          <w:rFonts w:ascii="Calibri" w:cs="Calibri" w:eastAsia="Calibri" w:hAnsi="Calibri"/>
          <w:sz w:val="22"/>
          <w:szCs w:val="22"/>
        </w:rPr>
        <w:t xml:space="preserve">The adaptive presentation logic in _adapt_answer() implements the level semantics:</w:t>
      </w:r>
    </w:p>
    <w:p>
      <w:pPr>
        <w:pStyle w:val="ListParagraph"/>
        <w:numPr>
          <w:ilvl w:val="0"/>
          <w:numId w:val="2"/>
        </w:numPr>
        <w:spacing w:after="40" w:before="40"/>
      </w:pPr>
      <w:r>
        <w:rPr>
          <w:rFonts w:ascii="Calibri" w:cs="Calibri" w:eastAsia="Calibri" w:hAnsi="Calibri"/>
          <w:sz w:val="22"/>
          <w:szCs w:val="22"/>
        </w:rPr>
        <w:t xml:space="preserve">simple: first two sentences of the best-retrieved passage, prefixed with 'Here is a simple explanation:'.</w:t>
      </w:r>
    </w:p>
    <w:p>
      <w:pPr>
        <w:pStyle w:val="ListParagraph"/>
        <w:numPr>
          <w:ilvl w:val="0"/>
          <w:numId w:val="2"/>
        </w:numPr>
        <w:spacing w:after="40" w:before="40"/>
      </w:pPr>
      <w:r>
        <w:rPr>
          <w:rFonts w:ascii="Calibri" w:cs="Calibri" w:eastAsia="Calibri" w:hAnsi="Calibri"/>
          <w:sz w:val="22"/>
          <w:szCs w:val="22"/>
        </w:rPr>
        <w:t xml:space="preserve">normal: full best-retrieved passage.</w:t>
      </w:r>
    </w:p>
    <w:p>
      <w:pPr>
        <w:pStyle w:val="ListParagraph"/>
        <w:numPr>
          <w:ilvl w:val="0"/>
          <w:numId w:val="2"/>
        </w:numPr>
        <w:spacing w:after="40" w:before="40"/>
      </w:pPr>
      <w:r>
        <w:rPr>
          <w:rFonts w:ascii="Calibri" w:cs="Calibri" w:eastAsia="Calibri" w:hAnsi="Calibri"/>
          <w:sz w:val="22"/>
          <w:szCs w:val="22"/>
        </w:rPr>
        <w:t xml:space="preserve">expert: best-retrieved passage concatenated with the first three sentences of the second-best passage, enabling richer cross-reference answers.</w:t>
      </w:r>
    </w:p>
    <w:p>
      <w:pPr>
        <w:spacing w:after="80" w:before="80" w:line="276"/>
        <w:jc w:val="both"/>
      </w:pPr>
      <w:r>
        <w:rPr>
          <w:rFonts w:ascii="Calibri" w:cs="Calibri" w:eastAsia="Calibri" w:hAnsi="Calibri"/>
          <w:sz w:val="22"/>
          <w:szCs w:val="22"/>
        </w:rPr>
        <w:t xml:space="preserve">This approach avoids the instability of open-ended generation from a small model: the answers are always grounded in the knowledge base, and the adaptation is purely presentational (length and depth) rather than generative. This is both more reliable and more interpretable.</w:t>
      </w:r>
    </w:p>
    <w:p>
      <w:pPr>
        <w:pStyle w:val="Heading2"/>
      </w:pPr>
      <w:r>
        <w:rPr>
          <w:rFonts w:ascii="Calibri" w:cs="Calibri" w:eastAsia="Calibri" w:hAnsi="Calibri"/>
          <w:b/>
          <w:bCs/>
          <w:sz w:val="24"/>
          <w:szCs w:val="24"/>
        </w:rPr>
        <w:t xml:space="preserve">4.2  Innovation #8 — Confusion Detection</w:t>
      </w:r>
    </w:p>
    <w:p>
      <w:pPr>
        <w:spacing w:after="80" w:before="80" w:line="276"/>
        <w:jc w:val="both"/>
      </w:pPr>
      <w:r>
        <w:rPr>
          <w:rFonts w:ascii="Calibri" w:cs="Calibri" w:eastAsia="Calibri" w:hAnsi="Calibri"/>
          <w:sz w:val="22"/>
          <w:szCs w:val="22"/>
        </w:rPr>
        <w:t xml:space="preserve">ConfusionDetector combines two complementary signals to identify when a learner is genuinely struggling:</w:t>
      </w:r>
    </w:p>
    <w:p>
      <w:pPr>
        <w:pStyle w:val="ListParagraph"/>
        <w:numPr>
          <w:ilvl w:val="0"/>
          <w:numId w:val="3"/>
        </w:numPr>
        <w:spacing w:after="40" w:before="40"/>
      </w:pPr>
      <w:r>
        <w:rPr>
          <w:rFonts w:ascii="Calibri" w:cs="Calibri" w:eastAsia="Calibri" w:hAnsi="Calibri"/>
          <w:sz w:val="22"/>
          <w:szCs w:val="22"/>
        </w:rPr>
        <w:t xml:space="preserve">Lexical signal — an explicit phrase list is matched against the user's input (e.g., 'i don’t understand', 'can you explain again', 'i’m lost', 'that makes no sense', etc.). This catches direct expressions of confusion with high precision.</w:t>
      </w:r>
    </w:p>
    <w:p>
      <w:pPr>
        <w:pStyle w:val="ListParagraph"/>
        <w:numPr>
          <w:ilvl w:val="0"/>
          <w:numId w:val="3"/>
        </w:numPr>
        <w:spacing w:after="40" w:before="40"/>
      </w:pPr>
      <w:r>
        <w:rPr>
          <w:rFonts w:ascii="Calibri" w:cs="Calibri" w:eastAsia="Calibri" w:hAnsi="Calibri"/>
          <w:sz w:val="22"/>
          <w:szCs w:val="22"/>
        </w:rPr>
        <w:t xml:space="preserve">Semantic signal — the current question is encoded with all-MiniLM-L6-v2 and compared against recent questions using cosine similarity. If the maximum similarity exceeds a threshold (0.82), the system infers that the user is re-asking a question they did not understand, even if the phrasing is different.</w:t>
      </w:r>
    </w:p>
    <w:p>
      <w:pPr>
        <w:spacing w:after="80" w:before="80" w:line="276"/>
        <w:jc w:val="both"/>
      </w:pPr>
      <w:r>
        <w:rPr>
          <w:rFonts w:ascii="Calibri" w:cs="Calibri" w:eastAsia="Calibri" w:hAnsi="Calibri"/>
          <w:sz w:val="22"/>
          <w:szCs w:val="22"/>
        </w:rPr>
        <w:t xml:space="preserve">Either signal alone is sufficient to trigger confusion handling. When confusion is detected, the pipeline (a) drops the teaching level to simple, (b) bypasses the Flan-T5 rewriter and instead re-uses the last real question from history — ensuring the retriever searches for the correct topic rather than a rewritten confusion phrase — and (c) logs the confusion event in the conversation memory for tracking streaks.</w:t>
      </w:r>
    </w:p>
    <w:p>
      <w:pPr>
        <w:pStyle w:val="Heading2"/>
      </w:pPr>
      <w:r>
        <w:rPr>
          <w:rFonts w:ascii="Calibri" w:cs="Calibri" w:eastAsia="Calibri" w:hAnsi="Calibri"/>
          <w:b/>
          <w:bCs/>
          <w:sz w:val="24"/>
          <w:szCs w:val="24"/>
        </w:rPr>
        <w:t xml:space="preserve">4.3  Innovation #6 — Selective Question Rewriting</w:t>
      </w:r>
    </w:p>
    <w:p>
      <w:pPr>
        <w:spacing w:after="80" w:before="80" w:line="276"/>
        <w:jc w:val="both"/>
      </w:pPr>
      <w:r>
        <w:rPr>
          <w:rFonts w:ascii="Calibri" w:cs="Calibri" w:eastAsia="Calibri" w:hAnsi="Calibri"/>
          <w:sz w:val="22"/>
          <w:szCs w:val="22"/>
        </w:rPr>
        <w:t xml:space="preserve">Applying a question-rewriting model to every turn is counterproductive: for self-contained questions like 'What is backpropagation?' the rewriter may paraphrase the question in ways that reduce vocabulary overlap with the knowledge base, degrading retrieval. Conversely, questions containing pronouns or ellipsis genuinely require history to resolve.</w:t>
      </w:r>
    </w:p>
    <w:p>
      <w:pPr>
        <w:spacing w:after="80" w:before="80" w:line="276"/>
        <w:jc w:val="both"/>
      </w:pPr>
      <w:r>
        <w:rPr>
          <w:rFonts w:ascii="Calibri" w:cs="Calibri" w:eastAsia="Calibri" w:hAnsi="Calibri"/>
          <w:sz w:val="22"/>
          <w:szCs w:val="22"/>
        </w:rPr>
        <w:t xml:space="preserve">The _needs_rewriting() function implements a targeted gate: it checks whether the current question contains any pronoun or context-dependent demonstrative from a fixed set {it, its, this, that, these, those, they, them, he, she, his, her, we, our, such, the same}. Only when a pronoun is detected and a conversation history exists does the pipeline invoke Flan-T5-base for rewriting. This reduces latency, preserves retrieval quality, and eliminates hallucinated rewrites on standalone questions.</w:t>
      </w:r>
    </w:p>
    <w:p>
      <w:pPr>
        <w:spacing w:after="200" w:before="0"/>
      </w:pPr>
      <w:r>
        <w:t xml:space="preserve"/>
      </w:r>
    </w:p>
    <w:p>
      <w:pPr>
        <w:pStyle w:val="Heading1"/>
      </w:pPr>
      <w:r>
        <w:rPr>
          <w:rFonts w:ascii="Calibri" w:cs="Calibri" w:eastAsia="Calibri" w:hAnsi="Calibri"/>
          <w:b/>
          <w:bCs/>
          <w:sz w:val="28"/>
          <w:szCs w:val="28"/>
        </w:rPr>
        <w:t xml:space="preserve">5  Implementation Details</w:t>
      </w:r>
    </w:p>
    <w:p>
      <w:pPr>
        <w:pStyle w:val="Heading2"/>
      </w:pPr>
      <w:r>
        <w:rPr>
          <w:rFonts w:ascii="Calibri" w:cs="Calibri" w:eastAsia="Calibri" w:hAnsi="Calibri"/>
          <w:b/>
          <w:bCs/>
          <w:sz w:val="24"/>
          <w:szCs w:val="24"/>
        </w:rPr>
        <w:t xml:space="preserve">5.1  Environment and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74B5" w:val="clear"/>
            <w:tcMar>
              <w:top w:type="dxa" w:w="80"/>
              <w:left w:type="dxa" w:w="120"/>
              <w:bottom w:type="dxa" w:w="80"/>
              <w:right w:type="dxa" w:w="120"/>
            </w:tcMar>
          </w:tcPr>
          <w:p>
            <w:r>
              <w:rPr>
                <w:rFonts w:ascii="Calibri" w:cs="Calibri" w:eastAsia="Calibri" w:hAnsi="Calibri"/>
                <w:b/>
                <w:bCs/>
                <w:color w:val="FFFFFF"/>
                <w:sz w:val="20"/>
                <w:szCs w:val="20"/>
              </w:rPr>
              <w:t xml:space="preserve">Package</w:t>
            </w:r>
          </w:p>
        </w:tc>
        <w:tc>
          <w:tcPr>
            <w:tcW w:type="dxa" w:w="4680"/>
            <w:tcBorders>
              <w:top w:val="single" w:color="CCCCCC" w:sz="4"/>
              <w:left w:val="single" w:color="CCCCCC" w:sz="4"/>
              <w:bottom w:val="single" w:color="CCCCCC" w:sz="4"/>
              <w:right w:val="single" w:color="CCCCCC" w:sz="4"/>
            </w:tcBorders>
            <w:shd w:fill="2E74B5"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Python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3.11</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PyTorch</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2.1+ (CPU or CUDA)</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transformers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4.40+</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sentence-transformers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2.7+</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gradio</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6.14</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numpy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1.x / 2.x</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accelerate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0.30+</w:t>
            </w:r>
          </w:p>
        </w:tc>
      </w:tr>
    </w:tbl>
    <w:p>
      <w:pPr>
        <w:spacing w:after="120" w:before="60"/>
        <w:jc w:val="center"/>
      </w:pPr>
      <w:r>
        <w:rPr>
          <w:rFonts w:ascii="Calibri" w:cs="Calibri" w:eastAsia="Calibri" w:hAnsi="Calibri"/>
          <w:i/>
          <w:iCs/>
          <w:color w:val="555555"/>
          <w:sz w:val="18"/>
          <w:szCs w:val="18"/>
        </w:rPr>
        <w:t xml:space="preserve">Table 3 — Key dependencies.</w:t>
      </w:r>
    </w:p>
    <w:p>
      <w:pPr>
        <w:pStyle w:val="Heading2"/>
      </w:pPr>
      <w:r>
        <w:rPr>
          <w:rFonts w:ascii="Calibri" w:cs="Calibri" w:eastAsia="Calibri" w:hAnsi="Calibri"/>
          <w:b/>
          <w:bCs/>
          <w:sz w:val="24"/>
          <w:szCs w:val="24"/>
        </w:rPr>
        <w:t xml:space="preserve">5.2  Semantic Retrieval</w:t>
      </w:r>
    </w:p>
    <w:p>
      <w:pPr>
        <w:spacing w:after="80" w:before="80" w:line="276"/>
        <w:jc w:val="both"/>
      </w:pPr>
      <w:r>
        <w:rPr>
          <w:rFonts w:ascii="Calibri" w:cs="Calibri" w:eastAsia="Calibri" w:hAnsi="Calibri"/>
          <w:sz w:val="22"/>
          <w:szCs w:val="22"/>
        </w:rPr>
        <w:t xml:space="preserve">SemanticRetriever pre-encodes all knowledge-base entries at startup by concatenating each item's question and answer fields into a single document string. Embeddings are L2-normalised, so retrieval reduces to a dot product: scores = embeddings @ query_emb. This is O(n) per query and requires no index structure, keeping the implementation simple and fast enough for a knowledge base of several thousand items.</w:t>
      </w:r>
    </w:p>
    <w:p>
      <w:pPr>
        <w:spacing w:after="80" w:before="80" w:line="276"/>
        <w:jc w:val="both"/>
      </w:pPr>
      <w:r>
        <w:rPr>
          <w:rFonts w:ascii="Calibri" w:cs="Calibri" w:eastAsia="Calibri" w:hAnsi="Calibri"/>
          <w:sz w:val="22"/>
          <w:szCs w:val="22"/>
        </w:rPr>
        <w:t xml:space="preserve">Dense retrieval was chosen over BM25 because BM25 relies on exact token overlap. Short educational questions like 'What is backpropagation?' often use different vocabulary than the answer passage, causing BM25 to return unrelated results. all-MiniLM-L6-v2 encodes semantic meaning rather than surface tokens, yielding substantially better recall on the target domain.</w:t>
      </w:r>
    </w:p>
    <w:p>
      <w:pPr>
        <w:pStyle w:val="Heading2"/>
      </w:pPr>
      <w:r>
        <w:rPr>
          <w:rFonts w:ascii="Calibri" w:cs="Calibri" w:eastAsia="Calibri" w:hAnsi="Calibri"/>
          <w:b/>
          <w:bCs/>
          <w:sz w:val="24"/>
          <w:szCs w:val="24"/>
        </w:rPr>
        <w:t xml:space="preserve">5.3  Flan-T5 Question Rewriting</w:t>
      </w:r>
    </w:p>
    <w:p>
      <w:pPr>
        <w:spacing w:after="80" w:before="80" w:line="276"/>
        <w:jc w:val="both"/>
      </w:pPr>
      <w:r>
        <w:rPr>
          <w:rFonts w:ascii="Calibri" w:cs="Calibri" w:eastAsia="Calibri" w:hAnsi="Calibri"/>
          <w:sz w:val="22"/>
          <w:szCs w:val="22"/>
        </w:rPr>
        <w:t xml:space="preserve">Flan-T5-base (250M parameters) is an instruction-tuned encoder-decoder model that follows natural-language directives reliably. The rewriting prompt concatenates the last four questions from the conversation history (separated by ' | ') with the current question, and instructs the model to produce a self-contained standalone question. Generation parameters: max_new_tokens=80, temperature=0.7, top_p=0.9, no_repeat_ngram_size=4, repetition_penalty=1.3.</w:t>
      </w:r>
    </w:p>
    <w:p>
      <w:pPr>
        <w:pStyle w:val="Heading2"/>
      </w:pPr>
      <w:r>
        <w:rPr>
          <w:rFonts w:ascii="Calibri" w:cs="Calibri" w:eastAsia="Calibri" w:hAnsi="Calibri"/>
          <w:b/>
          <w:bCs/>
          <w:sz w:val="24"/>
          <w:szCs w:val="24"/>
        </w:rPr>
        <w:t xml:space="preserve">5.4  Interface</w:t>
      </w:r>
    </w:p>
    <w:p>
      <w:pPr>
        <w:spacing w:after="80" w:before="80" w:line="276"/>
        <w:jc w:val="both"/>
      </w:pPr>
      <w:r>
        <w:rPr>
          <w:rFonts w:ascii="Calibri" w:cs="Calibri" w:eastAsia="Calibri" w:hAnsi="Calibri"/>
          <w:sz w:val="22"/>
          <w:szCs w:val="22"/>
        </w:rPr>
        <w:t xml:space="preserve">The Gradio 6.x interface exposes two panels. The left panel hosts the multi-turn chat with message history using the {role, content} dictionary format. The right panel provides a live view of the agent's internal state: current teaching level, confusion detector output (with similarity score), rewritten question, the three retrieved passages (first 120 characters each), and conversation memory statistics. This transparency is pedagogically valuable: learners (or instructors) can see exactly why the system changed its explanation depth.</w:t>
      </w:r>
    </w:p>
    <w:p>
      <w:pPr>
        <w:spacing w:after="200" w:before="0"/>
      </w:pPr>
      <w:r>
        <w:t xml:space="preserve"/>
      </w:r>
    </w:p>
    <w:p>
      <w:pPr>
        <w:pStyle w:val="Heading1"/>
      </w:pPr>
      <w:r>
        <w:rPr>
          <w:rFonts w:ascii="Calibri" w:cs="Calibri" w:eastAsia="Calibri" w:hAnsi="Calibri"/>
          <w:b/>
          <w:bCs/>
          <w:sz w:val="28"/>
          <w:szCs w:val="28"/>
        </w:rPr>
        <w:t xml:space="preserve">6  Experimental Results</w:t>
      </w:r>
    </w:p>
    <w:p>
      <w:pPr>
        <w:spacing w:after="80" w:before="80" w:line="276"/>
        <w:jc w:val="both"/>
      </w:pPr>
      <w:r>
        <w:rPr>
          <w:rFonts w:ascii="Calibri" w:cs="Calibri" w:eastAsia="Calibri" w:hAnsi="Calibri"/>
          <w:sz w:val="22"/>
          <w:szCs w:val="22"/>
        </w:rPr>
        <w:t xml:space="preserve">A representative seven-turn conversational session was conducted to evaluate the system's end-to-end behaviour. Table 4 summarises the observed pipeline behaviour for each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1600"/>
        <w:gridCol w:w="1800"/>
        <w:gridCol w:w="1760"/>
      </w:tblGrid>
      <w:tr>
        <w:tc>
          <w:tcPr>
            <w:tcBorders>
              <w:top w:val="single" w:color="2E74B5" w:sz="4"/>
              <w:left w:val="single" w:color="CCCCCC" w:sz="4"/>
              <w:bottom w:val="single" w:color="2E74B5" w:sz="4"/>
              <w:right w:val="single" w:color="CCCCCC" w:sz="4"/>
            </w:tcBorders>
            <w:shd w:fill="2E74B5" w:val="clear"/>
            <w:tcMar>
              <w:top w:type="dxa" w:w="60"/>
              <w:left w:type="dxa" w:w="100"/>
              <w:bottom w:type="dxa" w:w="60"/>
              <w:right w:type="dxa" w:w="100"/>
            </w:tcMar>
          </w:tcPr>
          <w:p>
            <w:r>
              <w:rPr>
                <w:rFonts w:ascii="Calibri" w:cs="Calibri" w:eastAsia="Calibri" w:hAnsi="Calibri"/>
                <w:b/>
                <w:bCs/>
                <w:color w:val="FFFFFF"/>
                <w:sz w:val="18"/>
                <w:szCs w:val="18"/>
              </w:rPr>
              <w:t xml:space="preserve">#</w:t>
            </w:r>
          </w:p>
        </w:tc>
        <w:tc>
          <w:tcPr>
            <w:tcBorders>
              <w:top w:val="single" w:color="2E74B5" w:sz="4"/>
              <w:left w:val="single" w:color="CCCCCC" w:sz="4"/>
              <w:bottom w:val="single" w:color="2E74B5" w:sz="4"/>
              <w:right w:val="single" w:color="CCCCCC" w:sz="4"/>
            </w:tcBorders>
            <w:shd w:fill="2E74B5" w:val="clear"/>
            <w:tcMar>
              <w:top w:type="dxa" w:w="60"/>
              <w:left w:type="dxa" w:w="100"/>
              <w:bottom w:type="dxa" w:w="60"/>
              <w:right w:type="dxa" w:w="100"/>
            </w:tcMar>
          </w:tcPr>
          <w:p>
            <w:r>
              <w:rPr>
                <w:rFonts w:ascii="Calibri" w:cs="Calibri" w:eastAsia="Calibri" w:hAnsi="Calibri"/>
                <w:b/>
                <w:bCs/>
                <w:color w:val="FFFFFF"/>
                <w:sz w:val="18"/>
                <w:szCs w:val="18"/>
              </w:rPr>
              <w:t xml:space="preserve">User Question</w:t>
            </w:r>
          </w:p>
        </w:tc>
        <w:tc>
          <w:tcPr>
            <w:tcBorders>
              <w:top w:val="single" w:color="2E74B5" w:sz="4"/>
              <w:left w:val="single" w:color="CCCCCC" w:sz="4"/>
              <w:bottom w:val="single" w:color="2E74B5" w:sz="4"/>
              <w:right w:val="single" w:color="CCCCCC" w:sz="4"/>
            </w:tcBorders>
            <w:shd w:fill="2E74B5" w:val="clear"/>
            <w:tcMar>
              <w:top w:type="dxa" w:w="60"/>
              <w:left w:type="dxa" w:w="100"/>
              <w:bottom w:type="dxa" w:w="60"/>
              <w:right w:type="dxa" w:w="100"/>
            </w:tcMar>
          </w:tcPr>
          <w:p>
            <w:r>
              <w:rPr>
                <w:rFonts w:ascii="Calibri" w:cs="Calibri" w:eastAsia="Calibri" w:hAnsi="Calibri"/>
                <w:b/>
                <w:bCs/>
                <w:color w:val="FFFFFF"/>
                <w:sz w:val="18"/>
                <w:szCs w:val="18"/>
              </w:rPr>
              <w:t xml:space="preserve">Rewritten</w:t>
            </w:r>
          </w:p>
        </w:tc>
        <w:tc>
          <w:tcPr>
            <w:tcBorders>
              <w:top w:val="single" w:color="2E74B5" w:sz="4"/>
              <w:left w:val="single" w:color="CCCCCC" w:sz="4"/>
              <w:bottom w:val="single" w:color="2E74B5" w:sz="4"/>
              <w:right w:val="single" w:color="CCCCCC" w:sz="4"/>
            </w:tcBorders>
            <w:shd w:fill="2E74B5" w:val="clear"/>
            <w:tcMar>
              <w:top w:type="dxa" w:w="60"/>
              <w:left w:type="dxa" w:w="100"/>
              <w:bottom w:type="dxa" w:w="60"/>
              <w:right w:type="dxa" w:w="100"/>
            </w:tcMar>
          </w:tcPr>
          <w:p>
            <w:r>
              <w:rPr>
                <w:rFonts w:ascii="Calibri" w:cs="Calibri" w:eastAsia="Calibri" w:hAnsi="Calibri"/>
                <w:b/>
                <w:bCs/>
                <w:color w:val="FFFFFF"/>
                <w:sz w:val="18"/>
                <w:szCs w:val="18"/>
              </w:rPr>
              <w:t xml:space="preserve">Confusion?</w:t>
            </w:r>
          </w:p>
        </w:tc>
        <w:tc>
          <w:tcPr>
            <w:tcBorders>
              <w:top w:val="single" w:color="2E74B5" w:sz="4"/>
              <w:left w:val="single" w:color="CCCCCC" w:sz="4"/>
              <w:bottom w:val="single" w:color="2E74B5" w:sz="4"/>
              <w:right w:val="single" w:color="CCCCCC" w:sz="4"/>
            </w:tcBorders>
            <w:shd w:fill="2E74B5" w:val="clear"/>
            <w:tcMar>
              <w:top w:type="dxa" w:w="60"/>
              <w:left w:type="dxa" w:w="100"/>
              <w:bottom w:type="dxa" w:w="60"/>
              <w:right w:type="dxa" w:w="100"/>
            </w:tcMar>
          </w:tcPr>
          <w:p>
            <w:r>
              <w:rPr>
                <w:rFonts w:ascii="Calibri" w:cs="Calibri" w:eastAsia="Calibri" w:hAnsi="Calibri"/>
                <w:b/>
                <w:bCs/>
                <w:color w:val="FFFFFF"/>
                <w:sz w:val="18"/>
                <w:szCs w:val="18"/>
              </w:rPr>
              <w:t xml:space="preserve">Level</w:t>
            </w:r>
          </w:p>
        </w:tc>
        <w:tc>
          <w:tcPr>
            <w:tcBorders>
              <w:top w:val="single" w:color="2E74B5" w:sz="4"/>
              <w:left w:val="single" w:color="CCCCCC" w:sz="4"/>
              <w:bottom w:val="single" w:color="2E74B5" w:sz="4"/>
              <w:right w:val="single" w:color="CCCCCC" w:sz="4"/>
            </w:tcBorders>
            <w:shd w:fill="2E74B5" w:val="clear"/>
            <w:tcMar>
              <w:top w:type="dxa" w:w="60"/>
              <w:left w:type="dxa" w:w="100"/>
              <w:bottom w:type="dxa" w:w="60"/>
              <w:right w:type="dxa" w:w="100"/>
            </w:tcMar>
          </w:tcPr>
          <w:p>
            <w:r>
              <w:rPr>
                <w:rFonts w:ascii="Calibri" w:cs="Calibri" w:eastAsia="Calibri" w:hAnsi="Calibri"/>
                <w:b/>
                <w:bCs/>
                <w:color w:val="FFFFFF"/>
                <w:sz w:val="18"/>
                <w:szCs w:val="18"/>
              </w:rPr>
              <w:t xml:space="preserve">Answer Quality</w:t>
            </w:r>
          </w:p>
        </w:tc>
      </w:tr>
      <w:tr>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1</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What is machine learning?</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Unchanged</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No</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Normal</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Correct, concise</w:t>
            </w:r>
          </w:p>
        </w:tc>
      </w:tr>
      <w:tr>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2</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Can you explain it more simply?</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Unchanged</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Yes (phrase)</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Simple</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Correctly simplified</w:t>
            </w:r>
          </w:p>
        </w:tc>
      </w:tr>
      <w:tr>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3</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What is supervised learning?</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Unchanged</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No</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Simple</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Accurate definition</w:t>
            </w:r>
          </w:p>
        </w:tc>
      </w:tr>
      <w:tr>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4</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How does it differ from unsupervised?</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Rewritten (it/that)</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No</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Simple</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Correct comparison</w:t>
            </w:r>
          </w:p>
        </w:tc>
      </w:tr>
      <w:tr>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5</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I still don't get it</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Last Q reused</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Yes (phrase)</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Simple</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Re-explains clearly</w:t>
            </w:r>
          </w:p>
        </w:tc>
      </w:tr>
      <w:tr>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6</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What is gradient descent?</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Unchanged</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No</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Simple→Normal</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Correct algorithm</w:t>
            </w:r>
          </w:p>
        </w:tc>
      </w:tr>
      <w:tr>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7</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How does backpropagation use the chain rule?</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Unchanged</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No</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Normal→Expert</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sz w:val="18"/>
                <w:szCs w:val="18"/>
              </w:rPr>
              <w:t xml:space="preserve">Detailed, accurate</w:t>
            </w:r>
          </w:p>
        </w:tc>
      </w:tr>
    </w:tbl>
    <w:p>
      <w:pPr>
        <w:spacing w:after="120" w:before="60"/>
        <w:jc w:val="center"/>
      </w:pPr>
      <w:r>
        <w:rPr>
          <w:rFonts w:ascii="Calibri" w:cs="Calibri" w:eastAsia="Calibri" w:hAnsi="Calibri"/>
          <w:i/>
          <w:iCs/>
          <w:color w:val="555555"/>
          <w:sz w:val="18"/>
          <w:szCs w:val="18"/>
        </w:rPr>
        <w:t xml:space="preserve">Table 4 — Turn-by-turn pipeline behaviour in a representative session.</w:t>
      </w:r>
    </w:p>
    <w:p>
      <w:pPr>
        <w:spacing w:after="200" w:before="0"/>
      </w:pPr>
      <w:r>
        <w:t xml:space="preserve"/>
      </w:r>
    </w:p>
    <w:p>
      <w:pPr>
        <w:spacing w:after="80" w:before="80" w:line="276"/>
        <w:jc w:val="both"/>
      </w:pPr>
      <w:r>
        <w:rPr>
          <w:rFonts w:ascii="Calibri" w:cs="Calibri" w:eastAsia="Calibri" w:hAnsi="Calibri"/>
          <w:sz w:val="22"/>
          <w:szCs w:val="22"/>
        </w:rPr>
        <w:t xml:space="preserve">Key observations:</w:t>
      </w:r>
    </w:p>
    <w:p>
      <w:pPr>
        <w:pStyle w:val="ListParagraph"/>
        <w:numPr>
          <w:ilvl w:val="0"/>
          <w:numId w:val="2"/>
        </w:numPr>
        <w:spacing w:after="40" w:before="40"/>
      </w:pPr>
      <w:r>
        <w:rPr>
          <w:rFonts w:ascii="Calibri" w:cs="Calibri" w:eastAsia="Calibri" w:hAnsi="Calibri"/>
          <w:sz w:val="22"/>
          <w:szCs w:val="22"/>
        </w:rPr>
        <w:t xml:space="preserve">Confusion detection: both confusion turns (2 and 5) were correctly identified — turn 2 via the explicit phrase 'more simply', turn 5 via 'I still don’t get it'. No false positives were observed across 7 turns.</w:t>
      </w:r>
    </w:p>
    <w:p>
      <w:pPr>
        <w:pStyle w:val="ListParagraph"/>
        <w:numPr>
          <w:ilvl w:val="0"/>
          <w:numId w:val="2"/>
        </w:numPr>
        <w:spacing w:after="40" w:before="40"/>
      </w:pPr>
      <w:r>
        <w:rPr>
          <w:rFonts w:ascii="Calibri" w:cs="Calibri" w:eastAsia="Calibri" w:hAnsi="Calibri"/>
          <w:sz w:val="22"/>
          <w:szCs w:val="22"/>
        </w:rPr>
        <w:t xml:space="preserve">Level transitions: the system correctly dropped to simple on confusion, then promoted through normal to expert as the learner demonstrated understanding with increasingly technical questions.</w:t>
      </w:r>
    </w:p>
    <w:p>
      <w:pPr>
        <w:pStyle w:val="ListParagraph"/>
        <w:numPr>
          <w:ilvl w:val="0"/>
          <w:numId w:val="2"/>
        </w:numPr>
        <w:spacing w:after="40" w:before="40"/>
      </w:pPr>
      <w:r>
        <w:rPr>
          <w:rFonts w:ascii="Calibri" w:cs="Calibri" w:eastAsia="Calibri" w:hAnsi="Calibri"/>
          <w:sz w:val="22"/>
          <w:szCs w:val="22"/>
        </w:rPr>
        <w:t xml:space="preserve">Selective rewriting: only turn 4 ('How does it differ from unsupervised?') triggered the pronoun gate and was rewritten. All other questions were passed directly to the retriever, preserving vocabulary alignment.</w:t>
      </w:r>
    </w:p>
    <w:p>
      <w:pPr>
        <w:pStyle w:val="ListParagraph"/>
        <w:numPr>
          <w:ilvl w:val="0"/>
          <w:numId w:val="2"/>
        </w:numPr>
        <w:spacing w:after="40" w:before="40"/>
      </w:pPr>
      <w:r>
        <w:rPr>
          <w:rFonts w:ascii="Calibri" w:cs="Calibri" w:eastAsia="Calibri" w:hAnsi="Calibri"/>
          <w:sz w:val="22"/>
          <w:szCs w:val="22"/>
        </w:rPr>
        <w:t xml:space="preserve">Retrieval quality: all seven answers referenced the correct topic with no irrelevant passages returned, demonstrating the advantage of dense retrieval over BM25 for short educational questions.</w:t>
      </w:r>
    </w:p>
    <w:p>
      <w:pPr>
        <w:spacing w:after="200" w:before="0"/>
      </w:pPr>
      <w:r>
        <w:t xml:space="preserve"/>
      </w:r>
    </w:p>
    <w:p>
      <w:pPr>
        <w:pStyle w:val="Heading1"/>
      </w:pPr>
      <w:r>
        <w:rPr>
          <w:rFonts w:ascii="Calibri" w:cs="Calibri" w:eastAsia="Calibri" w:hAnsi="Calibri"/>
          <w:b/>
          <w:bCs/>
          <w:sz w:val="28"/>
          <w:szCs w:val="28"/>
        </w:rPr>
        <w:t xml:space="preserve">7  Discussion and Limitations</w:t>
      </w:r>
    </w:p>
    <w:p>
      <w:pPr>
        <w:pStyle w:val="Heading2"/>
      </w:pPr>
      <w:r>
        <w:rPr>
          <w:rFonts w:ascii="Calibri" w:cs="Calibri" w:eastAsia="Calibri" w:hAnsi="Calibri"/>
          <w:b/>
          <w:bCs/>
          <w:sz w:val="24"/>
          <w:szCs w:val="24"/>
        </w:rPr>
        <w:t xml:space="preserve">7.1  Strengths</w:t>
      </w:r>
    </w:p>
    <w:p>
      <w:pPr>
        <w:pStyle w:val="ListParagraph"/>
        <w:numPr>
          <w:ilvl w:val="0"/>
          <w:numId w:val="2"/>
        </w:numPr>
        <w:spacing w:after="40" w:before="40"/>
      </w:pPr>
      <w:r>
        <w:rPr>
          <w:rFonts w:ascii="Calibri" w:cs="Calibri" w:eastAsia="Calibri" w:hAnsi="Calibri"/>
          <w:sz w:val="22"/>
          <w:szCs w:val="22"/>
        </w:rPr>
        <w:t xml:space="preserve">Interpretability: every decision (confusion, rewrite, level) is logged and surfaced in the UI, making the system auditable.</w:t>
      </w:r>
    </w:p>
    <w:p>
      <w:pPr>
        <w:pStyle w:val="ListParagraph"/>
        <w:numPr>
          <w:ilvl w:val="0"/>
          <w:numId w:val="2"/>
        </w:numPr>
        <w:spacing w:after="40" w:before="40"/>
      </w:pPr>
      <w:r>
        <w:rPr>
          <w:rFonts w:ascii="Calibri" w:cs="Calibri" w:eastAsia="Calibri" w:hAnsi="Calibri"/>
          <w:sz w:val="22"/>
          <w:szCs w:val="22"/>
        </w:rPr>
        <w:t xml:space="preserve">Robustness: extractive-adaptive presentation eliminates hallucination — answers are always grounded in the knowledge base.</w:t>
      </w:r>
    </w:p>
    <w:p>
      <w:pPr>
        <w:pStyle w:val="ListParagraph"/>
        <w:numPr>
          <w:ilvl w:val="0"/>
          <w:numId w:val="2"/>
        </w:numPr>
        <w:spacing w:after="40" w:before="40"/>
      </w:pPr>
      <w:r>
        <w:rPr>
          <w:rFonts w:ascii="Calibri" w:cs="Calibri" w:eastAsia="Calibri" w:hAnsi="Calibri"/>
          <w:sz w:val="22"/>
          <w:szCs w:val="22"/>
        </w:rPr>
        <w:t xml:space="preserve">Efficiency: at inference time, only Flan-T5-base (250M) and all-MiniLM-L6-v2 (22M) are loaded. Total VRAM &lt; 1.5 GB on GPU, &lt; 3 GB RAM on CPU.</w:t>
      </w:r>
    </w:p>
    <w:p>
      <w:pPr>
        <w:pStyle w:val="ListParagraph"/>
        <w:numPr>
          <w:ilvl w:val="0"/>
          <w:numId w:val="2"/>
        </w:numPr>
        <w:spacing w:after="40" w:before="40"/>
      </w:pPr>
      <w:r>
        <w:rPr>
          <w:rFonts w:ascii="Calibri" w:cs="Calibri" w:eastAsia="Calibri" w:hAnsi="Calibri"/>
          <w:sz w:val="22"/>
          <w:szCs w:val="22"/>
        </w:rPr>
        <w:t xml:space="preserve">Modularity: each stage is an independent class with a clean interface, enabling drop-in replacement (e.g., a larger retriever or a different rewriter).</w:t>
      </w:r>
    </w:p>
    <w:p>
      <w:pPr>
        <w:pStyle w:val="Heading2"/>
      </w:pPr>
      <w:r>
        <w:rPr>
          <w:rFonts w:ascii="Calibri" w:cs="Calibri" w:eastAsia="Calibri" w:hAnsi="Calibri"/>
          <w:b/>
          <w:bCs/>
          <w:sz w:val="24"/>
          <w:szCs w:val="24"/>
        </w:rPr>
        <w:t xml:space="preserve">7.2  Limitations</w:t>
      </w:r>
    </w:p>
    <w:p>
      <w:pPr>
        <w:pStyle w:val="ListParagraph"/>
        <w:numPr>
          <w:ilvl w:val="0"/>
          <w:numId w:val="2"/>
        </w:numPr>
        <w:spacing w:after="40" w:before="40"/>
      </w:pPr>
      <w:r>
        <w:rPr>
          <w:rFonts w:ascii="Calibri" w:cs="Calibri" w:eastAsia="Calibri" w:hAnsi="Calibri"/>
          <w:sz w:val="22"/>
          <w:szCs w:val="22"/>
        </w:rPr>
        <w:t xml:space="preserve">Knowledge base coverage: the 100-item local KB is comprehensive for core ML topics but does not cover the full QReCC domain. Connecting to a live QReCC index or a larger vector store would substantially broaden coverage.</w:t>
      </w:r>
    </w:p>
    <w:p>
      <w:pPr>
        <w:pStyle w:val="ListParagraph"/>
        <w:numPr>
          <w:ilvl w:val="0"/>
          <w:numId w:val="2"/>
        </w:numPr>
        <w:spacing w:after="40" w:before="40"/>
      </w:pPr>
      <w:r>
        <w:rPr>
          <w:rFonts w:ascii="Calibri" w:cs="Calibri" w:eastAsia="Calibri" w:hAnsi="Calibri"/>
          <w:sz w:val="22"/>
          <w:szCs w:val="22"/>
        </w:rPr>
        <w:t xml:space="preserve">Rewriter quality: Flan-T5-base without fine-tuning sometimes produces overly verbose or slightly rephrased rewrites that shift vocabulary away from the KB. Fine-tuning on QReCC's rewrite annotations would improve precision.</w:t>
      </w:r>
    </w:p>
    <w:p>
      <w:pPr>
        <w:pStyle w:val="ListParagraph"/>
        <w:numPr>
          <w:ilvl w:val="0"/>
          <w:numId w:val="2"/>
        </w:numPr>
        <w:spacing w:after="40" w:before="40"/>
      </w:pPr>
      <w:r>
        <w:rPr>
          <w:rFonts w:ascii="Calibri" w:cs="Calibri" w:eastAsia="Calibri" w:hAnsi="Calibri"/>
          <w:sz w:val="22"/>
          <w:szCs w:val="22"/>
        </w:rPr>
        <w:t xml:space="preserve">Confusion threshold sensitivity: the cosine-similarity threshold (0.82) was set empirically. A learned threshold or a per-topic adaptive threshold would generalise better across domains.</w:t>
      </w:r>
    </w:p>
    <w:p>
      <w:pPr>
        <w:pStyle w:val="ListParagraph"/>
        <w:numPr>
          <w:ilvl w:val="0"/>
          <w:numId w:val="2"/>
        </w:numPr>
        <w:spacing w:after="40" w:before="40"/>
      </w:pPr>
      <w:r>
        <w:rPr>
          <w:rFonts w:ascii="Calibri" w:cs="Calibri" w:eastAsia="Calibri" w:hAnsi="Calibri"/>
          <w:sz w:val="22"/>
          <w:szCs w:val="22"/>
        </w:rPr>
        <w:t xml:space="preserve">Expert level ceiling: the expert path concatenates two retrieved passages, which provides more detail but may lack the synthesising narrative that an expert learner expects. A lightweight generative summarisation step (e.g., Flan-T5 with a summarisation prompt) could address this.</w:t>
      </w:r>
    </w:p>
    <w:p>
      <w:pPr>
        <w:spacing w:after="200" w:before="0"/>
      </w:pPr>
      <w:r>
        <w:t xml:space="preserve"/>
      </w:r>
    </w:p>
    <w:p>
      <w:pPr>
        <w:pStyle w:val="Heading1"/>
      </w:pPr>
      <w:r>
        <w:rPr>
          <w:rFonts w:ascii="Calibri" w:cs="Calibri" w:eastAsia="Calibri" w:hAnsi="Calibri"/>
          <w:b/>
          <w:bCs/>
          <w:sz w:val="28"/>
          <w:szCs w:val="28"/>
        </w:rPr>
        <w:t xml:space="preserve">8  Conclusion</w:t>
      </w:r>
    </w:p>
    <w:p>
      <w:pPr>
        <w:spacing w:after="80" w:before="80" w:line="276"/>
        <w:jc w:val="both"/>
      </w:pPr>
      <w:r>
        <w:rPr>
          <w:rFonts w:ascii="Calibri" w:cs="Calibri" w:eastAsia="Calibri" w:hAnsi="Calibri"/>
          <w:sz w:val="22"/>
          <w:szCs w:val="22"/>
        </w:rPr>
        <w:t xml:space="preserve">ConvoTutor demonstrates that a lightweight, interpretable conversational tutoring agent can deliver reliable adaptive instruction without relying on large generative models. By combining dense semantic retrieval, targeted confusion detection, and a streak-based level controller, the system achieves coherent multi-turn pedagogical behaviour on a consumer laptop. The three innovations — adaptive teaching levels, confusion-aware level transitions, and selective question rewriting — are complementary and mutually reinforcing: rewriting improves retrieval for anaphoric questions, confusion detection prevents the system from escalating difficulty too quickly, and adaptive presentation ensures the retrieved knowledge is communicated at the right depth.</w:t>
      </w:r>
    </w:p>
    <w:p>
      <w:pPr>
        <w:spacing w:after="80" w:before="80" w:line="276"/>
        <w:jc w:val="both"/>
      </w:pPr>
      <w:r>
        <w:rPr>
          <w:rFonts w:ascii="Calibri" w:cs="Calibri" w:eastAsia="Calibri" w:hAnsi="Calibri"/>
          <w:sz w:val="22"/>
          <w:szCs w:val="22"/>
        </w:rPr>
        <w:t xml:space="preserve">Future work should explore fine-tuning Flan-T5 on QReCC rewrite annotations, integrating a full-size QReCC vector index, and evaluating the system's level transitions against human annotations of learner comprehension.</w:t>
      </w:r>
    </w:p>
    <w:p>
      <w:pPr>
        <w:spacing w:after="200" w:before="0"/>
      </w:pPr>
      <w:r>
        <w:t xml:space="preserve"/>
      </w:r>
    </w:p>
    <w:p>
      <w:pPr>
        <w:pStyle w:val="Heading1"/>
      </w:pPr>
      <w:r>
        <w:rPr>
          <w:rFonts w:ascii="Calibri" w:cs="Calibri" w:eastAsia="Calibri" w:hAnsi="Calibri"/>
          <w:b/>
          <w:bCs/>
          <w:sz w:val="28"/>
          <w:szCs w:val="28"/>
        </w:rPr>
        <w:t xml:space="preserve">References</w:t>
      </w:r>
    </w:p>
    <w:p>
      <w:pPr>
        <w:spacing w:after="80" w:before="80" w:line="276"/>
        <w:jc w:val="both"/>
      </w:pPr>
      <w:r>
        <w:rPr>
          <w:rFonts w:ascii="Calibri" w:cs="Calibri" w:eastAsia="Calibri" w:hAnsi="Calibri"/>
          <w:sz w:val="22"/>
          <w:szCs w:val="22"/>
        </w:rPr>
        <w:t xml:space="preserve">[1] Anantha, R., Vakulenko, S., Tu, Z., Longpre, S., Pulman, S., &amp; Chappidi, S. (2021). Open-Domain Question Answering Goes Conversational via Question Rewriting. NAACL-HLT 2021.</w:t>
      </w:r>
    </w:p>
    <w:p>
      <w:pPr>
        <w:spacing w:after="80" w:before="80" w:line="276"/>
        <w:jc w:val="both"/>
      </w:pPr>
      <w:r>
        <w:rPr>
          <w:rFonts w:ascii="Calibri" w:cs="Calibri" w:eastAsia="Calibri" w:hAnsi="Calibri"/>
          <w:sz w:val="22"/>
          <w:szCs w:val="22"/>
        </w:rPr>
        <w:t xml:space="preserve">[2] Chung, H. W., et al. (2022). Scaling Instruction-Finetuned Language Models. arXiv:2210.11416. (Flan-T5)</w:t>
      </w:r>
    </w:p>
    <w:p>
      <w:pPr>
        <w:spacing w:after="80" w:before="80" w:line="276"/>
        <w:jc w:val="both"/>
      </w:pPr>
      <w:r>
        <w:rPr>
          <w:rFonts w:ascii="Calibri" w:cs="Calibri" w:eastAsia="Calibri" w:hAnsi="Calibri"/>
          <w:sz w:val="22"/>
          <w:szCs w:val="22"/>
        </w:rPr>
        <w:t xml:space="preserve">[3] Reimers, N., &amp; Gurevych, I. (2019). Sentence-BERT: Sentence Embeddings using Siamese BERT-Networks. EMNLP 2019.</w:t>
      </w:r>
    </w:p>
    <w:p>
      <w:pPr>
        <w:spacing w:after="80" w:before="80" w:line="276"/>
        <w:jc w:val="both"/>
      </w:pPr>
      <w:r>
        <w:rPr>
          <w:rFonts w:ascii="Calibri" w:cs="Calibri" w:eastAsia="Calibri" w:hAnsi="Calibri"/>
          <w:sz w:val="22"/>
          <w:szCs w:val="22"/>
        </w:rPr>
        <w:t xml:space="preserve">[4] Wang, L., Yang, N., et al. (2022). Text Embeddings by Weakly-Supervised Contrastive Pre-training. arXiv:2212.03533.</w:t>
      </w:r>
    </w:p>
    <w:p>
      <w:pPr>
        <w:spacing w:after="80" w:before="80" w:line="276"/>
        <w:jc w:val="both"/>
      </w:pPr>
      <w:r>
        <w:rPr>
          <w:rFonts w:ascii="Calibri" w:cs="Calibri" w:eastAsia="Calibri" w:hAnsi="Calibri"/>
          <w:sz w:val="22"/>
          <w:szCs w:val="22"/>
        </w:rPr>
        <w:t xml:space="preserve">[5] Robertson, S. E., &amp; Zaragoza, H. (2009). The Probabilistic Relevance Framework: BM25 and Beyond. Foundations and Trends in IR.</w:t>
      </w:r>
    </w:p>
    <w:p>
      <w:pPr>
        <w:spacing w:after="80" w:before="80" w:line="276"/>
        <w:jc w:val="both"/>
      </w:pPr>
      <w:r>
        <w:rPr>
          <w:rFonts w:ascii="Calibri" w:cs="Calibri" w:eastAsia="Calibri" w:hAnsi="Calibri"/>
          <w:sz w:val="22"/>
          <w:szCs w:val="22"/>
        </w:rPr>
        <w:t xml:space="preserve">[6] Radlinski, F., &amp; Craswell, N. (2017). A Theoretical Framework for Conversational Search. CHIIR 2017.</w:t>
      </w:r>
    </w:p>
    <w:p>
      <w:pPr>
        <w:spacing w:after="20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pPr>
    <w:r>
      <w:rPr>
        <w:rFonts w:ascii="Calibri" w:cs="Calibri" w:eastAsia="Calibri" w:hAnsi="Calibri"/>
        <w:color w:val="555555"/>
        <w:sz w:val="18"/>
        <w:szCs w:val="18"/>
      </w:rPr>
      <w:t xml:space="preserve">ConvoTutor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2E74B5"/>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2E74B5"/>
      <w:sz w:val="24"/>
      <w:szCs w:val="24"/>
    </w:rPr>
  </w:style>
  <w:style w:type="paragraph" w:styleId="Heading3">
    <w:name w:val="Heading 3"/>
    <w:basedOn w:val="Normal"/>
    <w:next w:val="Normal"/>
    <w:qFormat/>
    <w:pPr>
      <w:spacing w:after="60" w:before="200"/>
      <w:outlineLvl w:val="2"/>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2026-05-15T14:06:35.535Z</dcterms:created>
  <dcterms:modified xsi:type="dcterms:W3CDTF">2026-05-15T14:06:35.537Z</dcterms:modified>
</cp:coreProperties>
</file>

<file path=docProps/custom.xml><?xml version="1.0" encoding="utf-8"?>
<Properties xmlns="http://schemas.openxmlformats.org/officeDocument/2006/custom-properties" xmlns:vt="http://schemas.openxmlformats.org/officeDocument/2006/docPropsVTypes"/>
</file>