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the-purpose-of-this-document"/>
    <w:p>
      <w:pPr>
        <w:pStyle w:val="Heading1"/>
      </w:pPr>
      <w:r>
        <w:t xml:space="preserve">The Purpose of this Document</w:t>
      </w:r>
    </w:p>
    <w:p>
      <w:pPr>
        <w:pStyle w:val="FirstParagraph"/>
      </w:pPr>
      <w:r>
        <w:t xml:space="preserve">As applications get larger and more complex, organizations are adopting more formal coding practices including code reviews, automated builds, and continuous integration. Organizations which develop applications involving teams of people writing MATLAB code want to introduce regularity and consistency in their code bases to enhance the quality of their MATLAB code.</w:t>
      </w:r>
    </w:p>
    <w:p>
      <w:pPr>
        <w:pStyle w:val="BodyText"/>
      </w:pPr>
      <w:r>
        <w:t xml:space="preserve">The purpose of this document is to describe a set of MATLAB coding guidelines primarily targeted at teams of MATLAB developers contributing to a large application or library. Adoption of the MATLAB Coding Guidelines is optional. Individuals who write code for their own use</w:t>
      </w:r>
      <w:r>
        <w:t xml:space="preserve"> </w:t>
      </w:r>
      <w:r>
        <w:rPr>
          <w:i/>
          <w:iCs/>
        </w:rPr>
        <w:t xml:space="preserve">may choose</w:t>
      </w:r>
      <w:r>
        <w:t xml:space="preserve"> </w:t>
      </w:r>
      <w:r>
        <w:t xml:space="preserve">to adopt these guidelines, but no one is compelled to do so.</w:t>
      </w:r>
    </w:p>
    <w:p>
      <w:pPr>
        <w:pStyle w:val="BodyText"/>
      </w:pPr>
      <w:r>
        <w:t xml:space="preserve">Several sources of information were used to develop these guidelines. Those sources included</w:t>
      </w:r>
    </w:p>
    <w:p>
      <w:pPr>
        <w:numPr>
          <w:ilvl w:val="0"/>
          <w:numId w:val="1001"/>
        </w:numPr>
      </w:pPr>
      <w:r>
        <w:t xml:space="preserve">Coding guidelines written by members of the MATLAB community</w:t>
      </w:r>
    </w:p>
    <w:p>
      <w:pPr>
        <w:numPr>
          <w:ilvl w:val="0"/>
          <w:numId w:val="1001"/>
        </w:numPr>
      </w:pPr>
      <w:r>
        <w:t xml:space="preserve">MathWorks internal coding guidelines</w:t>
      </w:r>
    </w:p>
    <w:p>
      <w:pPr>
        <w:numPr>
          <w:ilvl w:val="0"/>
          <w:numId w:val="1001"/>
        </w:numPr>
      </w:pPr>
      <w:r>
        <w:t xml:space="preserve">Internal and external MATLAB codebases</w:t>
      </w:r>
    </w:p>
    <w:p>
      <w:pPr>
        <w:pStyle w:val="FirstParagraph"/>
      </w:pPr>
      <w:r>
        <w:t xml:space="preserve">A guideline was favored if there was a broad consensus among these sources.</w:t>
      </w:r>
    </w:p>
    <w:p>
      <w:pPr>
        <w:pStyle w:val="BodyText"/>
      </w:pPr>
      <w:r>
        <w:t xml:space="preserve">We expect these guidelines to evolve over time. Changes to the guidelines will be driven by feedback from the MATLAB community and will be reflected in subsequent versions of this document.</w:t>
      </w:r>
    </w:p>
    <w:bookmarkEnd w:id="9"/>
    <w:bookmarkStart w:id="10" w:name="motivations-for-the-guidelines"/>
    <w:p>
      <w:pPr>
        <w:pStyle w:val="Heading1"/>
      </w:pPr>
      <w:r>
        <w:t xml:space="preserve">Motivations for the Guidelines</w:t>
      </w:r>
    </w:p>
    <w:p>
      <w:pPr>
        <w:pStyle w:val="FirstParagraph"/>
      </w:pPr>
      <w:r>
        <w:t xml:space="preserve">The purpose of the guidelines is to allow organizations to introduce regularity and consistency in large MATLAB code bases. Beyond that, there are several important motivations for using the guidelines. Each of the guidelines is motivated by one or more of the following objectives.</w:t>
      </w:r>
    </w:p>
    <w:p>
      <w:pPr>
        <w:numPr>
          <w:ilvl w:val="0"/>
          <w:numId w:val="1002"/>
        </w:numPr>
      </w:pPr>
      <w:r>
        <w:rPr>
          <w:b/>
          <w:bCs/>
        </w:rPr>
        <w:t xml:space="preserve">Readability:</w:t>
      </w:r>
      <w:r>
        <w:t xml:space="preserve"> </w:t>
      </w:r>
      <w:r>
        <w:t xml:space="preserve">The ease with which code can be read and understood by others, including proper naming, formatting, and structure.</w:t>
      </w:r>
    </w:p>
    <w:p>
      <w:pPr>
        <w:numPr>
          <w:ilvl w:val="0"/>
          <w:numId w:val="1002"/>
        </w:numPr>
      </w:pPr>
      <w:r>
        <w:rPr>
          <w:b/>
          <w:bCs/>
        </w:rPr>
        <w:t xml:space="preserve">Understandability:</w:t>
      </w:r>
      <w:r>
        <w:t xml:space="preserve"> </w:t>
      </w:r>
      <w:r>
        <w:t xml:space="preserve">The clarity of code in terms of logic, flow, and purpose, making it easy to grasp its function without extensive effort.</w:t>
      </w:r>
    </w:p>
    <w:p>
      <w:pPr>
        <w:numPr>
          <w:ilvl w:val="0"/>
          <w:numId w:val="1002"/>
        </w:numPr>
      </w:pPr>
      <w:r>
        <w:rPr>
          <w:b/>
          <w:bCs/>
        </w:rPr>
        <w:t xml:space="preserve">Maintainability:</w:t>
      </w:r>
      <w:r>
        <w:t xml:space="preserve"> </w:t>
      </w:r>
      <w:r>
        <w:t xml:space="preserve">The ease with which code can be modified, extended, or debugged over time without introducing errors or unintended behavior.</w:t>
      </w:r>
    </w:p>
    <w:p>
      <w:pPr>
        <w:numPr>
          <w:ilvl w:val="0"/>
          <w:numId w:val="1002"/>
        </w:numPr>
      </w:pPr>
      <w:r>
        <w:rPr>
          <w:b/>
          <w:bCs/>
        </w:rPr>
        <w:t xml:space="preserve">Reusability:</w:t>
      </w:r>
      <w:r>
        <w:t xml:space="preserve"> </w:t>
      </w:r>
      <w:r>
        <w:t xml:space="preserve">The ability to use code components across different projects or contexts without modification, thereby reducing redundancy and improving developer efficiency.</w:t>
      </w:r>
    </w:p>
    <w:p>
      <w:pPr>
        <w:numPr>
          <w:ilvl w:val="0"/>
          <w:numId w:val="1002"/>
        </w:numPr>
      </w:pPr>
      <w:r>
        <w:rPr>
          <w:b/>
          <w:bCs/>
        </w:rPr>
        <w:t xml:space="preserve">Portability:</w:t>
      </w:r>
      <w:r>
        <w:t xml:space="preserve"> </w:t>
      </w:r>
      <w:r>
        <w:t xml:space="preserve">The ability of code to run on different platforms or MATLAB versions with minimal or no modification.</w:t>
      </w:r>
    </w:p>
    <w:p>
      <w:pPr>
        <w:numPr>
          <w:ilvl w:val="0"/>
          <w:numId w:val="1002"/>
        </w:numPr>
      </w:pPr>
      <w:r>
        <w:rPr>
          <w:b/>
          <w:bCs/>
        </w:rPr>
        <w:t xml:space="preserve">Testability:</w:t>
      </w:r>
      <w:r>
        <w:t xml:space="preserve"> </w:t>
      </w:r>
      <w:r>
        <w:t xml:space="preserve">The ease with which code can be tested to verify correctness, including unit testing and automated test execution.</w:t>
      </w:r>
    </w:p>
    <w:p>
      <w:pPr>
        <w:numPr>
          <w:ilvl w:val="0"/>
          <w:numId w:val="1002"/>
        </w:numPr>
      </w:pPr>
      <w:r>
        <w:rPr>
          <w:b/>
          <w:bCs/>
        </w:rPr>
        <w:t xml:space="preserve">Performance:</w:t>
      </w:r>
      <w:r>
        <w:t xml:space="preserve"> </w:t>
      </w:r>
      <w:r>
        <w:t xml:space="preserve">The degree to which code executes optimally in terms of speed and resource usage, minimizing computation time and memory use.</w:t>
      </w:r>
    </w:p>
    <w:p>
      <w:pPr>
        <w:numPr>
          <w:ilvl w:val="0"/>
          <w:numId w:val="1002"/>
        </w:numPr>
      </w:pPr>
      <w:r>
        <w:rPr>
          <w:b/>
          <w:bCs/>
        </w:rPr>
        <w:t xml:space="preserve">Correctness:</w:t>
      </w:r>
      <w:r>
        <w:t xml:space="preserve"> </w:t>
      </w:r>
      <w:r>
        <w:t xml:space="preserve">The degree to which code performs its intended function without producing incorrect results.</w:t>
      </w:r>
    </w:p>
    <w:bookmarkEnd w:id="10"/>
    <w:bookmarkStart w:id="17" w:name="understanding-the-coding-guidelines"/>
    <w:p>
      <w:pPr>
        <w:pStyle w:val="Heading1"/>
      </w:pPr>
      <w:r>
        <w:t xml:space="preserve">Understanding the Coding Guidelines</w:t>
      </w:r>
    </w:p>
    <w:p>
      <w:pPr>
        <w:pStyle w:val="FirstParagraph"/>
      </w:pPr>
      <w:r>
        <w:t xml:space="preserve">This document contains two types of guidelines – Rules and Best Practices. Rules must be followed in order to comply with the guidelines. Rule violations are detected by the MATLAB Code Analyzer and identified in the MATLAB Editor and in the Code Analyzer report. Some rule violations are not currently detected but may be detected in a future version of MATLAB. Examples of Rules in the guidelines include:</w:t>
      </w:r>
    </w:p>
    <w:p>
      <w:pPr>
        <w:numPr>
          <w:ilvl w:val="0"/>
          <w:numId w:val="1003"/>
        </w:numPr>
      </w:pPr>
      <w:r>
        <w:t xml:space="preserve">Limit variable name length to &lt;= 32 characters</w:t>
      </w:r>
    </w:p>
    <w:p>
      <w:pPr>
        <w:numPr>
          <w:ilvl w:val="0"/>
          <w:numId w:val="1003"/>
        </w:numPr>
      </w:pPr>
      <w:r>
        <w:t xml:space="preserve">Limit nesting of loop and conditional statements to 5 levels.</w:t>
      </w:r>
    </w:p>
    <w:p>
      <w:pPr>
        <w:pStyle w:val="FirstParagraph"/>
      </w:pPr>
      <w:r>
        <w:rPr>
          <w:i/>
          <w:iCs/>
        </w:rPr>
        <w:t xml:space="preserve">Best Practices</w:t>
      </w:r>
      <w:r>
        <w:t xml:space="preserve"> </w:t>
      </w:r>
      <w:r>
        <w:t xml:space="preserve">are guidelines that contain recommendations for improving the quality of your MATLAB code. Following them is optional. Most Best Practices cannot be reliably detected by the Code Analyzer. Examples of Best Practices in the guidelines include:</w:t>
      </w:r>
    </w:p>
    <w:p>
      <w:pPr>
        <w:numPr>
          <w:ilvl w:val="0"/>
          <w:numId w:val="1004"/>
        </w:numPr>
      </w:pPr>
      <w:r>
        <w:t xml:space="preserve">Avoid the use of the</w:t>
      </w:r>
      <w:r>
        <w:t xml:space="preserve"> </w:t>
      </w:r>
      <w:r>
        <w:rPr>
          <w:rStyle w:val="VerbatimChar"/>
        </w:rPr>
        <w:t xml:space="preserve">eval</w:t>
      </w:r>
      <w:r>
        <w:t xml:space="preserve"> </w:t>
      </w:r>
      <w:r>
        <w:t xml:space="preserve">function. The</w:t>
      </w:r>
      <w:r>
        <w:t xml:space="preserve"> </w:t>
      </w:r>
      <w:r>
        <w:rPr>
          <w:rStyle w:val="VerbatimChar"/>
        </w:rPr>
        <w:t xml:space="preserve">eval</w:t>
      </w:r>
      <w:r>
        <w:t xml:space="preserve"> </w:t>
      </w:r>
      <w:r>
        <w:t xml:space="preserve">function can lead to unexpected code execution especially when using the function with untrusted user input.</w:t>
      </w:r>
    </w:p>
    <w:p>
      <w:pPr>
        <w:numPr>
          <w:ilvl w:val="0"/>
          <w:numId w:val="1004"/>
        </w:numPr>
      </w:pPr>
      <w:r>
        <w:t xml:space="preserve">Use the</w:t>
      </w:r>
      <w:r>
        <w:t xml:space="preserve"> </w:t>
      </w:r>
      <w:r>
        <w:rPr>
          <w:rStyle w:val="VerbatimChar"/>
        </w:rPr>
        <w:t xml:space="preserve">fileparts</w:t>
      </w:r>
      <w:r>
        <w:t xml:space="preserve">,</w:t>
      </w:r>
      <w:r>
        <w:t xml:space="preserve"> </w:t>
      </w:r>
      <w:r>
        <w:rPr>
          <w:rStyle w:val="VerbatimChar"/>
        </w:rPr>
        <w:t xml:space="preserve">fullfile</w:t>
      </w:r>
      <w:r>
        <w:t xml:space="preserve">, and</w:t>
      </w:r>
      <w:r>
        <w:t xml:space="preserve"> </w:t>
      </w:r>
      <w:r>
        <w:rPr>
          <w:rStyle w:val="VerbatimChar"/>
        </w:rPr>
        <w:t xml:space="preserve">filesep</w:t>
      </w:r>
      <w:r>
        <w:t xml:space="preserve">functions to create or parse filenames in a platform independent way.</w:t>
      </w:r>
    </w:p>
    <w:p>
      <w:pPr>
        <w:pStyle w:val="FirstParagraph"/>
      </w:pPr>
      <w:r>
        <w:t xml:space="preserve">The guidelines are organized into categories – Naming, Statements &amp; Expressions, Formatting (use of white space), Code Comments, Function Authoring, Class Authoring, and Error Handling.</w:t>
      </w:r>
    </w:p>
    <w:bookmarkStart w:id="11" w:name="how-guidelines-are-documented"/>
    <w:p>
      <w:pPr>
        <w:pStyle w:val="Heading2"/>
      </w:pPr>
      <w:r>
        <w:t xml:space="preserve">How Guidelines are Documented</w:t>
      </w:r>
    </w:p>
    <w:p>
      <w:pPr>
        <w:pStyle w:val="FirstParagraph"/>
      </w:pPr>
      <w:r>
        <w:t xml:space="preserve">The guidelines have been written to be concise, clear, and unambiguous with the goal of making them easy to describe and apply. Every guideline has a table of information like the example below.</w:t>
      </w:r>
    </w:p>
    <w:p>
      <w:pPr>
        <w:pStyle w:val="BodyText"/>
      </w:pPr>
      <w:r>
        <w:rPr>
          <w:b/>
          <w:bCs/>
        </w:rPr>
        <w:t xml:space="preserve">Type:</w:t>
      </w:r>
      <w:r>
        <w:t xml:space="preserve"> </w:t>
      </w:r>
      <w:r>
        <w:t xml:space="preserve">Rule</w:t>
      </w:r>
    </w:p>
    <w:p>
      <w:pPr>
        <w:pStyle w:val="BodyText"/>
      </w:pPr>
      <w:r>
        <w:rPr>
          <w:b/>
          <w:bCs/>
        </w:rPr>
        <w:t xml:space="preserve">Description:</w:t>
      </w:r>
      <w:r>
        <w:t xml:space="preserve"> </w:t>
      </w:r>
      <w:r>
        <w:t xml:space="preserve">Limit variable name length to &lt;= 32 characters</w:t>
      </w:r>
    </w:p>
    <w:p>
      <w:pPr>
        <w:pStyle w:val="BodyText"/>
      </w:pPr>
      <w:r>
        <w:rPr>
          <w:b/>
          <w:bCs/>
        </w:rPr>
        <w:t xml:space="preserve">Motivation:</w:t>
      </w:r>
    </w:p>
    <w:p>
      <w:pPr>
        <w:pStyle w:val="Compact"/>
        <w:numPr>
          <w:ilvl w:val="0"/>
          <w:numId w:val="1005"/>
        </w:numPr>
      </w:pPr>
      <w:r>
        <w:t xml:space="preserve">Readability: Variable names should be descriptive but excessively long names can reduce readability because they contribute to long lines of code.</w:t>
      </w:r>
    </w:p>
    <w:p>
      <w:pPr>
        <w:pStyle w:val="FirstParagraph"/>
      </w:pPr>
      <w:r>
        <w:rPr>
          <w:b/>
          <w:bCs/>
        </w:rPr>
        <w:t xml:space="preserve">Allowed:</w:t>
      </w:r>
    </w:p>
    <w:p>
      <w:pPr>
        <w:pStyle w:val="SourceCode"/>
      </w:pPr>
      <w:r>
        <w:rPr>
          <w:rStyle w:val="VariableTok"/>
        </w:rPr>
        <w:t xml:space="preserve">totalReactivePowerLoss</w:t>
      </w:r>
      <w:r>
        <w:br/>
      </w:r>
      <w:r>
        <w:rPr>
          <w:rStyle w:val="VariableTok"/>
        </w:rPr>
        <w:t xml:space="preserve">actualRipplePassbandFirstBand</w:t>
      </w:r>
      <w:r>
        <w:br/>
      </w:r>
      <w:r>
        <w:rPr>
          <w:rStyle w:val="VariableTok"/>
        </w:rPr>
        <w:t xml:space="preserve">intervalBetweenLaserTransitions</w:t>
      </w:r>
    </w:p>
    <w:p>
      <w:pPr>
        <w:pStyle w:val="FirstParagraph"/>
      </w:pPr>
      <w:r>
        <w:rPr>
          <w:b/>
          <w:bCs/>
        </w:rPr>
        <w:t xml:space="preserve">Not Allowed:</w:t>
      </w:r>
    </w:p>
    <w:p>
      <w:pPr>
        <w:pStyle w:val="SourceCode"/>
      </w:pPr>
      <w:r>
        <w:rPr>
          <w:rStyle w:val="VariableTok"/>
        </w:rPr>
        <w:t xml:space="preserve">significancePearsonGravitationalCorrelation</w:t>
      </w:r>
      <w:r>
        <w:br/>
      </w:r>
      <w:r>
        <w:rPr>
          <w:rStyle w:val="VariableTok"/>
        </w:rPr>
        <w:t xml:space="preserve">percentROIAreaContainingPositivePixels</w:t>
      </w:r>
    </w:p>
    <w:p>
      <w:pPr>
        <w:pStyle w:val="FirstParagraph"/>
      </w:pPr>
      <w:r>
        <w:rPr>
          <w:b/>
          <w:bCs/>
        </w:rPr>
        <w:t xml:space="preserve">Detection:</w:t>
      </w:r>
      <w:r>
        <w:t xml:space="preserve"> </w:t>
      </w:r>
      <w:r>
        <w:t xml:space="preserve">Code Analyzer check</w:t>
      </w:r>
      <w:r>
        <w:t xml:space="preserve"> </w:t>
      </w:r>
      <w:r>
        <w:rPr>
          <w:rStyle w:val="VerbatimChar"/>
        </w:rPr>
        <w:t xml:space="preserve">naming.variable.maxLength</w:t>
      </w:r>
      <w:r>
        <w:t xml:space="preserve"> </w:t>
      </w:r>
      <w:r>
        <w:t xml:space="preserve">(R2025a)</w:t>
      </w:r>
    </w:p>
    <w:p>
      <w:pPr>
        <w:pStyle w:val="BodyText"/>
      </w:pPr>
      <w:r>
        <w:rPr>
          <w:b/>
          <w:bCs/>
        </w:rPr>
        <w:t xml:space="preserve">History:</w:t>
      </w:r>
      <w:r>
        <w:t xml:space="preserve"> </w:t>
      </w:r>
      <w:r>
        <w:t xml:space="preserve">Introduced in Version 1.0</w:t>
      </w:r>
    </w:p>
    <w:p>
      <w:pPr>
        <w:pStyle w:val="BodyText"/>
      </w:pPr>
      <w:r>
        <w:t xml:space="preserve">The table for each guideline has the following fields.</w:t>
      </w:r>
    </w:p>
    <w:p>
      <w:pPr>
        <w:numPr>
          <w:ilvl w:val="0"/>
          <w:numId w:val="1006"/>
        </w:numPr>
      </w:pPr>
      <w:r>
        <w:rPr>
          <w:b/>
          <w:bCs/>
        </w:rPr>
        <w:t xml:space="preserve">Type:</w:t>
      </w:r>
      <w:r>
        <w:t xml:space="preserve"> </w:t>
      </w:r>
      <w:r>
        <w:t xml:space="preserve">Whether the guideline is a Rule or Best Practice</w:t>
      </w:r>
    </w:p>
    <w:p>
      <w:pPr>
        <w:numPr>
          <w:ilvl w:val="0"/>
          <w:numId w:val="1006"/>
        </w:numPr>
      </w:pPr>
      <w:r>
        <w:rPr>
          <w:b/>
          <w:bCs/>
        </w:rPr>
        <w:t xml:space="preserve">Description:</w:t>
      </w:r>
      <w:r>
        <w:t xml:space="preserve"> </w:t>
      </w:r>
      <w:r>
        <w:t xml:space="preserve">A short description of the guideline. Rules are typically limited to a single sentence. Best Practices may be more detailed.</w:t>
      </w:r>
    </w:p>
    <w:p>
      <w:pPr>
        <w:numPr>
          <w:ilvl w:val="0"/>
          <w:numId w:val="1006"/>
        </w:numPr>
      </w:pPr>
      <w:r>
        <w:rPr>
          <w:b/>
          <w:bCs/>
        </w:rPr>
        <w:t xml:space="preserve">Motivation:</w:t>
      </w:r>
      <w:r>
        <w:t xml:space="preserve"> </w:t>
      </w:r>
      <w:r>
        <w:t xml:space="preserve">The reason(s) this guideline is included.</w:t>
      </w:r>
    </w:p>
    <w:p>
      <w:pPr>
        <w:numPr>
          <w:ilvl w:val="0"/>
          <w:numId w:val="1006"/>
        </w:numPr>
      </w:pPr>
      <w:r>
        <w:rPr>
          <w:b/>
          <w:bCs/>
        </w:rPr>
        <w:t xml:space="preserve">Allowed or Recommended:</w:t>
      </w:r>
      <w:r>
        <w:t xml:space="preserve"> </w:t>
      </w:r>
      <w:r>
        <w:t xml:space="preserve">Positive examples that obey the Rule or Best Practice.</w:t>
      </w:r>
    </w:p>
    <w:p>
      <w:pPr>
        <w:numPr>
          <w:ilvl w:val="0"/>
          <w:numId w:val="1006"/>
        </w:numPr>
      </w:pPr>
      <w:r>
        <w:rPr>
          <w:b/>
          <w:bCs/>
        </w:rPr>
        <w:t xml:space="preserve">Not Allowed or Not Recommended:</w:t>
      </w:r>
      <w:r>
        <w:t xml:space="preserve"> </w:t>
      </w:r>
      <w:r>
        <w:t xml:space="preserve">Negative examples that violate the Rule or Best Practice.</w:t>
      </w:r>
    </w:p>
    <w:p>
      <w:pPr>
        <w:numPr>
          <w:ilvl w:val="0"/>
          <w:numId w:val="1006"/>
        </w:numPr>
      </w:pPr>
      <w:r>
        <w:rPr>
          <w:b/>
          <w:bCs/>
        </w:rPr>
        <w:t xml:space="preserve">Detection:</w:t>
      </w:r>
      <w:r>
        <w:t xml:space="preserve"> </w:t>
      </w:r>
      <w:r>
        <w:t xml:space="preserve">For Rules, how detection is done and the version of MATLAB when detection first became available. For Best Practices, if optional detection is available and how it is done.</w:t>
      </w:r>
    </w:p>
    <w:p>
      <w:pPr>
        <w:numPr>
          <w:ilvl w:val="0"/>
          <w:numId w:val="1006"/>
        </w:numPr>
      </w:pPr>
      <w:r>
        <w:rPr>
          <w:b/>
          <w:bCs/>
        </w:rPr>
        <w:t xml:space="preserve">History:</w:t>
      </w:r>
      <w:r>
        <w:t xml:space="preserve"> </w:t>
      </w:r>
      <w:r>
        <w:t xml:space="preserve">The version of this document when the guideline was introduced.</w:t>
      </w:r>
    </w:p>
    <w:bookmarkEnd w:id="11"/>
    <w:bookmarkStart w:id="14" w:name="rules"/>
    <w:p>
      <w:pPr>
        <w:pStyle w:val="Heading2"/>
      </w:pPr>
      <w:r>
        <w:t xml:space="preserve">Rules</w:t>
      </w:r>
    </w:p>
    <w:p>
      <w:pPr>
        <w:pStyle w:val="FirstParagraph"/>
      </w:pPr>
      <w:r>
        <w:t xml:space="preserve">Rule violations are (or will be) detectable by the MATLAB Code Analyzer. The Code Analyzer is a tool in MATLAB that examines code to identify problems and make recommendations for improvement. It can identify issues related to syntax errors, compatibility, performance, deprecated functionality and much, much more. The Code Analyzer provides</w:t>
      </w:r>
      <w:r>
        <w:t xml:space="preserve"> </w:t>
      </w:r>
      <w:hyperlink r:id="rId12">
        <w:r>
          <w:rPr>
            <w:rStyle w:val="Hyperlink"/>
          </w:rPr>
          <w:t xml:space="preserve">over two thousand checks</w:t>
        </w:r>
      </w:hyperlink>
      <w:r>
        <w:t xml:space="preserve"> </w:t>
      </w:r>
      <w:r>
        <w:t xml:space="preserve">for various potential code issues. Those checks can be enabled, disabled, or customized by</w:t>
      </w:r>
      <w:r>
        <w:t xml:space="preserve"> </w:t>
      </w:r>
      <w:hyperlink r:id="rId13">
        <w:r>
          <w:rPr>
            <w:rStyle w:val="Hyperlink"/>
          </w:rPr>
          <w:t xml:space="preserve">creating a local codeAnalyzerConfiguration.json file</w:t>
        </w:r>
      </w:hyperlink>
      <w:r>
        <w:t xml:space="preserve"> </w:t>
      </w:r>
      <w:r>
        <w:t xml:space="preserve">similar to the example shown below.</w:t>
      </w:r>
    </w:p>
    <w:p>
      <w:pPr>
        <w:pStyle w:val="BodyText"/>
      </w:pPr>
    </w:p>
    <w:p>
      <w:pPr>
        <w:pStyle w:val="BodyText"/>
      </w:pPr>
      <w:r>
        <w:t xml:space="preserve">The MATLAB Code Analyzer can detect violations for a subset of the Rules listed in this document. Note that some versions of MATLAB may not be able to detect violations for all of the rules. When the Code Analyzer detects a Rule violation, it identifies the issue in both the MATLAB Editor and the Code Analyzer Report. Beginning in R2025a, violations in the Editor are indicated on the right-hand side of the Editor panel as shown in the following screenshot.</w:t>
      </w:r>
    </w:p>
    <w:p>
      <w:pPr>
        <w:pStyle w:val="BodyText"/>
      </w:pPr>
    </w:p>
    <w:p>
      <w:pPr>
        <w:pStyle w:val="BodyText"/>
      </w:pPr>
      <w:r>
        <w:t xml:space="preserve">This guidelines document is accompanied by a</w:t>
      </w:r>
      <w:r>
        <w:t xml:space="preserve"> </w:t>
      </w:r>
      <w:r>
        <w:rPr>
          <w:rStyle w:val="VerbatimChar"/>
        </w:rPr>
        <w:t xml:space="preserve">codeAnalyzerConfiguration.json</w:t>
      </w:r>
      <w:r>
        <w:t xml:space="preserve"> </w:t>
      </w:r>
      <w:r>
        <w:t xml:space="preserve">file which implements the checks for the set of Rule violations that can be detected.</w:t>
      </w:r>
    </w:p>
    <w:p>
      <w:pPr>
        <w:pStyle w:val="BodyText"/>
      </w:pPr>
      <w:r>
        <w:t xml:space="preserve">The Code Analyzer check for any Rule can be disabled. Consider the example in Figure 2 above. There is a Rule that specifies that function names must be lowercase or lowerCamelCase. You can disable this Rule if you want to turn off checking for function name casing. Most Rules can also be configured. In the case above, you could change the options for function name casing to use a different convention (e.g., UpperCamelCase). The Detection field in the Rule information table provides information about which Code Analyzer check is used to detect violations of the Rule. You can then disable or modify the check in your Code Analyzer Configuration file.</w:t>
      </w:r>
    </w:p>
    <w:bookmarkEnd w:id="14"/>
    <w:bookmarkStart w:id="15" w:name="best-practices"/>
    <w:p>
      <w:pPr>
        <w:pStyle w:val="Heading2"/>
      </w:pPr>
      <w:r>
        <w:t xml:space="preserve">Best Practices</w:t>
      </w:r>
    </w:p>
    <w:p>
      <w:pPr>
        <w:pStyle w:val="FirstParagraph"/>
      </w:pPr>
      <w:r>
        <w:t xml:space="preserve">Best Practices are simply recommendations for writing better MATLAB code. The information provided for a Best Practice is similar to that provided for a Rule. Below is an example Best Practice from the Guidelines.</w:t>
      </w:r>
    </w:p>
    <w:p>
      <w:pPr>
        <w:pStyle w:val="BodyText"/>
      </w:pPr>
      <w:r>
        <w:t xml:space="preserve">There are some Best Practices that can (optionally) be detected as Rules by enabling a check in the Code Analyzer. Most of those checks are disabled by default. Information on optional detection, when available, is shown in the</w:t>
      </w:r>
      <w:r>
        <w:t xml:space="preserve"> </w:t>
      </w:r>
      <w:r>
        <w:rPr>
          <w:b/>
          <w:bCs/>
        </w:rPr>
        <w:t xml:space="preserve">Detection</w:t>
      </w:r>
      <w:r>
        <w:t xml:space="preserve"> </w:t>
      </w:r>
      <w:r>
        <w:t xml:space="preserve">field of the information for a Best Practice.</w:t>
      </w:r>
    </w:p>
    <w:p>
      <w:pPr>
        <w:pStyle w:val="BodyText"/>
      </w:pPr>
      <w:r>
        <w:rPr>
          <w:b/>
          <w:bCs/>
        </w:rPr>
        <w:t xml:space="preserve">Type:</w:t>
      </w:r>
      <w:r>
        <w:t xml:space="preserve"> </w:t>
      </w:r>
      <w:r>
        <w:t xml:space="preserve">Best Practice</w:t>
      </w:r>
    </w:p>
    <w:p>
      <w:pPr>
        <w:pStyle w:val="BodyText"/>
      </w:pPr>
      <w:r>
        <w:rPr>
          <w:b/>
          <w:bCs/>
        </w:rPr>
        <w:t xml:space="preserve">Description:</w:t>
      </w:r>
      <w:r>
        <w:t xml:space="preserve"> </w:t>
      </w:r>
      <w:r>
        <w:t xml:space="preserve">Use cell arrays only to store data of varying classes and/or sizes. Do not use cell arrays to store character vectors as text data. Use a string array instead.</w:t>
      </w:r>
    </w:p>
    <w:p>
      <w:pPr>
        <w:pStyle w:val="BodyText"/>
      </w:pPr>
      <w:r>
        <w:rPr>
          <w:b/>
          <w:bCs/>
        </w:rPr>
        <w:t xml:space="preserve">Motivation:</w:t>
      </w:r>
    </w:p>
    <w:p>
      <w:pPr>
        <w:numPr>
          <w:ilvl w:val="0"/>
          <w:numId w:val="1007"/>
        </w:numPr>
      </w:pPr>
      <w:r>
        <w:t xml:space="preserve">Readability: Using string arrays instead of cell arrays of character vectors improves the readability of the code.</w:t>
      </w:r>
    </w:p>
    <w:p>
      <w:pPr>
        <w:numPr>
          <w:ilvl w:val="0"/>
          <w:numId w:val="1007"/>
        </w:numPr>
      </w:pPr>
      <w:r>
        <w:t xml:space="preserve">Performance: String operations are more performant than operations on cell arrays of character vectors.</w:t>
      </w:r>
    </w:p>
    <w:p>
      <w:pPr>
        <w:pStyle w:val="FirstParagraph"/>
      </w:pPr>
      <w:r>
        <w:rPr>
          <w:b/>
          <w:bCs/>
        </w:rPr>
        <w:t xml:space="preserve">Allowed:</w:t>
      </w:r>
    </w:p>
    <w:p>
      <w:pPr>
        <w:pStyle w:val="SourceCode"/>
      </w:pPr>
      <w:r>
        <w:rPr>
          <w:rStyle w:val="VariableTok"/>
        </w:rPr>
        <w:t xml:space="preserve">data</w:t>
      </w:r>
      <w:r>
        <w:rPr>
          <w:rStyle w:val="NormalTok"/>
        </w:rPr>
        <w:t xml:space="preserve"> </w:t>
      </w:r>
      <w:r>
        <w:rPr>
          <w:rStyle w:val="OperatorTok"/>
        </w:rPr>
        <w:t xml:space="preserve">=</w:t>
      </w:r>
      <w:r>
        <w:rPr>
          <w:rStyle w:val="NormalTok"/>
        </w:rPr>
        <w:t xml:space="preserve"> {</w:t>
      </w:r>
      <w:r>
        <w:rPr>
          <w:rStyle w:val="VariableTok"/>
        </w:rPr>
        <w:t xml:space="preserve">datetime</w:t>
      </w:r>
      <w:r>
        <w:rPr>
          <w:rStyle w:val="NormalTok"/>
        </w:rPr>
        <w:t xml:space="preserve"> </w:t>
      </w:r>
      <w:r>
        <w:rPr>
          <w:rStyle w:val="StringTok"/>
        </w:rPr>
        <w:t xml:space="preserve">"abc"</w:t>
      </w:r>
      <w:r>
        <w:rPr>
          <w:rStyle w:val="NormalTok"/>
        </w:rPr>
        <w:t xml:space="preserve"> </w:t>
      </w:r>
      <w:r>
        <w:rPr>
          <w:rStyle w:val="FloatTok"/>
        </w:rPr>
        <w:t xml:space="preserve">123</w:t>
      </w:r>
      <w:r>
        <w:rPr>
          <w:rStyle w:val="NormalTok"/>
        </w:rPr>
        <w:t xml:space="preserve">}</w:t>
      </w:r>
      <w:r>
        <w:rPr>
          <w:rStyle w:val="OperatorTok"/>
        </w:rPr>
        <w:t xml:space="preserve">;</w:t>
      </w:r>
      <w:r>
        <w:br/>
      </w:r>
      <w:r>
        <w:rPr>
          <w:rStyle w:val="VariableTok"/>
        </w:rPr>
        <w:t xml:space="preserve">arrays</w:t>
      </w:r>
      <w:r>
        <w:rPr>
          <w:rStyle w:val="NormalTok"/>
        </w:rPr>
        <w:t xml:space="preserve"> </w:t>
      </w:r>
      <w:r>
        <w:rPr>
          <w:rStyle w:val="OperatorTok"/>
        </w:rPr>
        <w:t xml:space="preserve">=</w:t>
      </w:r>
      <w:r>
        <w:rPr>
          <w:rStyle w:val="NormalTok"/>
        </w:rPr>
        <w:t xml:space="preserve"> {</w:t>
      </w:r>
      <w:r>
        <w:rPr>
          <w:rStyle w:val="VariableTok"/>
        </w:rPr>
        <w:t xml:space="preserve">rand</w:t>
      </w:r>
      <w:r>
        <w:rPr>
          <w:rStyle w:val="NormalTok"/>
        </w:rPr>
        <w:t xml:space="preserve">(</w:t>
      </w:r>
      <w:r>
        <w:rPr>
          <w:rStyle w:val="FloatTok"/>
        </w:rPr>
        <w:t xml:space="preserve">1</w:t>
      </w:r>
      <w:r>
        <w:rPr>
          <w:rStyle w:val="OperatorTok"/>
        </w:rPr>
        <w:t xml:space="preserve">,</w:t>
      </w:r>
      <w:r>
        <w:rPr>
          <w:rStyle w:val="FloatTok"/>
        </w:rPr>
        <w:t xml:space="preserve">10</w:t>
      </w:r>
      <w:r>
        <w:rPr>
          <w:rStyle w:val="NormalTok"/>
        </w:rPr>
        <w:t xml:space="preserve">) </w:t>
      </w:r>
      <w:r>
        <w:rPr>
          <w:rStyle w:val="VariableTok"/>
        </w:rPr>
        <w:t xml:space="preserve">zeros</w:t>
      </w:r>
      <w:r>
        <w:rPr>
          <w:rStyle w:val="NormalTok"/>
        </w:rPr>
        <w:t xml:space="preserve">(</w:t>
      </w:r>
      <w:r>
        <w:rPr>
          <w:rStyle w:val="FloatTok"/>
        </w:rPr>
        <w:t xml:space="preserve">2</w:t>
      </w:r>
      <w:r>
        <w:rPr>
          <w:rStyle w:val="OperatorTok"/>
        </w:rPr>
        <w:t xml:space="preserve">,</w:t>
      </w:r>
      <w:r>
        <w:rPr>
          <w:rStyle w:val="FloatTok"/>
        </w:rPr>
        <w:t xml:space="preserve">4</w:t>
      </w:r>
      <w:r>
        <w:rPr>
          <w:rStyle w:val="NormalTok"/>
        </w:rPr>
        <w:t xml:space="preserve">) </w:t>
      </w:r>
      <w:r>
        <w:rPr>
          <w:rStyle w:val="VariableTok"/>
        </w:rPr>
        <w:t xml:space="preserve">eye</w:t>
      </w:r>
      <w:r>
        <w:rPr>
          <w:rStyle w:val="NormalTok"/>
        </w:rPr>
        <w:t xml:space="preserve">(</w:t>
      </w:r>
      <w:r>
        <w:rPr>
          <w:rStyle w:val="FloatTok"/>
        </w:rPr>
        <w:t xml:space="preserve">5</w:t>
      </w:r>
      <w:r>
        <w:rPr>
          <w:rStyle w:val="NormalTok"/>
        </w:rPr>
        <w:t xml:space="preserve">)}</w:t>
      </w:r>
      <w:r>
        <w:rPr>
          <w:rStyle w:val="OperatorTok"/>
        </w:rPr>
        <w:t xml:space="preserve">;</w:t>
      </w:r>
      <w:r>
        <w:br/>
      </w:r>
      <w:r>
        <w:rPr>
          <w:rStyle w:val="VariableTok"/>
        </w:rPr>
        <w:t xml:space="preserve">missions</w:t>
      </w:r>
      <w:r>
        <w:rPr>
          <w:rStyle w:val="NormalTok"/>
        </w:rPr>
        <w:t xml:space="preserve"> </w:t>
      </w:r>
      <w:r>
        <w:rPr>
          <w:rStyle w:val="OperatorTok"/>
        </w:rPr>
        <w:t xml:space="preserve">=</w:t>
      </w:r>
      <w:r>
        <w:rPr>
          <w:rStyle w:val="NormalTok"/>
        </w:rPr>
        <w:t xml:space="preserve"> [</w:t>
      </w:r>
      <w:r>
        <w:rPr>
          <w:rStyle w:val="StringTok"/>
        </w:rPr>
        <w:t xml:space="preserve">"Mercury"</w:t>
      </w:r>
      <w:r>
        <w:rPr>
          <w:rStyle w:val="NormalTok"/>
        </w:rPr>
        <w:t xml:space="preserve"> </w:t>
      </w:r>
      <w:r>
        <w:rPr>
          <w:rStyle w:val="StringTok"/>
        </w:rPr>
        <w:t xml:space="preserve">"Gemini"</w:t>
      </w:r>
      <w:r>
        <w:rPr>
          <w:rStyle w:val="NormalTok"/>
        </w:rPr>
        <w:t xml:space="preserve"> </w:t>
      </w:r>
      <w:r>
        <w:rPr>
          <w:rStyle w:val="StringTok"/>
        </w:rPr>
        <w:t xml:space="preserve">"Apollo"</w:t>
      </w:r>
      <w:r>
        <w:rPr>
          <w:rStyle w:val="NormalTok"/>
        </w:rPr>
        <w:t xml:space="preserve">]</w:t>
      </w:r>
      <w:r>
        <w:rPr>
          <w:rStyle w:val="OperatorTok"/>
        </w:rPr>
        <w:t xml:space="preserve">;</w:t>
      </w:r>
    </w:p>
    <w:p>
      <w:pPr>
        <w:pStyle w:val="FirstParagraph"/>
      </w:pPr>
      <w:r>
        <w:rPr>
          <w:b/>
          <w:bCs/>
        </w:rPr>
        <w:t xml:space="preserve">Not Allowed:</w:t>
      </w:r>
    </w:p>
    <w:p>
      <w:pPr>
        <w:pStyle w:val="SourceCode"/>
      </w:pPr>
      <w:r>
        <w:rPr>
          <w:rStyle w:val="VariableTok"/>
        </w:rPr>
        <w:t xml:space="preserve">missions</w:t>
      </w:r>
      <w:r>
        <w:rPr>
          <w:rStyle w:val="NormalTok"/>
        </w:rPr>
        <w:t xml:space="preserve"> </w:t>
      </w:r>
      <w:r>
        <w:rPr>
          <w:rStyle w:val="OperatorTok"/>
        </w:rPr>
        <w:t xml:space="preserve">=</w:t>
      </w:r>
      <w:r>
        <w:rPr>
          <w:rStyle w:val="NormalTok"/>
        </w:rPr>
        <w:t xml:space="preserve"> {</w:t>
      </w:r>
      <w:r>
        <w:rPr>
          <w:rStyle w:val="SpecialStringTok"/>
        </w:rPr>
        <w:t xml:space="preserve">'Mercury'</w:t>
      </w:r>
      <w:r>
        <w:rPr>
          <w:rStyle w:val="NormalTok"/>
        </w:rPr>
        <w:t xml:space="preserve"> </w:t>
      </w:r>
      <w:r>
        <w:rPr>
          <w:rStyle w:val="SpecialStringTok"/>
        </w:rPr>
        <w:t xml:space="preserve">'Gemini'</w:t>
      </w:r>
      <w:r>
        <w:rPr>
          <w:rStyle w:val="NormalTok"/>
        </w:rPr>
        <w:t xml:space="preserve"> </w:t>
      </w:r>
      <w:r>
        <w:rPr>
          <w:rStyle w:val="SpecialStringTok"/>
        </w:rPr>
        <w:t xml:space="preserve">'Apollo'</w:t>
      </w:r>
      <w:r>
        <w:rPr>
          <w:rStyle w:val="NormalTok"/>
        </w:rPr>
        <w:t xml:space="preserve">}</w:t>
      </w:r>
      <w:r>
        <w:rPr>
          <w:rStyle w:val="OperatorTok"/>
        </w:rPr>
        <w:t xml:space="preserve">;</w:t>
      </w:r>
    </w:p>
    <w:p>
      <w:pPr>
        <w:pStyle w:val="FirstParagraph"/>
      </w:pPr>
      <w:r>
        <w:rPr>
          <w:b/>
          <w:bCs/>
        </w:rPr>
        <w:t xml:space="preserve">Detection:</w:t>
      </w:r>
      <w:r>
        <w:t xml:space="preserve"> </w:t>
      </w:r>
      <w:r>
        <w:t xml:space="preserve">Optionally by enabling Code Analyzer check</w:t>
      </w:r>
      <w:r>
        <w:t xml:space="preserve"> </w:t>
      </w:r>
      <w:r>
        <w:rPr>
          <w:rStyle w:val="VerbatimChar"/>
        </w:rPr>
        <w:t xml:space="preserve">DAFCVC</w:t>
      </w:r>
      <w:r>
        <w:t xml:space="preserve"> </w:t>
      </w:r>
      <w:r>
        <w:t xml:space="preserve">(R2024a)</w:t>
      </w:r>
    </w:p>
    <w:p>
      <w:pPr>
        <w:pStyle w:val="BodyText"/>
      </w:pPr>
      <w:r>
        <w:rPr>
          <w:b/>
          <w:bCs/>
        </w:rPr>
        <w:t xml:space="preserve">History:</w:t>
      </w:r>
      <w:r>
        <w:t xml:space="preserve"> </w:t>
      </w:r>
      <w:r>
        <w:t xml:space="preserve">Introduced in Version 1.0</w:t>
      </w:r>
    </w:p>
    <w:bookmarkEnd w:id="15"/>
    <w:bookmarkStart w:id="16" w:name="definitions"/>
    <w:p>
      <w:pPr>
        <w:pStyle w:val="Heading2"/>
      </w:pPr>
      <w:r>
        <w:t xml:space="preserve">Definitions</w:t>
      </w:r>
    </w:p>
    <w:p>
      <w:pPr>
        <w:pStyle w:val="FirstParagraph"/>
      </w:pPr>
      <w:r>
        <w:t xml:space="preserve">Several important terms are used in the description of the guidelines. Those terms are defined here.</w:t>
      </w:r>
    </w:p>
    <w:p>
      <w:pPr>
        <w:pStyle w:val="BodyText"/>
      </w:pPr>
      <w:r>
        <w:rPr>
          <w:b/>
          <w:bCs/>
        </w:rPr>
        <w:t xml:space="preserve">Programming interface elements</w:t>
      </w:r>
      <w:r>
        <w:t xml:space="preserve"> </w:t>
      </w:r>
      <w:r>
        <w:t xml:space="preserve">refers to functions, classes, properties, methods, events, and enumeration members. Table variables and struct fields should be treated as elements of a programming interface if the table or struct is an input or output of a function or method. Otherwise, if a table or struct is used only inside of a single function, method, or script, the table variables and struct fields can be treated like ordinary variables.</w:t>
      </w:r>
    </w:p>
    <w:p>
      <w:pPr>
        <w:pStyle w:val="BodyText"/>
      </w:pPr>
      <w:r>
        <w:rPr>
          <w:b/>
          <w:bCs/>
        </w:rPr>
        <w:t xml:space="preserve">lowercase</w:t>
      </w:r>
      <w:r>
        <w:t xml:space="preserve"> </w:t>
      </w:r>
      <w:r>
        <w:t xml:space="preserve">is a casing convention for identifiers (names) where the identifier starts with a lowercase letter (a-z) and all subsequent characters are either lowercase letters or numbers. Underscores and other special characters are not allowed. Examples include:</w:t>
      </w:r>
    </w:p>
    <w:p>
      <w:pPr>
        <w:numPr>
          <w:ilvl w:val="0"/>
          <w:numId w:val="1008"/>
        </w:numPr>
      </w:pPr>
      <w:r>
        <w:t xml:space="preserve">temperature</w:t>
      </w:r>
    </w:p>
    <w:p>
      <w:pPr>
        <w:numPr>
          <w:ilvl w:val="0"/>
          <w:numId w:val="1008"/>
        </w:numPr>
      </w:pPr>
      <w:r>
        <w:t xml:space="preserve">sortrows</w:t>
      </w:r>
    </w:p>
    <w:p>
      <w:pPr>
        <w:numPr>
          <w:ilvl w:val="0"/>
          <w:numId w:val="1008"/>
        </w:numPr>
      </w:pPr>
      <w:r>
        <w:t xml:space="preserve">trial27</w:t>
      </w:r>
    </w:p>
    <w:p>
      <w:pPr>
        <w:pStyle w:val="FirstParagraph"/>
      </w:pPr>
      <w:r>
        <w:rPr>
          <w:b/>
          <w:bCs/>
        </w:rPr>
        <w:t xml:space="preserve">lowerCamelCase</w:t>
      </w:r>
      <w:r>
        <w:t xml:space="preserve"> </w:t>
      </w:r>
      <w:r>
        <w:t xml:space="preserve">is a casing convention for identifiers (names) where the identifier starts with a lowercase letter (a-z) and uses an uppercase letter (A-Z) at the start of each subsequent word. Numbers are allowed after the first letter but underscores and other special characters are not. Examples include:</w:t>
      </w:r>
    </w:p>
    <w:p>
      <w:pPr>
        <w:numPr>
          <w:ilvl w:val="0"/>
          <w:numId w:val="1009"/>
        </w:numPr>
      </w:pPr>
      <w:r>
        <w:t xml:space="preserve">totalPowerLoss</w:t>
      </w:r>
    </w:p>
    <w:p>
      <w:pPr>
        <w:numPr>
          <w:ilvl w:val="0"/>
          <w:numId w:val="1009"/>
        </w:numPr>
      </w:pPr>
      <w:r>
        <w:t xml:space="preserve">inverseTransformDecompression</w:t>
      </w:r>
    </w:p>
    <w:p>
      <w:pPr>
        <w:numPr>
          <w:ilvl w:val="0"/>
          <w:numId w:val="1009"/>
        </w:numPr>
      </w:pPr>
      <w:r>
        <w:t xml:space="preserve">utf8Character</w:t>
      </w:r>
    </w:p>
    <w:p>
      <w:pPr>
        <w:pStyle w:val="FirstParagraph"/>
      </w:pPr>
      <w:r>
        <w:rPr>
          <w:b/>
          <w:bCs/>
        </w:rPr>
        <w:t xml:space="preserve">UpperCamelCase</w:t>
      </w:r>
      <w:r>
        <w:t xml:space="preserve"> </w:t>
      </w:r>
      <w:r>
        <w:t xml:space="preserve">is a casing convention for identifiers (names) where the identifier uses an uppercase letter (A-Z) at the start of each word. Numbers are allowed after the first letter but underscores and other special characters are not. Examples include:</w:t>
      </w:r>
    </w:p>
    <w:p>
      <w:pPr>
        <w:numPr>
          <w:ilvl w:val="0"/>
          <w:numId w:val="1010"/>
        </w:numPr>
      </w:pPr>
      <w:r>
        <w:t xml:space="preserve">KineticEnergy</w:t>
      </w:r>
    </w:p>
    <w:p>
      <w:pPr>
        <w:numPr>
          <w:ilvl w:val="0"/>
          <w:numId w:val="1010"/>
        </w:numPr>
      </w:pPr>
      <w:r>
        <w:t xml:space="preserve">Visible</w:t>
      </w:r>
    </w:p>
    <w:p>
      <w:pPr>
        <w:numPr>
          <w:ilvl w:val="0"/>
          <w:numId w:val="1010"/>
        </w:numPr>
      </w:pPr>
      <w:r>
        <w:t xml:space="preserve">Unicode16Text</w:t>
      </w:r>
    </w:p>
    <w:p>
      <w:pPr>
        <w:pStyle w:val="FirstParagraph"/>
      </w:pPr>
      <w:r>
        <w:rPr>
          <w:b/>
          <w:bCs/>
        </w:rPr>
        <w:t xml:space="preserve">Leadinguppercase</w:t>
      </w:r>
      <w:r>
        <w:t xml:space="preserve"> </w:t>
      </w:r>
      <w:r>
        <w:t xml:space="preserve">is a casing convention for identifiers (names) where the identifier starts with a single uppercase letter (A-Z) and is followed by zero or more lowercase letters (a-z) or numbers. Underscores and other special characters are not allowed. Examples include:</w:t>
      </w:r>
    </w:p>
    <w:p>
      <w:pPr>
        <w:numPr>
          <w:ilvl w:val="0"/>
          <w:numId w:val="1011"/>
        </w:numPr>
      </w:pPr>
      <w:r>
        <w:t xml:space="preserve">A</w:t>
      </w:r>
    </w:p>
    <w:p>
      <w:pPr>
        <w:numPr>
          <w:ilvl w:val="0"/>
          <w:numId w:val="1011"/>
        </w:numPr>
      </w:pPr>
      <w:r>
        <w:t xml:space="preserve">Binverse</w:t>
      </w:r>
    </w:p>
    <w:p>
      <w:pPr>
        <w:numPr>
          <w:ilvl w:val="0"/>
          <w:numId w:val="1011"/>
        </w:numPr>
      </w:pPr>
      <w:r>
        <w:t xml:space="preserve">C1</w:t>
      </w:r>
    </w:p>
    <w:bookmarkEnd w:id="16"/>
    <w:bookmarkEnd w:id="17"/>
    <w:bookmarkStart w:id="21" w:name="naming-guidelines"/>
    <w:p>
      <w:pPr>
        <w:pStyle w:val="Heading1"/>
      </w:pPr>
      <w:r>
        <w:t xml:space="preserve">Naming Guidelines</w:t>
      </w:r>
    </w:p>
    <w:bookmarkStart w:id="20" w:name="general"/>
    <w:p>
      <w:pPr>
        <w:pStyle w:val="Heading2"/>
      </w:pPr>
      <w:r>
        <w:t xml:space="preserve">General</w:t>
      </w:r>
    </w:p>
    <w:bookmarkStart w:id="18" w:name="language"/>
    <w:p>
      <w:pPr>
        <w:pStyle w:val="Heading5"/>
      </w:pPr>
      <w:r>
        <w:t xml:space="preserve">Language</w:t>
      </w:r>
    </w:p>
    <w:p>
      <w:pPr>
        <w:pStyle w:val="FirstParagraph"/>
      </w:pPr>
      <w:r>
        <w:rPr>
          <w:b/>
          <w:bCs/>
        </w:rPr>
        <w:t xml:space="preserve">Type:</w:t>
      </w:r>
      <w:r>
        <w:t xml:space="preserve"> </w:t>
      </w:r>
      <w:r>
        <w:t xml:space="preserve">Best Practice</w:t>
      </w:r>
    </w:p>
    <w:p>
      <w:pPr>
        <w:pStyle w:val="BodyText"/>
      </w:pPr>
      <w:r>
        <w:rPr>
          <w:b/>
          <w:bCs/>
        </w:rPr>
        <w:t xml:space="preserve">Description:</w:t>
      </w:r>
      <w:r>
        <w:t xml:space="preserve"> </w:t>
      </w:r>
      <w:r>
        <w:t xml:space="preserve">Use a common language, like English, for MATLAB identifiers when writing code that will be read or used by someone whose native language is different than your own.</w:t>
      </w:r>
    </w:p>
    <w:p>
      <w:pPr>
        <w:pStyle w:val="BodyText"/>
      </w:pPr>
      <w:r>
        <w:rPr>
          <w:b/>
          <w:bCs/>
        </w:rPr>
        <w:t xml:space="preserve">Motivation:</w:t>
      </w:r>
    </w:p>
    <w:p>
      <w:pPr>
        <w:pStyle w:val="Compact"/>
        <w:numPr>
          <w:ilvl w:val="0"/>
          <w:numId w:val="1012"/>
        </w:numPr>
      </w:pPr>
      <w:r>
        <w:t xml:space="preserve">Readability: Globally, English is the most common language for programming.</w:t>
      </w:r>
    </w:p>
    <w:p>
      <w:pPr>
        <w:pStyle w:val="FirstParagraph"/>
      </w:pPr>
      <w:r>
        <w:rPr>
          <w:b/>
          <w:bCs/>
        </w:rPr>
        <w:t xml:space="preserve">Recommended:</w:t>
      </w:r>
    </w:p>
    <w:p>
      <w:pPr>
        <w:pStyle w:val="SourceCode"/>
      </w:pPr>
      <w:r>
        <w:rPr>
          <w:rStyle w:val="VariableTok"/>
        </w:rPr>
        <w:t xml:space="preserve">initialValue</w:t>
      </w:r>
      <w:r>
        <w:rPr>
          <w:rStyle w:val="NormalTok"/>
        </w:rPr>
        <w:t xml:space="preserve"> </w:t>
      </w:r>
      <w:r>
        <w:rPr>
          <w:rStyle w:val="OperatorTok"/>
        </w:rPr>
        <w:t xml:space="preserve">=</w:t>
      </w:r>
      <w:r>
        <w:rPr>
          <w:rStyle w:val="NormalTok"/>
        </w:rPr>
        <w:t xml:space="preserve"> </w:t>
      </w:r>
      <w:r>
        <w:rPr>
          <w:rStyle w:val="FloatTok"/>
        </w:rPr>
        <w:t xml:space="preserve">4</w:t>
      </w:r>
      <w:r>
        <w:rPr>
          <w:rStyle w:val="NormalTok"/>
        </w:rPr>
        <w:t xml:space="preserve">           </w:t>
      </w:r>
      <w:r>
        <w:rPr>
          <w:rStyle w:val="CommentTok"/>
        </w:rPr>
        <w:t xml:space="preserve">% variable name</w:t>
      </w:r>
      <w:r>
        <w:br/>
      </w:r>
      <w:r>
        <w:rPr>
          <w:rStyle w:val="VariableTok"/>
        </w:rPr>
        <w:t xml:space="preserve">transmission</w:t>
      </w:r>
      <w:r>
        <w:rPr>
          <w:rStyle w:val="NormalTok"/>
        </w:rPr>
        <w:t xml:space="preserve"> </w:t>
      </w:r>
      <w:r>
        <w:rPr>
          <w:rStyle w:val="OperatorTok"/>
        </w:rPr>
        <w:t xml:space="preserve">=</w:t>
      </w:r>
      <w:r>
        <w:rPr>
          <w:rStyle w:val="NormalTok"/>
        </w:rPr>
        <w:t xml:space="preserve"> </w:t>
      </w:r>
      <w:r>
        <w:rPr>
          <w:rStyle w:val="VariableTok"/>
        </w:rPr>
        <w:t xml:space="preserve">DriveTrain</w:t>
      </w:r>
      <w:r>
        <w:rPr>
          <w:rStyle w:val="NormalTok"/>
        </w:rPr>
        <w:t xml:space="preserve">  </w:t>
      </w:r>
      <w:r>
        <w:rPr>
          <w:rStyle w:val="CommentTok"/>
        </w:rPr>
        <w:t xml:space="preserve">% class name</w:t>
      </w:r>
    </w:p>
    <w:p>
      <w:pPr>
        <w:pStyle w:val="FirstParagraph"/>
      </w:pPr>
      <w:r>
        <w:rPr>
          <w:b/>
          <w:bCs/>
        </w:rPr>
        <w:t xml:space="preserve">Not Recommended:</w:t>
      </w:r>
    </w:p>
    <w:p>
      <w:pPr>
        <w:pStyle w:val="SourceCode"/>
      </w:pPr>
      <w:r>
        <w:rPr>
          <w:rStyle w:val="VariableTok"/>
        </w:rPr>
        <w:t xml:space="preserve">anfangswert</w:t>
      </w:r>
      <w:r>
        <w:rPr>
          <w:rStyle w:val="NormalTok"/>
        </w:rPr>
        <w:t xml:space="preserve"> </w:t>
      </w:r>
      <w:r>
        <w:rPr>
          <w:rStyle w:val="OperatorTok"/>
        </w:rPr>
        <w:t xml:space="preserve">=</w:t>
      </w:r>
      <w:r>
        <w:rPr>
          <w:rStyle w:val="NormalTok"/>
        </w:rPr>
        <w:t xml:space="preserve"> </w:t>
      </w:r>
      <w:r>
        <w:rPr>
          <w:rStyle w:val="FloatTok"/>
        </w:rPr>
        <w:t xml:space="preserve">4</w:t>
      </w:r>
      <w:r>
        <w:rPr>
          <w:rStyle w:val="NormalTok"/>
        </w:rPr>
        <w:t xml:space="preserve">            </w:t>
      </w:r>
      <w:r>
        <w:rPr>
          <w:rStyle w:val="CommentTok"/>
        </w:rPr>
        <w:t xml:space="preserve">% Variablenname</w:t>
      </w:r>
      <w:r>
        <w:br/>
      </w:r>
      <w:r>
        <w:rPr>
          <w:rStyle w:val="VariableTok"/>
        </w:rPr>
        <w:t xml:space="preserve">transmission</w:t>
      </w:r>
      <w:r>
        <w:rPr>
          <w:rStyle w:val="NormalTok"/>
        </w:rPr>
        <w:t xml:space="preserve"> </w:t>
      </w:r>
      <w:r>
        <w:rPr>
          <w:rStyle w:val="OperatorTok"/>
        </w:rPr>
        <w:t xml:space="preserve">=</w:t>
      </w:r>
      <w:r>
        <w:rPr>
          <w:rStyle w:val="NormalTok"/>
        </w:rPr>
        <w:t xml:space="preserve"> </w:t>
      </w:r>
      <w:r>
        <w:rPr>
          <w:rStyle w:val="VariableTok"/>
        </w:rPr>
        <w:t xml:space="preserve">Transmisia</w:t>
      </w:r>
      <w:r>
        <w:rPr>
          <w:rStyle w:val="NormalTok"/>
        </w:rPr>
        <w:t xml:space="preserve">  </w:t>
      </w:r>
      <w:r>
        <w:rPr>
          <w:rStyle w:val="CommentTok"/>
        </w:rPr>
        <w:t xml:space="preserve">% numele clasei</w:t>
      </w:r>
    </w:p>
    <w:p>
      <w:pPr>
        <w:pStyle w:val="FirstParagraph"/>
      </w:pPr>
      <w:r>
        <w:rPr>
          <w:b/>
          <w:bCs/>
        </w:rPr>
        <w:t xml:space="preserve">Detection:</w:t>
      </w:r>
      <w:r>
        <w:t xml:space="preserve"> </w:t>
      </w:r>
      <w:r>
        <w:t xml:space="preserve">Not detectable</w:t>
      </w:r>
    </w:p>
    <w:p>
      <w:pPr>
        <w:pStyle w:val="BodyText"/>
      </w:pPr>
      <w:r>
        <w:rPr>
          <w:b/>
          <w:bCs/>
        </w:rPr>
        <w:t xml:space="preserve">History:</w:t>
      </w:r>
      <w:r>
        <w:t xml:space="preserve"> </w:t>
      </w:r>
      <w:r>
        <w:t xml:space="preserve">Introduced in Version 1.0</w:t>
      </w:r>
    </w:p>
    <w:bookmarkEnd w:id="18"/>
    <w:bookmarkStart w:id="19" w:name="names-as-documentation"/>
    <w:p>
      <w:pPr>
        <w:pStyle w:val="Heading5"/>
      </w:pPr>
      <w:r>
        <w:t xml:space="preserve">Names as documentation</w:t>
      </w:r>
    </w:p>
    <w:p>
      <w:pPr>
        <w:pStyle w:val="FirstParagraph"/>
      </w:pPr>
      <w:r>
        <w:rPr>
          <w:b/>
          <w:bCs/>
        </w:rPr>
        <w:t xml:space="preserve">Type:</w:t>
      </w:r>
      <w:r>
        <w:t xml:space="preserve"> </w:t>
      </w:r>
      <w:r>
        <w:t xml:space="preserve">Best Practice</w:t>
      </w:r>
    </w:p>
    <w:p>
      <w:pPr>
        <w:pStyle w:val="BodyText"/>
      </w:pPr>
      <w:r>
        <w:rPr>
          <w:b/>
          <w:bCs/>
        </w:rPr>
        <w:t xml:space="preserve">Description:</w:t>
      </w:r>
      <w:r>
        <w:t xml:space="preserve"> </w:t>
      </w:r>
      <w:r>
        <w:t xml:space="preserve">Prefer precise and descriptive names for elements of a programming interface including functions, classes, and methods. Do not use short names for functions or methods unless the meaning is obvious.</w:t>
      </w:r>
    </w:p>
    <w:p>
      <w:pPr>
        <w:pStyle w:val="BodyText"/>
      </w:pPr>
      <w:r>
        <w:rPr>
          <w:b/>
          <w:bCs/>
        </w:rPr>
        <w:t xml:space="preserve">Motivation:</w:t>
      </w:r>
    </w:p>
    <w:p>
      <w:pPr>
        <w:pStyle w:val="Compact"/>
        <w:numPr>
          <w:ilvl w:val="0"/>
          <w:numId w:val="1013"/>
        </w:numPr>
      </w:pPr>
      <w:r>
        <w:t xml:space="preserve">Understandability: Descriptive names make it easier to determine the purpose of an element in a programming interface (e.g., a function).</w:t>
      </w:r>
    </w:p>
    <w:p>
      <w:pPr>
        <w:pStyle w:val="FirstParagraph"/>
      </w:pPr>
      <w:r>
        <w:rPr>
          <w:b/>
          <w:bCs/>
        </w:rPr>
        <w:t xml:space="preserve">Recommended:</w:t>
      </w:r>
    </w:p>
    <w:p>
      <w:pPr>
        <w:pStyle w:val="SourceCode"/>
      </w:pPr>
      <w:r>
        <w:rPr>
          <w:rStyle w:val="VariableTok"/>
        </w:rPr>
        <w:t xml:space="preserve">initializeTemperature</w:t>
      </w:r>
      <w:r>
        <w:br/>
      </w:r>
      <w:r>
        <w:rPr>
          <w:rStyle w:val="VariableTok"/>
        </w:rPr>
        <w:t xml:space="preserve">findCycles</w:t>
      </w:r>
      <w:r>
        <w:br/>
      </w:r>
      <w:r>
        <w:rPr>
          <w:rStyle w:val="VariableTok"/>
        </w:rPr>
        <w:t xml:space="preserve">rowWiseLast</w:t>
      </w:r>
    </w:p>
    <w:p>
      <w:pPr>
        <w:pStyle w:val="FirstParagraph"/>
      </w:pPr>
      <w:r>
        <w:rPr>
          <w:b/>
          <w:bCs/>
        </w:rPr>
        <w:t xml:space="preserve">Not Recommended:</w:t>
      </w:r>
    </w:p>
    <w:p>
      <w:pPr>
        <w:pStyle w:val="SourceCode"/>
      </w:pPr>
      <w:r>
        <w:rPr>
          <w:rStyle w:val="VariableTok"/>
        </w:rPr>
        <w:t xml:space="preserve">calcVal</w:t>
      </w:r>
      <w:r>
        <w:br/>
      </w:r>
      <w:r>
        <w:rPr>
          <w:rStyle w:val="VariableTok"/>
        </w:rPr>
        <w:t xml:space="preserve">nextTemp</w:t>
      </w:r>
    </w:p>
    <w:p>
      <w:pPr>
        <w:pStyle w:val="FirstParagraph"/>
      </w:pPr>
      <w:r>
        <w:rPr>
          <w:b/>
          <w:bCs/>
        </w:rPr>
        <w:t xml:space="preserve">Detection:</w:t>
      </w:r>
      <w:r>
        <w:t xml:space="preserve"> </w:t>
      </w:r>
      <w:r>
        <w:t xml:space="preserve">Not detectable</w:t>
      </w:r>
    </w:p>
    <w:p>
      <w:pPr>
        <w:pStyle w:val="BodyText"/>
      </w:pPr>
      <w:r>
        <w:rPr>
          <w:b/>
          <w:bCs/>
        </w:rPr>
        <w:t xml:space="preserve">History:</w:t>
      </w:r>
      <w:r>
        <w:t xml:space="preserve"> </w:t>
      </w:r>
      <w:r>
        <w:t xml:space="preserve">Introduced in Version 1.0</w:t>
      </w:r>
    </w:p>
    <w:bookmarkEnd w:id="19"/>
    <w:bookmarkEnd w:id="20"/>
    <w:bookmarkEnd w:id="21"/>
    <w:bookmarkStart w:id="24" w:name="statements-and-expressions-guidelines"/>
    <w:p>
      <w:pPr>
        <w:pStyle w:val="Heading1"/>
      </w:pPr>
      <w:r>
        <w:t xml:space="preserve">Statements and Expressions Guidelines</w:t>
      </w:r>
    </w:p>
    <w:bookmarkStart w:id="23" w:name="loops-and-conditionals"/>
    <w:p>
      <w:pPr>
        <w:pStyle w:val="Heading2"/>
      </w:pPr>
      <w:r>
        <w:t xml:space="preserve">Loops and Conditionals</w:t>
      </w:r>
    </w:p>
    <w:bookmarkStart w:id="22" w:name="nesting-of-control-statements"/>
    <w:p>
      <w:pPr>
        <w:pStyle w:val="Heading5"/>
      </w:pPr>
      <w:r>
        <w:t xml:space="preserve">Nesting of Control Statements</w:t>
      </w:r>
      <w:r>
        <w:t xml:space="preserve"> </w:t>
      </w:r>
    </w:p>
    <w:p>
      <w:pPr>
        <w:pStyle w:val="FirstParagraph"/>
      </w:pPr>
      <w:r>
        <w:rPr>
          <w:b/>
          <w:bCs/>
        </w:rPr>
        <w:t xml:space="preserve">Type:</w:t>
      </w:r>
      <w:r>
        <w:t xml:space="preserve"> </w:t>
      </w:r>
      <w:r>
        <w:t xml:space="preserve">Rule</w:t>
      </w:r>
    </w:p>
    <w:p>
      <w:pPr>
        <w:pStyle w:val="BodyText"/>
      </w:pPr>
      <w:r>
        <w:rPr>
          <w:b/>
          <w:bCs/>
        </w:rPr>
        <w:t xml:space="preserve">Description:</w:t>
      </w:r>
      <w:r>
        <w:t xml:space="preserve"> </w:t>
      </w:r>
      <w:r>
        <w:t xml:space="preserve">Limit nesting of loop and conditional statements to 5 levels.</w:t>
      </w:r>
    </w:p>
    <w:p>
      <w:pPr>
        <w:pStyle w:val="BodyText"/>
      </w:pPr>
      <w:r>
        <w:rPr>
          <w:b/>
          <w:bCs/>
        </w:rPr>
        <w:t xml:space="preserve">Motivation:</w:t>
      </w:r>
    </w:p>
    <w:p>
      <w:pPr>
        <w:numPr>
          <w:ilvl w:val="0"/>
          <w:numId w:val="1014"/>
        </w:numPr>
      </w:pPr>
      <w:r>
        <w:t xml:space="preserve">Readability: Deep nesting adds to the visual complexity of the code.</w:t>
      </w:r>
    </w:p>
    <w:p>
      <w:pPr>
        <w:numPr>
          <w:ilvl w:val="0"/>
          <w:numId w:val="1014"/>
        </w:numPr>
      </w:pPr>
      <w:r>
        <w:t xml:space="preserve">Maintainability: Deeply nested code can lead to subtle errors that are difficult to identify and fix.</w:t>
      </w:r>
    </w:p>
    <w:p>
      <w:pPr>
        <w:pStyle w:val="FirstParagraph"/>
      </w:pPr>
      <w:r>
        <w:rPr>
          <w:b/>
          <w:bCs/>
        </w:rPr>
        <w:t xml:space="preserve">Allowed:</w:t>
      </w:r>
    </w:p>
    <w:p>
      <w:pPr>
        <w:pStyle w:val="SourceCode"/>
      </w:pPr>
      <w:r>
        <w:rPr>
          <w:rStyle w:val="CommentTok"/>
        </w:rPr>
        <w:t xml:space="preserve">% Find the indices of all primes in matrix A</w:t>
      </w:r>
      <w:r>
        <w:br/>
      </w:r>
      <w:r>
        <w:rPr>
          <w:rStyle w:val="CommentTok"/>
        </w:rPr>
        <w:t xml:space="preserve">% Requires 3 levels of nesting and works for matrices of any dimension</w:t>
      </w:r>
      <w:r>
        <w:br/>
      </w:r>
      <w:r>
        <w:rPr>
          <w:rStyle w:val="VariableTok"/>
        </w:rPr>
        <w:t xml:space="preserve">index</w:t>
      </w:r>
      <w:r>
        <w:rPr>
          <w:rStyle w:val="NormalTok"/>
        </w:rPr>
        <w:t xml:space="preserve"> </w:t>
      </w:r>
      <w:r>
        <w:rPr>
          <w:rStyle w:val="OperatorTok"/>
        </w:rPr>
        <w:t xml:space="preserve">=</w:t>
      </w:r>
      <w:r>
        <w:rPr>
          <w:rStyle w:val="NormalTok"/>
        </w:rPr>
        <w:t xml:space="preserve"> </w:t>
      </w:r>
      <w:r>
        <w:rPr>
          <w:rStyle w:val="VariableTok"/>
        </w:rPr>
        <w:t xml:space="preserve">false</w:t>
      </w:r>
      <w:r>
        <w:rPr>
          <w:rStyle w:val="NormalTok"/>
        </w:rPr>
        <w:t xml:space="preserve">(</w:t>
      </w:r>
      <w:r>
        <w:rPr>
          <w:rStyle w:val="VariableTok"/>
        </w:rPr>
        <w:t xml:space="preserve">size</w:t>
      </w:r>
      <w:r>
        <w:rPr>
          <w:rStyle w:val="NormalTok"/>
        </w:rPr>
        <w:t xml:space="preserve">(</w:t>
      </w:r>
      <w:r>
        <w:rPr>
          <w:rStyle w:val="VariableTok"/>
        </w:rPr>
        <w:t xml:space="preserve">A</w:t>
      </w:r>
      <w:r>
        <w:rPr>
          <w:rStyle w:val="NormalTok"/>
        </w:rPr>
        <w:t xml:space="preserve">))</w:t>
      </w:r>
      <w:r>
        <w:rPr>
          <w:rStyle w:val="OperatorTok"/>
        </w:rPr>
        <w:t xml:space="preserve">;</w:t>
      </w:r>
      <w:r>
        <w:br/>
      </w:r>
      <w:r>
        <w:rPr>
          <w:rStyle w:val="KeywordTok"/>
        </w:rPr>
        <w:t xml:space="preserve">for</w:t>
      </w:r>
      <w:r>
        <w:rPr>
          <w:rStyle w:val="NormalTok"/>
        </w:rPr>
        <w:t xml:space="preserve"> </w:t>
      </w:r>
      <w:r>
        <w:rPr>
          <w:rStyle w:val="VariableTok"/>
        </w:rPr>
        <w:t xml:space="preserve">m</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numel</w:t>
      </w:r>
      <w:r>
        <w:rPr>
          <w:rStyle w:val="NormalTok"/>
        </w:rPr>
        <w:t xml:space="preserve">(</w:t>
      </w:r>
      <w:r>
        <w:rPr>
          <w:rStyle w:val="VariableTok"/>
        </w:rPr>
        <w:t xml:space="preserve">A</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VariableTok"/>
        </w:rPr>
        <w:t xml:space="preserve">A</w:t>
      </w:r>
      <w:r>
        <w:rPr>
          <w:rStyle w:val="NormalTok"/>
        </w:rPr>
        <w:t xml:space="preserve">(</w:t>
      </w:r>
      <w:r>
        <w:rPr>
          <w:rStyle w:val="VariableTok"/>
        </w:rPr>
        <w:t xml:space="preserve">m</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NormalTok"/>
        </w:rPr>
        <w:t xml:space="preserve">        </w:t>
      </w:r>
      <w:r>
        <w:rPr>
          <w:rStyle w:val="KeywordTok"/>
        </w:rPr>
        <w:t xml:space="preserve">continue</w:t>
      </w:r>
      <w:r>
        <w:br/>
      </w:r>
      <w:r>
        <w:rPr>
          <w:rStyle w:val="NormalTok"/>
        </w:rPr>
        <w:t xml:space="preserve">    </w:t>
      </w:r>
      <w:r>
        <w:rPr>
          <w:rStyle w:val="KeywordTok"/>
        </w:rPr>
        <w:t xml:space="preserve">end</w:t>
      </w:r>
      <w:r>
        <w:br/>
      </w:r>
      <w:r>
        <w:rPr>
          <w:rStyle w:val="NormalTok"/>
        </w:rPr>
        <w:t xml:space="preserve">    </w:t>
      </w:r>
      <w:r>
        <w:rPr>
          <w:rStyle w:val="KeywordTok"/>
        </w:rPr>
        <w:t xml:space="preserve">if</w:t>
      </w:r>
      <w:r>
        <w:rPr>
          <w:rStyle w:val="NormalTok"/>
        </w:rPr>
        <w:t xml:space="preserve"> (</w:t>
      </w:r>
      <w:r>
        <w:rPr>
          <w:rStyle w:val="VariableTok"/>
        </w:rPr>
        <w:t xml:space="preserve">A</w:t>
      </w:r>
      <w:r>
        <w:rPr>
          <w:rStyle w:val="NormalTok"/>
        </w:rPr>
        <w:t xml:space="preserve">(</w:t>
      </w:r>
      <w:r>
        <w:rPr>
          <w:rStyle w:val="VariableTok"/>
        </w:rPr>
        <w:t xml:space="preserve">m</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VariableTok"/>
        </w:rPr>
        <w:t xml:space="preserve">A</w:t>
      </w:r>
      <w:r>
        <w:rPr>
          <w:rStyle w:val="NormalTok"/>
        </w:rPr>
        <w:t xml:space="preserve">(</w:t>
      </w:r>
      <w:r>
        <w:rPr>
          <w:rStyle w:val="VariableTok"/>
        </w:rPr>
        <w:t xml:space="preserve">m</w:t>
      </w:r>
      <w:r>
        <w:rPr>
          <w:rStyle w:val="NormalTok"/>
        </w:rPr>
        <w:t xml:space="preserve">) </w:t>
      </w:r>
      <w:r>
        <w:rPr>
          <w:rStyle w:val="OperatorTok"/>
        </w:rPr>
        <w:t xml:space="preserve">==</w:t>
      </w:r>
      <w:r>
        <w:rPr>
          <w:rStyle w:val="NormalTok"/>
        </w:rPr>
        <w:t xml:space="preserve"> </w:t>
      </w:r>
      <w:r>
        <w:rPr>
          <w:rStyle w:val="FloatTok"/>
        </w:rPr>
        <w:t xml:space="preserve">3</w:t>
      </w:r>
      <w:r>
        <w:rPr>
          <w:rStyle w:val="NormalTok"/>
        </w:rPr>
        <w:t xml:space="preserve">)</w:t>
      </w:r>
      <w:r>
        <w:br/>
      </w:r>
      <w:r>
        <w:rPr>
          <w:rStyle w:val="NormalTok"/>
        </w:rPr>
        <w:t xml:space="preserve">        </w:t>
      </w:r>
      <w:r>
        <w:rPr>
          <w:rStyle w:val="VariableTok"/>
        </w:rPr>
        <w:t xml:space="preserve">index</w:t>
      </w:r>
      <w:r>
        <w:rPr>
          <w:rStyle w:val="NormalTok"/>
        </w:rPr>
        <w:t xml:space="preserve">(</w:t>
      </w:r>
      <w:r>
        <w:rPr>
          <w:rStyle w:val="VariableTok"/>
        </w:rPr>
        <w:t xml:space="preserve">m</w:t>
      </w:r>
      <w:r>
        <w:rPr>
          <w:rStyle w:val="NormalTok"/>
        </w:rPr>
        <w:t xml:space="preserve">) </w:t>
      </w:r>
      <w:r>
        <w:rPr>
          <w:rStyle w:val="OperatorTok"/>
        </w:rPr>
        <w:t xml:space="preserve">=</w:t>
      </w:r>
      <w:r>
        <w:rPr>
          <w:rStyle w:val="NormalTok"/>
        </w:rPr>
        <w:t xml:space="preserve"> </w:t>
      </w:r>
      <w:r>
        <w:rPr>
          <w:rStyle w:val="VariableTok"/>
        </w:rPr>
        <w:t xml:space="preserve">true</w:t>
      </w:r>
      <w:r>
        <w:rPr>
          <w:rStyle w:val="OperatorTok"/>
        </w:rPr>
        <w:t xml:space="preserve">;</w:t>
      </w:r>
      <w:r>
        <w:br/>
      </w:r>
      <w:r>
        <w:rPr>
          <w:rStyle w:val="NormalTok"/>
        </w:rPr>
        <w:t xml:space="preserve">        </w:t>
      </w:r>
      <w:r>
        <w:rPr>
          <w:rStyle w:val="KeywordTok"/>
        </w:rPr>
        <w:t xml:space="preserve">continue</w:t>
      </w:r>
      <w:r>
        <w:br/>
      </w:r>
      <w:r>
        <w:rPr>
          <w:rStyle w:val="NormalTok"/>
        </w:rPr>
        <w:t xml:space="preserve">    </w:t>
      </w:r>
      <w:r>
        <w:rPr>
          <w:rStyle w:val="KeywordTok"/>
        </w:rPr>
        <w:t xml:space="preserve">end</w:t>
      </w:r>
      <w:r>
        <w:br/>
      </w:r>
      <w:r>
        <w:rPr>
          <w:rStyle w:val="NormalTok"/>
        </w:rPr>
        <w:t xml:space="preserve">    </w:t>
      </w:r>
      <w:r>
        <w:rPr>
          <w:rStyle w:val="KeywordTok"/>
        </w:rPr>
        <w:t xml:space="preserve">if</w:t>
      </w:r>
      <w:r>
        <w:rPr>
          <w:rStyle w:val="NormalTok"/>
        </w:rPr>
        <w:t xml:space="preserve"> (</w:t>
      </w:r>
      <w:r>
        <w:rPr>
          <w:rStyle w:val="VariableTok"/>
        </w:rPr>
        <w:t xml:space="preserve">mod</w:t>
      </w:r>
      <w:r>
        <w:rPr>
          <w:rStyle w:val="NormalTok"/>
        </w:rPr>
        <w:t xml:space="preserve">(</w:t>
      </w:r>
      <w:r>
        <w:rPr>
          <w:rStyle w:val="VariableTok"/>
        </w:rPr>
        <w:t xml:space="preserve">A</w:t>
      </w:r>
      <w:r>
        <w:rPr>
          <w:rStyle w:val="NormalTok"/>
        </w:rPr>
        <w:t xml:space="preserve">(</w:t>
      </w:r>
      <w:r>
        <w:rPr>
          <w:rStyle w:val="VariableTok"/>
        </w:rPr>
        <w:t xml:space="preserve">m</w:t>
      </w:r>
      <w:r>
        <w:rPr>
          <w:rStyle w:val="NormalTok"/>
        </w:rPr>
        <w:t xml:space="preserve">)</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t>
      </w:r>
      <w:r>
        <w:rPr>
          <w:rStyle w:val="VariableTok"/>
        </w:rPr>
        <w:t xml:space="preserve">mod</w:t>
      </w:r>
      <w:r>
        <w:rPr>
          <w:rStyle w:val="NormalTok"/>
        </w:rPr>
        <w:t xml:space="preserve">(</w:t>
      </w:r>
      <w:r>
        <w:rPr>
          <w:rStyle w:val="VariableTok"/>
        </w:rPr>
        <w:t xml:space="preserve">A</w:t>
      </w:r>
      <w:r>
        <w:rPr>
          <w:rStyle w:val="NormalTok"/>
        </w:rPr>
        <w:t xml:space="preserve">(</w:t>
      </w:r>
      <w:r>
        <w:rPr>
          <w:rStyle w:val="VariableTok"/>
        </w:rPr>
        <w:t xml:space="preserve">m</w:t>
      </w:r>
      <w:r>
        <w:rPr>
          <w:rStyle w:val="NormalTok"/>
        </w:rPr>
        <w:t xml:space="preserve">)</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w:t>
      </w:r>
      <w:r>
        <w:br/>
      </w:r>
      <w:r>
        <w:rPr>
          <w:rStyle w:val="NormalTok"/>
        </w:rPr>
        <w:t xml:space="preserve">        </w:t>
      </w:r>
      <w:r>
        <w:rPr>
          <w:rStyle w:val="KeywordTok"/>
        </w:rPr>
        <w:t xml:space="preserve">continue</w:t>
      </w:r>
      <w:r>
        <w:br/>
      </w:r>
      <w:r>
        <w:rPr>
          <w:rStyle w:val="NormalTok"/>
        </w:rPr>
        <w:t xml:space="preserve">    </w:t>
      </w:r>
      <w:r>
        <w:rPr>
          <w:rStyle w:val="KeywordTok"/>
        </w:rPr>
        <w:t xml:space="preserve">end</w:t>
      </w:r>
      <w:r>
        <w:br/>
      </w:r>
      <w:r>
        <w:rPr>
          <w:rStyle w:val="NormalTok"/>
        </w:rPr>
        <w:t xml:space="preserve">    </w:t>
      </w:r>
      <w:r>
        <w:rPr>
          <w:rStyle w:val="VariableTok"/>
        </w:rPr>
        <w:t xml:space="preserve">index</w:t>
      </w:r>
      <w:r>
        <w:rPr>
          <w:rStyle w:val="NormalTok"/>
        </w:rPr>
        <w:t xml:space="preserve">(</w:t>
      </w:r>
      <w:r>
        <w:rPr>
          <w:rStyle w:val="VariableTok"/>
        </w:rPr>
        <w:t xml:space="preserve">m</w:t>
      </w:r>
      <w:r>
        <w:rPr>
          <w:rStyle w:val="NormalTok"/>
        </w:rPr>
        <w:t xml:space="preserve">) </w:t>
      </w:r>
      <w:r>
        <w:rPr>
          <w:rStyle w:val="OperatorTok"/>
        </w:rPr>
        <w:t xml:space="preserve">=</w:t>
      </w:r>
      <w:r>
        <w:rPr>
          <w:rStyle w:val="NormalTok"/>
        </w:rPr>
        <w:t xml:space="preserve"> </w:t>
      </w:r>
      <w:r>
        <w:rPr>
          <w:rStyle w:val="VariableTok"/>
        </w:rPr>
        <w:t xml:space="preserve">true</w:t>
      </w:r>
      <w:r>
        <w:rPr>
          <w:rStyle w:val="OperatorTok"/>
        </w:rPr>
        <w:t xml:space="preserve">;</w:t>
      </w:r>
      <w:r>
        <w:br/>
      </w:r>
      <w:r>
        <w:rPr>
          <w:rStyle w:val="NormalTok"/>
        </w:rPr>
        <w:t xml:space="preserve">    </w:t>
      </w:r>
      <w:r>
        <w:rPr>
          <w:rStyle w:val="VariableTok"/>
        </w:rPr>
        <w:t xml:space="preserve">maxFactors</w:t>
      </w:r>
      <w:r>
        <w:rPr>
          <w:rStyle w:val="NormalTok"/>
        </w:rPr>
        <w:t xml:space="preserve"> </w:t>
      </w:r>
      <w:r>
        <w:rPr>
          <w:rStyle w:val="OperatorTok"/>
        </w:rPr>
        <w:t xml:space="preserve">=</w:t>
      </w:r>
      <w:r>
        <w:rPr>
          <w:rStyle w:val="NormalTok"/>
        </w:rPr>
        <w:t xml:space="preserve"> </w:t>
      </w:r>
      <w:r>
        <w:rPr>
          <w:rStyle w:val="VariableTok"/>
        </w:rPr>
        <w:t xml:space="preserve">floor</w:t>
      </w:r>
      <w:r>
        <w:rPr>
          <w:rStyle w:val="NormalTok"/>
        </w:rPr>
        <w:t xml:space="preserve">((</w:t>
      </w:r>
      <w:r>
        <w:rPr>
          <w:rStyle w:val="VariableTok"/>
        </w:rPr>
        <w:t xml:space="preserve">sqrt</w:t>
      </w:r>
      <w:r>
        <w:rPr>
          <w:rStyle w:val="NormalTok"/>
        </w:rPr>
        <w:t xml:space="preserve">(</w:t>
      </w:r>
      <w:r>
        <w:rPr>
          <w:rStyle w:val="VariableTok"/>
        </w:rPr>
        <w:t xml:space="preserve">A</w:t>
      </w:r>
      <w:r>
        <w:rPr>
          <w:rStyle w:val="NormalTok"/>
        </w:rPr>
        <w:t xml:space="preserve">(</w:t>
      </w:r>
      <w:r>
        <w:rPr>
          <w:rStyle w:val="VariableTok"/>
        </w:rPr>
        <w:t xml:space="preserve">m</w:t>
      </w:r>
      <w:r>
        <w:rPr>
          <w:rStyle w:val="NormalTok"/>
        </w:rPr>
        <w:t xml:space="preserve">))</w:t>
      </w:r>
      <w:r>
        <w:rPr>
          <w:rStyle w:val="OperatorTok"/>
        </w:rPr>
        <w:t xml:space="preserve">+</w:t>
      </w:r>
      <w:r>
        <w:rPr>
          <w:rStyle w:val="FloatTok"/>
        </w:rPr>
        <w:t xml:space="preserve">1</w:t>
      </w:r>
      <w:r>
        <w:rPr>
          <w:rStyle w:val="NormalTok"/>
        </w:rPr>
        <w:t xml:space="preserve">)</w:t>
      </w:r>
      <w:r>
        <w:rPr>
          <w:rStyle w:val="OperatorTok"/>
        </w:rPr>
        <w:t xml:space="preserve">/</w:t>
      </w:r>
      <w:r>
        <w:rPr>
          <w:rStyle w:val="FloatTok"/>
        </w:rPr>
        <w:t xml:space="preserve">6</w:t>
      </w:r>
      <w:r>
        <w:rPr>
          <w:rStyle w:val="NormalTok"/>
        </w:rPr>
        <w:t xml:space="preserve">)</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VariableTok"/>
        </w:rPr>
        <w:t xml:space="preserve">p</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maxFactors</w:t>
      </w:r>
      <w:r>
        <w:br/>
      </w:r>
      <w:r>
        <w:rPr>
          <w:rStyle w:val="NormalTok"/>
        </w:rPr>
        <w:t xml:space="preserve">        </w:t>
      </w:r>
      <w:r>
        <w:rPr>
          <w:rStyle w:val="KeywordTok"/>
        </w:rPr>
        <w:t xml:space="preserve">if</w:t>
      </w:r>
      <w:r>
        <w:rPr>
          <w:rStyle w:val="NormalTok"/>
        </w:rPr>
        <w:t xml:space="preserve"> (</w:t>
      </w:r>
      <w:r>
        <w:rPr>
          <w:rStyle w:val="VariableTok"/>
        </w:rPr>
        <w:t xml:space="preserve">mod</w:t>
      </w:r>
      <w:r>
        <w:rPr>
          <w:rStyle w:val="NormalTok"/>
        </w:rPr>
        <w:t xml:space="preserve">(</w:t>
      </w:r>
      <w:r>
        <w:rPr>
          <w:rStyle w:val="VariableTok"/>
        </w:rPr>
        <w:t xml:space="preserve">A</w:t>
      </w:r>
      <w:r>
        <w:rPr>
          <w:rStyle w:val="NormalTok"/>
        </w:rPr>
        <w:t xml:space="preserve">(</w:t>
      </w:r>
      <w:r>
        <w:rPr>
          <w:rStyle w:val="VariableTok"/>
        </w:rPr>
        <w:t xml:space="preserve">m</w:t>
      </w:r>
      <w:r>
        <w:rPr>
          <w:rStyle w:val="NormalTok"/>
        </w:rPr>
        <w:t xml:space="preserve">)</w:t>
      </w:r>
      <w:r>
        <w:rPr>
          <w:rStyle w:val="OperatorTok"/>
        </w:rPr>
        <w:t xml:space="preserve">,</w:t>
      </w:r>
      <w:r>
        <w:rPr>
          <w:rStyle w:val="NormalTok"/>
        </w:rPr>
        <w:t xml:space="preserve"> </w:t>
      </w:r>
      <w:r>
        <w:rPr>
          <w:rStyle w:val="FloatTok"/>
        </w:rPr>
        <w:t xml:space="preserve">6</w:t>
      </w:r>
      <w:r>
        <w:rPr>
          <w:rStyle w:val="OperatorTok"/>
        </w:rPr>
        <w:t xml:space="preserve">*</w:t>
      </w:r>
      <w:r>
        <w:rPr>
          <w:rStyle w:val="VariableTok"/>
        </w:rPr>
        <w:t xml:space="preserve">p</w:t>
      </w:r>
      <w:r>
        <w:rPr>
          <w:rStyle w:val="OperatorTok"/>
        </w:rPr>
        <w:t xml:space="preserve">-</w:t>
      </w:r>
      <w:r>
        <w:rPr>
          <w:rStyle w:val="FloatTok"/>
        </w:rPr>
        <w:t xml:space="preserve">1</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t>
      </w:r>
      <w:r>
        <w:rPr>
          <w:rStyle w:val="VariableTok"/>
        </w:rPr>
        <w:t xml:space="preserve">mod</w:t>
      </w:r>
      <w:r>
        <w:rPr>
          <w:rStyle w:val="NormalTok"/>
        </w:rPr>
        <w:t xml:space="preserve">(</w:t>
      </w:r>
      <w:r>
        <w:rPr>
          <w:rStyle w:val="VariableTok"/>
        </w:rPr>
        <w:t xml:space="preserve">A</w:t>
      </w:r>
      <w:r>
        <w:rPr>
          <w:rStyle w:val="NormalTok"/>
        </w:rPr>
        <w:t xml:space="preserve">(</w:t>
      </w:r>
      <w:r>
        <w:rPr>
          <w:rStyle w:val="VariableTok"/>
        </w:rPr>
        <w:t xml:space="preserve">m</w:t>
      </w:r>
      <w:r>
        <w:rPr>
          <w:rStyle w:val="NormalTok"/>
        </w:rPr>
        <w:t xml:space="preserve">)</w:t>
      </w:r>
      <w:r>
        <w:rPr>
          <w:rStyle w:val="OperatorTok"/>
        </w:rPr>
        <w:t xml:space="preserve">,</w:t>
      </w:r>
      <w:r>
        <w:rPr>
          <w:rStyle w:val="NormalTok"/>
        </w:rPr>
        <w:t xml:space="preserve"> </w:t>
      </w:r>
      <w:r>
        <w:rPr>
          <w:rStyle w:val="FloatTok"/>
        </w:rPr>
        <w:t xml:space="preserve">6</w:t>
      </w:r>
      <w:r>
        <w:rPr>
          <w:rStyle w:val="OperatorTok"/>
        </w:rPr>
        <w:t xml:space="preserve">*</w:t>
      </w:r>
      <w:r>
        <w:rPr>
          <w:rStyle w:val="VariableTok"/>
        </w:rPr>
        <w:t xml:space="preserve">p</w:t>
      </w:r>
      <w:r>
        <w:rPr>
          <w:rStyle w:val="OperatorTok"/>
        </w:rPr>
        <w:t xml:space="preserve">+</w:t>
      </w:r>
      <w:r>
        <w:rPr>
          <w:rStyle w:val="FloatTok"/>
        </w:rPr>
        <w:t xml:space="preserve">1</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w:t>
      </w:r>
      <w:r>
        <w:br/>
      </w:r>
      <w:r>
        <w:rPr>
          <w:rStyle w:val="NormalTok"/>
        </w:rPr>
        <w:t xml:space="preserve">            </w:t>
      </w:r>
      <w:r>
        <w:rPr>
          <w:rStyle w:val="VariableTok"/>
        </w:rPr>
        <w:t xml:space="preserve">index</w:t>
      </w:r>
      <w:r>
        <w:rPr>
          <w:rStyle w:val="NormalTok"/>
        </w:rPr>
        <w:t xml:space="preserve">(</w:t>
      </w:r>
      <w:r>
        <w:rPr>
          <w:rStyle w:val="VariableTok"/>
        </w:rPr>
        <w:t xml:space="preserve">m</w:t>
      </w:r>
      <w:r>
        <w:rPr>
          <w:rStyle w:val="NormalTok"/>
        </w:rPr>
        <w:t xml:space="preserve">) </w:t>
      </w:r>
      <w:r>
        <w:rPr>
          <w:rStyle w:val="OperatorTok"/>
        </w:rPr>
        <w:t xml:space="preserve">=</w:t>
      </w:r>
      <w:r>
        <w:rPr>
          <w:rStyle w:val="NormalTok"/>
        </w:rPr>
        <w:t xml:space="preserve"> </w:t>
      </w:r>
      <w:r>
        <w:rPr>
          <w:rStyle w:val="FloatTok"/>
        </w:rPr>
        <w:t xml:space="preserve">0</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KeywordTok"/>
        </w:rPr>
        <w:t xml:space="preserve">end</w:t>
      </w:r>
      <w:r>
        <w:br/>
      </w:r>
      <w:r>
        <w:rPr>
          <w:rStyle w:val="KeywordTok"/>
        </w:rPr>
        <w:t xml:space="preserve">end</w:t>
      </w:r>
    </w:p>
    <w:p>
      <w:pPr>
        <w:pStyle w:val="FirstParagraph"/>
      </w:pPr>
      <w:r>
        <w:rPr>
          <w:b/>
          <w:bCs/>
        </w:rPr>
        <w:t xml:space="preserve">Not Allowed:</w:t>
      </w:r>
    </w:p>
    <w:p>
      <w:pPr>
        <w:pStyle w:val="SourceCode"/>
      </w:pPr>
      <w:r>
        <w:rPr>
          <w:rStyle w:val="CommentTok"/>
        </w:rPr>
        <w:t xml:space="preserve">% Find the indices of all primes in matrix A</w:t>
      </w:r>
      <w:r>
        <w:br/>
      </w:r>
      <w:r>
        <w:rPr>
          <w:rStyle w:val="CommentTok"/>
        </w:rPr>
        <w:t xml:space="preserve">% Requires 6 levels of nesting</w:t>
      </w:r>
      <w:r>
        <w:br/>
      </w:r>
      <w:r>
        <w:rPr>
          <w:rStyle w:val="VariableTok"/>
        </w:rPr>
        <w:t xml:space="preserve">index</w:t>
      </w:r>
      <w:r>
        <w:rPr>
          <w:rStyle w:val="NormalTok"/>
        </w:rPr>
        <w:t xml:space="preserve"> </w:t>
      </w:r>
      <w:r>
        <w:rPr>
          <w:rStyle w:val="OperatorTok"/>
        </w:rPr>
        <w:t xml:space="preserve">=</w:t>
      </w:r>
      <w:r>
        <w:rPr>
          <w:rStyle w:val="NormalTok"/>
        </w:rPr>
        <w:t xml:space="preserve"> </w:t>
      </w:r>
      <w:r>
        <w:rPr>
          <w:rStyle w:val="VariableTok"/>
        </w:rPr>
        <w:t xml:space="preserve">false</w:t>
      </w:r>
      <w:r>
        <w:rPr>
          <w:rStyle w:val="NormalTok"/>
        </w:rPr>
        <w:t xml:space="preserve">(</w:t>
      </w:r>
      <w:r>
        <w:rPr>
          <w:rStyle w:val="VariableTok"/>
        </w:rPr>
        <w:t xml:space="preserve">size</w:t>
      </w:r>
      <w:r>
        <w:rPr>
          <w:rStyle w:val="NormalTok"/>
        </w:rPr>
        <w:t xml:space="preserve">(</w:t>
      </w:r>
      <w:r>
        <w:rPr>
          <w:rStyle w:val="VariableTok"/>
        </w:rPr>
        <w:t xml:space="preserve">A</w:t>
      </w:r>
      <w:r>
        <w:rPr>
          <w:rStyle w:val="NormalTok"/>
        </w:rPr>
        <w:t xml:space="preserve">))</w:t>
      </w:r>
      <w:r>
        <w:rPr>
          <w:rStyle w:val="OperatorTok"/>
        </w:rPr>
        <w:t xml:space="preserve">;</w:t>
      </w:r>
      <w:r>
        <w:br/>
      </w:r>
      <w:r>
        <w:rPr>
          <w:rStyle w:val="KeywordTok"/>
        </w:rPr>
        <w:t xml:space="preserve">for</w:t>
      </w:r>
      <w:r>
        <w:rPr>
          <w:rStyle w:val="NormalTok"/>
        </w:rPr>
        <w:t xml:space="preserve"> </w:t>
      </w:r>
      <w:r>
        <w:rPr>
          <w:rStyle w:val="VariableTok"/>
        </w:rPr>
        <w:t xml:space="preserve">m</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size</w:t>
      </w:r>
      <w:r>
        <w:rPr>
          <w:rStyle w:val="NormalTok"/>
        </w:rPr>
        <w:t xml:space="preserve">(</w:t>
      </w:r>
      <w:r>
        <w:rPr>
          <w:rStyle w:val="VariableTok"/>
        </w:rPr>
        <w:t xml:space="preserve">A</w:t>
      </w:r>
      <w:r>
        <w:rPr>
          <w:rStyle w:val="OperatorTok"/>
        </w:rPr>
        <w:t xml:space="preserve">,</w:t>
      </w:r>
      <w:r>
        <w:rPr>
          <w:rStyle w:val="FloatTok"/>
        </w:rPr>
        <w:t xml:space="preserve">1</w:t>
      </w:r>
      <w:r>
        <w:rPr>
          <w:rStyle w:val="NormalTok"/>
        </w:rPr>
        <w:t xml:space="preserve">)</w:t>
      </w:r>
      <w:r>
        <w:br/>
      </w:r>
      <w:r>
        <w:rPr>
          <w:rStyle w:val="NormalTok"/>
        </w:rPr>
        <w:t xml:space="preserve">    </w:t>
      </w:r>
      <w:r>
        <w:rPr>
          <w:rStyle w:val="KeywordTok"/>
        </w:rPr>
        <w:t xml:space="preserve">for</w:t>
      </w:r>
      <w:r>
        <w:rPr>
          <w:rStyle w:val="NormalTok"/>
        </w:rPr>
        <w:t xml:space="preserve"> </w:t>
      </w:r>
      <w:r>
        <w:rPr>
          <w:rStyle w:val="VariableTok"/>
        </w:rPr>
        <w:t xml:space="preserve">n</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size</w:t>
      </w:r>
      <w:r>
        <w:rPr>
          <w:rStyle w:val="NormalTok"/>
        </w:rPr>
        <w:t xml:space="preserve">(</w:t>
      </w:r>
      <w:r>
        <w:rPr>
          <w:rStyle w:val="VariableTok"/>
        </w:rPr>
        <w:t xml:space="preserve">A</w:t>
      </w:r>
      <w:r>
        <w:rPr>
          <w:rStyle w:val="OperatorTok"/>
        </w:rPr>
        <w:t xml:space="preserve">,</w:t>
      </w:r>
      <w:r>
        <w:rPr>
          <w:rStyle w:val="FloatTok"/>
        </w:rPr>
        <w:t xml:space="preserve">2</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VariableTok"/>
        </w:rPr>
        <w:t xml:space="preserve">A</w:t>
      </w:r>
      <w:r>
        <w:rPr>
          <w:rStyle w:val="NormalTok"/>
        </w:rPr>
        <w:t xml:space="preserve">(</w:t>
      </w:r>
      <w:r>
        <w:rPr>
          <w:rStyle w:val="VariableTok"/>
        </w:rPr>
        <w:t xml:space="preserve">m</w:t>
      </w:r>
      <w:r>
        <w:rPr>
          <w:rStyle w:val="OperatorTok"/>
        </w:rPr>
        <w:t xml:space="preserve">,</w:t>
      </w:r>
      <w:r>
        <w:rPr>
          <w:rStyle w:val="NormalTok"/>
        </w:rPr>
        <w:t xml:space="preserve"> </w:t>
      </w:r>
      <w:r>
        <w:rPr>
          <w:rStyle w:val="VariableTok"/>
        </w:rPr>
        <w:t xml:space="preserve">n</w:t>
      </w:r>
      <w:r>
        <w:rPr>
          <w:rStyle w:val="NormalTok"/>
        </w:rPr>
        <w:t xml:space="preserve">) </w:t>
      </w:r>
      <w:r>
        <w:rPr>
          <w:rStyle w:val="OperatorTok"/>
        </w:rPr>
        <w:t xml:space="preserve">&gt;</w:t>
      </w:r>
      <w:r>
        <w:rPr>
          <w:rStyle w:val="NormalTok"/>
        </w:rPr>
        <w:t xml:space="preserve"> </w:t>
      </w:r>
      <w:r>
        <w:rPr>
          <w:rStyle w:val="FloatTok"/>
        </w:rPr>
        <w:t xml:space="preserve">1</w:t>
      </w:r>
      <w:r>
        <w:br/>
      </w:r>
      <w:r>
        <w:rPr>
          <w:rStyle w:val="NormalTok"/>
        </w:rPr>
        <w:t xml:space="preserve">            </w:t>
      </w:r>
      <w:r>
        <w:rPr>
          <w:rStyle w:val="KeywordTok"/>
        </w:rPr>
        <w:t xml:space="preserve">if</w:t>
      </w:r>
      <w:r>
        <w:rPr>
          <w:rStyle w:val="NormalTok"/>
        </w:rPr>
        <w:t xml:space="preserve"> (</w:t>
      </w:r>
      <w:r>
        <w:rPr>
          <w:rStyle w:val="VariableTok"/>
        </w:rPr>
        <w:t xml:space="preserve">A</w:t>
      </w:r>
      <w:r>
        <w:rPr>
          <w:rStyle w:val="NormalTok"/>
        </w:rPr>
        <w:t xml:space="preserve">(</w:t>
      </w:r>
      <w:r>
        <w:rPr>
          <w:rStyle w:val="VariableTok"/>
        </w:rPr>
        <w:t xml:space="preserve">m</w:t>
      </w:r>
      <w:r>
        <w:rPr>
          <w:rStyle w:val="OperatorTok"/>
        </w:rPr>
        <w:t xml:space="preserve">,</w:t>
      </w:r>
      <w:r>
        <w:rPr>
          <w:rStyle w:val="NormalTok"/>
        </w:rPr>
        <w:t xml:space="preserve"> </w:t>
      </w:r>
      <w:r>
        <w:rPr>
          <w:rStyle w:val="VariableTok"/>
        </w:rPr>
        <w:t xml:space="preserve">n</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VariableTok"/>
        </w:rPr>
        <w:t xml:space="preserve">A</w:t>
      </w:r>
      <w:r>
        <w:rPr>
          <w:rStyle w:val="NormalTok"/>
        </w:rPr>
        <w:t xml:space="preserve">(</w:t>
      </w:r>
      <w:r>
        <w:rPr>
          <w:rStyle w:val="VariableTok"/>
        </w:rPr>
        <w:t xml:space="preserve">m</w:t>
      </w:r>
      <w:r>
        <w:rPr>
          <w:rStyle w:val="OperatorTok"/>
        </w:rPr>
        <w:t xml:space="preserve">,</w:t>
      </w:r>
      <w:r>
        <w:rPr>
          <w:rStyle w:val="NormalTok"/>
        </w:rPr>
        <w:t xml:space="preserve"> </w:t>
      </w:r>
      <w:r>
        <w:rPr>
          <w:rStyle w:val="VariableTok"/>
        </w:rPr>
        <w:t xml:space="preserve">n</w:t>
      </w:r>
      <w:r>
        <w:rPr>
          <w:rStyle w:val="NormalTok"/>
        </w:rPr>
        <w:t xml:space="preserve">) </w:t>
      </w:r>
      <w:r>
        <w:rPr>
          <w:rStyle w:val="OperatorTok"/>
        </w:rPr>
        <w:t xml:space="preserve">==</w:t>
      </w:r>
      <w:r>
        <w:rPr>
          <w:rStyle w:val="NormalTok"/>
        </w:rPr>
        <w:t xml:space="preserve"> </w:t>
      </w:r>
      <w:r>
        <w:rPr>
          <w:rStyle w:val="FloatTok"/>
        </w:rPr>
        <w:t xml:space="preserve">3</w:t>
      </w:r>
      <w:r>
        <w:rPr>
          <w:rStyle w:val="NormalTok"/>
        </w:rPr>
        <w:t xml:space="preserve">)</w:t>
      </w:r>
      <w:r>
        <w:br/>
      </w:r>
      <w:r>
        <w:rPr>
          <w:rStyle w:val="NormalTok"/>
        </w:rPr>
        <w:t xml:space="preserve">                </w:t>
      </w:r>
      <w:r>
        <w:rPr>
          <w:rStyle w:val="VariableTok"/>
        </w:rPr>
        <w:t xml:space="preserve">index</w:t>
      </w:r>
      <w:r>
        <w:rPr>
          <w:rStyle w:val="NormalTok"/>
        </w:rPr>
        <w:t xml:space="preserve">(</w:t>
      </w:r>
      <w:r>
        <w:rPr>
          <w:rStyle w:val="VariableTok"/>
        </w:rPr>
        <w:t xml:space="preserve">m</w:t>
      </w:r>
      <w:r>
        <w:rPr>
          <w:rStyle w:val="OperatorTok"/>
        </w:rPr>
        <w:t xml:space="preserve">,</w:t>
      </w:r>
      <w:r>
        <w:rPr>
          <w:rStyle w:val="NormalTok"/>
        </w:rPr>
        <w:t xml:space="preserve"> </w:t>
      </w:r>
      <w:r>
        <w:rPr>
          <w:rStyle w:val="VariableTok"/>
        </w:rPr>
        <w:t xml:space="preserve">n</w:t>
      </w:r>
      <w:r>
        <w:rPr>
          <w:rStyle w:val="NormalTok"/>
        </w:rPr>
        <w:t xml:space="preserve">) </w:t>
      </w:r>
      <w:r>
        <w:rPr>
          <w:rStyle w:val="OperatorTok"/>
        </w:rPr>
        <w:t xml:space="preserve">=</w:t>
      </w:r>
      <w:r>
        <w:rPr>
          <w:rStyle w:val="NormalTok"/>
        </w:rPr>
        <w:t xml:space="preserve"> </w:t>
      </w:r>
      <w:r>
        <w:rPr>
          <w:rStyle w:val="VariableTok"/>
        </w:rPr>
        <w:t xml:space="preserve">true</w:t>
      </w:r>
      <w:r>
        <w:rPr>
          <w:rStyle w:val="OperatorTok"/>
        </w:rPr>
        <w:t xml:space="preserve">;</w:t>
      </w:r>
      <w:r>
        <w:br/>
      </w:r>
      <w:r>
        <w:rPr>
          <w:rStyle w:val="NormalTok"/>
        </w:rPr>
        <w:t xml:space="preserve">            </w:t>
      </w:r>
      <w:r>
        <w:rPr>
          <w:rStyle w:val="KeywordTok"/>
        </w:rPr>
        <w:t xml:space="preserve">elseif</w:t>
      </w:r>
      <w:r>
        <w:rPr>
          <w:rStyle w:val="NormalTok"/>
        </w:rPr>
        <w:t xml:space="preserve"> (</w:t>
      </w:r>
      <w:r>
        <w:rPr>
          <w:rStyle w:val="VariableTok"/>
        </w:rPr>
        <w:t xml:space="preserve">mod</w:t>
      </w:r>
      <w:r>
        <w:rPr>
          <w:rStyle w:val="NormalTok"/>
        </w:rPr>
        <w:t xml:space="preserve">(</w:t>
      </w:r>
      <w:r>
        <w:rPr>
          <w:rStyle w:val="VariableTok"/>
        </w:rPr>
        <w:t xml:space="preserve">A</w:t>
      </w:r>
      <w:r>
        <w:rPr>
          <w:rStyle w:val="NormalTok"/>
        </w:rPr>
        <w:t xml:space="preserve">(</w:t>
      </w:r>
      <w:r>
        <w:rPr>
          <w:rStyle w:val="VariableTok"/>
        </w:rPr>
        <w:t xml:space="preserve">m</w:t>
      </w:r>
      <w:r>
        <w:rPr>
          <w:rStyle w:val="OperatorTok"/>
        </w:rPr>
        <w:t xml:space="preserve">,</w:t>
      </w:r>
      <w:r>
        <w:rPr>
          <w:rStyle w:val="NormalTok"/>
        </w:rPr>
        <w:t xml:space="preserve"> </w:t>
      </w:r>
      <w:r>
        <w:rPr>
          <w:rStyle w:val="VariableTok"/>
        </w:rPr>
        <w:t xml:space="preserve">n</w:t>
      </w:r>
      <w:r>
        <w:rPr>
          <w:rStyle w:val="NormalTok"/>
        </w:rPr>
        <w:t xml:space="preserve">)</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w:t>
      </w:r>
      <w:r>
        <w:rPr>
          <w:rStyle w:val="VariableTok"/>
        </w:rPr>
        <w:t xml:space="preserve">mod</w:t>
      </w:r>
      <w:r>
        <w:rPr>
          <w:rStyle w:val="NormalTok"/>
        </w:rPr>
        <w:t xml:space="preserve">(</w:t>
      </w:r>
      <w:r>
        <w:rPr>
          <w:rStyle w:val="VariableTok"/>
        </w:rPr>
        <w:t xml:space="preserve">A</w:t>
      </w:r>
      <w:r>
        <w:rPr>
          <w:rStyle w:val="NormalTok"/>
        </w:rPr>
        <w:t xml:space="preserve">(</w:t>
      </w:r>
      <w:r>
        <w:rPr>
          <w:rStyle w:val="VariableTok"/>
        </w:rPr>
        <w:t xml:space="preserve">m</w:t>
      </w:r>
      <w:r>
        <w:rPr>
          <w:rStyle w:val="OperatorTok"/>
        </w:rPr>
        <w:t xml:space="preserve">,</w:t>
      </w:r>
      <w:r>
        <w:rPr>
          <w:rStyle w:val="NormalTok"/>
        </w:rPr>
        <w:t xml:space="preserve"> </w:t>
      </w:r>
      <w:r>
        <w:rPr>
          <w:rStyle w:val="VariableTok"/>
        </w:rPr>
        <w:t xml:space="preserve">n</w:t>
      </w:r>
      <w:r>
        <w:rPr>
          <w:rStyle w:val="NormalTok"/>
        </w:rPr>
        <w:t xml:space="preserve">)</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w:t>
      </w:r>
      <w:r>
        <w:br/>
      </w:r>
      <w:r>
        <w:rPr>
          <w:rStyle w:val="NormalTok"/>
        </w:rPr>
        <w:t xml:space="preserve">                </w:t>
      </w:r>
      <w:r>
        <w:rPr>
          <w:rStyle w:val="VariableTok"/>
        </w:rPr>
        <w:t xml:space="preserve">index</w:t>
      </w:r>
      <w:r>
        <w:rPr>
          <w:rStyle w:val="NormalTok"/>
        </w:rPr>
        <w:t xml:space="preserve">(</w:t>
      </w:r>
      <w:r>
        <w:rPr>
          <w:rStyle w:val="VariableTok"/>
        </w:rPr>
        <w:t xml:space="preserve">m</w:t>
      </w:r>
      <w:r>
        <w:rPr>
          <w:rStyle w:val="OperatorTok"/>
        </w:rPr>
        <w:t xml:space="preserve">,</w:t>
      </w:r>
      <w:r>
        <w:rPr>
          <w:rStyle w:val="NormalTok"/>
        </w:rPr>
        <w:t xml:space="preserve"> </w:t>
      </w:r>
      <w:r>
        <w:rPr>
          <w:rStyle w:val="VariableTok"/>
        </w:rPr>
        <w:t xml:space="preserve">n</w:t>
      </w:r>
      <w:r>
        <w:rPr>
          <w:rStyle w:val="NormalTok"/>
        </w:rPr>
        <w:t xml:space="preserve">) </w:t>
      </w:r>
      <w:r>
        <w:rPr>
          <w:rStyle w:val="OperatorTok"/>
        </w:rPr>
        <w:t xml:space="preserve">=</w:t>
      </w:r>
      <w:r>
        <w:rPr>
          <w:rStyle w:val="NormalTok"/>
        </w:rPr>
        <w:t xml:space="preserve"> </w:t>
      </w:r>
      <w:r>
        <w:rPr>
          <w:rStyle w:val="VariableTok"/>
        </w:rPr>
        <w:t xml:space="preserve">true</w:t>
      </w:r>
      <w:r>
        <w:rPr>
          <w:rStyle w:val="OperatorTok"/>
        </w:rPr>
        <w:t xml:space="preserve">;</w:t>
      </w:r>
      <w:r>
        <w:br/>
      </w:r>
      <w:r>
        <w:rPr>
          <w:rStyle w:val="NormalTok"/>
        </w:rPr>
        <w:t xml:space="preserve">                </w:t>
      </w:r>
      <w:r>
        <w:rPr>
          <w:rStyle w:val="VariableTok"/>
        </w:rPr>
        <w:t xml:space="preserve">maxFactors</w:t>
      </w:r>
      <w:r>
        <w:rPr>
          <w:rStyle w:val="NormalTok"/>
        </w:rPr>
        <w:t xml:space="preserve"> </w:t>
      </w:r>
      <w:r>
        <w:rPr>
          <w:rStyle w:val="OperatorTok"/>
        </w:rPr>
        <w:t xml:space="preserve">=</w:t>
      </w:r>
      <w:r>
        <w:rPr>
          <w:rStyle w:val="NormalTok"/>
        </w:rPr>
        <w:t xml:space="preserve"> </w:t>
      </w:r>
      <w:r>
        <w:rPr>
          <w:rStyle w:val="VariableTok"/>
        </w:rPr>
        <w:t xml:space="preserve">floor</w:t>
      </w:r>
      <w:r>
        <w:rPr>
          <w:rStyle w:val="NormalTok"/>
        </w:rPr>
        <w:t xml:space="preserve">((</w:t>
      </w:r>
      <w:r>
        <w:rPr>
          <w:rStyle w:val="VariableTok"/>
        </w:rPr>
        <w:t xml:space="preserve">sqrt</w:t>
      </w:r>
      <w:r>
        <w:rPr>
          <w:rStyle w:val="NormalTok"/>
        </w:rPr>
        <w:t xml:space="preserve">(</w:t>
      </w:r>
      <w:r>
        <w:rPr>
          <w:rStyle w:val="VariableTok"/>
        </w:rPr>
        <w:t xml:space="preserve">A</w:t>
      </w:r>
      <w:r>
        <w:rPr>
          <w:rStyle w:val="NormalTok"/>
        </w:rPr>
        <w:t xml:space="preserve">(</w:t>
      </w:r>
      <w:r>
        <w:rPr>
          <w:rStyle w:val="VariableTok"/>
        </w:rPr>
        <w:t xml:space="preserve">m</w:t>
      </w:r>
      <w:r>
        <w:rPr>
          <w:rStyle w:val="OperatorTok"/>
        </w:rPr>
        <w:t xml:space="preserve">,</w:t>
      </w:r>
      <w:r>
        <w:rPr>
          <w:rStyle w:val="NormalTok"/>
        </w:rPr>
        <w:t xml:space="preserve"> </w:t>
      </w:r>
      <w:r>
        <w:rPr>
          <w:rStyle w:val="VariableTok"/>
        </w:rPr>
        <w:t xml:space="preserve">n</w:t>
      </w:r>
      <w:r>
        <w:rPr>
          <w:rStyle w:val="NormalTok"/>
        </w:rPr>
        <w:t xml:space="preserve">))</w:t>
      </w:r>
      <w:r>
        <w:rPr>
          <w:rStyle w:val="OperatorTok"/>
        </w:rPr>
        <w:t xml:space="preserve">+</w:t>
      </w:r>
      <w:r>
        <w:rPr>
          <w:rStyle w:val="FloatTok"/>
        </w:rPr>
        <w:t xml:space="preserve">1</w:t>
      </w:r>
      <w:r>
        <w:rPr>
          <w:rStyle w:val="NormalTok"/>
        </w:rPr>
        <w:t xml:space="preserve">)</w:t>
      </w:r>
      <w:r>
        <w:rPr>
          <w:rStyle w:val="OperatorTok"/>
        </w:rPr>
        <w:t xml:space="preserve">/</w:t>
      </w:r>
      <w:r>
        <w:rPr>
          <w:rStyle w:val="FloatTok"/>
        </w:rPr>
        <w:t xml:space="preserve">6</w:t>
      </w:r>
      <w:r>
        <w:rPr>
          <w:rStyle w:val="NormalTok"/>
        </w:rPr>
        <w:t xml:space="preserve">)</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VariableTok"/>
        </w:rPr>
        <w:t xml:space="preserve">p</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maxFactors</w:t>
      </w:r>
      <w:r>
        <w:br/>
      </w:r>
      <w:r>
        <w:rPr>
          <w:rStyle w:val="NormalTok"/>
        </w:rPr>
        <w:t xml:space="preserve">                    </w:t>
      </w:r>
      <w:r>
        <w:rPr>
          <w:rStyle w:val="KeywordTok"/>
        </w:rPr>
        <w:t xml:space="preserve">if</w:t>
      </w:r>
      <w:r>
        <w:rPr>
          <w:rStyle w:val="NormalTok"/>
        </w:rPr>
        <w:t xml:space="preserve"> (</w:t>
      </w:r>
      <w:r>
        <w:rPr>
          <w:rStyle w:val="VariableTok"/>
        </w:rPr>
        <w:t xml:space="preserve">mod</w:t>
      </w:r>
      <w:r>
        <w:rPr>
          <w:rStyle w:val="NormalTok"/>
        </w:rPr>
        <w:t xml:space="preserve">(</w:t>
      </w:r>
      <w:r>
        <w:rPr>
          <w:rStyle w:val="VariableTok"/>
        </w:rPr>
        <w:t xml:space="preserve">A</w:t>
      </w:r>
      <w:r>
        <w:rPr>
          <w:rStyle w:val="NormalTok"/>
        </w:rPr>
        <w:t xml:space="preserve">(</w:t>
      </w:r>
      <w:r>
        <w:rPr>
          <w:rStyle w:val="VariableTok"/>
        </w:rPr>
        <w:t xml:space="preserve">m</w:t>
      </w:r>
      <w:r>
        <w:rPr>
          <w:rStyle w:val="OperatorTok"/>
        </w:rPr>
        <w:t xml:space="preserve">,</w:t>
      </w:r>
      <w:r>
        <w:rPr>
          <w:rStyle w:val="NormalTok"/>
        </w:rPr>
        <w:t xml:space="preserve"> </w:t>
      </w:r>
      <w:r>
        <w:rPr>
          <w:rStyle w:val="VariableTok"/>
        </w:rPr>
        <w:t xml:space="preserve">n</w:t>
      </w:r>
      <w:r>
        <w:rPr>
          <w:rStyle w:val="NormalTok"/>
        </w:rPr>
        <w:t xml:space="preserve">)</w:t>
      </w:r>
      <w:r>
        <w:rPr>
          <w:rStyle w:val="OperatorTok"/>
        </w:rPr>
        <w:t xml:space="preserve">,</w:t>
      </w:r>
      <w:r>
        <w:rPr>
          <w:rStyle w:val="NormalTok"/>
        </w:rPr>
        <w:t xml:space="preserve"> </w:t>
      </w:r>
      <w:r>
        <w:rPr>
          <w:rStyle w:val="FloatTok"/>
        </w:rPr>
        <w:t xml:space="preserve">6</w:t>
      </w:r>
      <w:r>
        <w:rPr>
          <w:rStyle w:val="OperatorTok"/>
        </w:rPr>
        <w:t xml:space="preserve">*</w:t>
      </w:r>
      <w:r>
        <w:rPr>
          <w:rStyle w:val="VariableTok"/>
        </w:rPr>
        <w:t xml:space="preserve">p</w:t>
      </w:r>
      <w:r>
        <w:rPr>
          <w:rStyle w:val="OperatorTok"/>
        </w:rPr>
        <w:t xml:space="preserve">-</w:t>
      </w:r>
      <w:r>
        <w:rPr>
          <w:rStyle w:val="FloatTok"/>
        </w:rPr>
        <w:t xml:space="preserve">1</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VariableTok"/>
        </w:rPr>
        <w:t xml:space="preserve">mod</w:t>
      </w:r>
      <w:r>
        <w:rPr>
          <w:rStyle w:val="NormalTok"/>
        </w:rPr>
        <w:t xml:space="preserve">(</w:t>
      </w:r>
      <w:r>
        <w:rPr>
          <w:rStyle w:val="VariableTok"/>
        </w:rPr>
        <w:t xml:space="preserve">A</w:t>
      </w:r>
      <w:r>
        <w:rPr>
          <w:rStyle w:val="NormalTok"/>
        </w:rPr>
        <w:t xml:space="preserve">(</w:t>
      </w:r>
      <w:r>
        <w:rPr>
          <w:rStyle w:val="VariableTok"/>
        </w:rPr>
        <w:t xml:space="preserve">m</w:t>
      </w:r>
      <w:r>
        <w:rPr>
          <w:rStyle w:val="OperatorTok"/>
        </w:rPr>
        <w:t xml:space="preserve">,</w:t>
      </w:r>
      <w:r>
        <w:rPr>
          <w:rStyle w:val="NormalTok"/>
        </w:rPr>
        <w:t xml:space="preserve"> </w:t>
      </w:r>
      <w:r>
        <w:rPr>
          <w:rStyle w:val="VariableTok"/>
        </w:rPr>
        <w:t xml:space="preserve">n</w:t>
      </w:r>
      <w:r>
        <w:rPr>
          <w:rStyle w:val="NormalTok"/>
        </w:rPr>
        <w:t xml:space="preserve">)</w:t>
      </w:r>
      <w:r>
        <w:rPr>
          <w:rStyle w:val="OperatorTok"/>
        </w:rPr>
        <w:t xml:space="preserve">,</w:t>
      </w:r>
      <w:r>
        <w:rPr>
          <w:rStyle w:val="NormalTok"/>
        </w:rPr>
        <w:t xml:space="preserve"> </w:t>
      </w:r>
      <w:r>
        <w:rPr>
          <w:rStyle w:val="FloatTok"/>
        </w:rPr>
        <w:t xml:space="preserve">6</w:t>
      </w:r>
      <w:r>
        <w:rPr>
          <w:rStyle w:val="OperatorTok"/>
        </w:rPr>
        <w:t xml:space="preserve">*</w:t>
      </w:r>
      <w:r>
        <w:rPr>
          <w:rStyle w:val="VariableTok"/>
        </w:rPr>
        <w:t xml:space="preserve">p</w:t>
      </w:r>
      <w:r>
        <w:rPr>
          <w:rStyle w:val="OperatorTok"/>
        </w:rPr>
        <w:t xml:space="preserve">+</w:t>
      </w:r>
      <w:r>
        <w:rPr>
          <w:rStyle w:val="FloatTok"/>
        </w:rPr>
        <w:t xml:space="preserve">1</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w:t>
      </w:r>
      <w:r>
        <w:br/>
      </w:r>
      <w:r>
        <w:rPr>
          <w:rStyle w:val="NormalTok"/>
        </w:rPr>
        <w:t xml:space="preserve">                        </w:t>
      </w:r>
      <w:r>
        <w:rPr>
          <w:rStyle w:val="VariableTok"/>
        </w:rPr>
        <w:t xml:space="preserve">index</w:t>
      </w:r>
      <w:r>
        <w:rPr>
          <w:rStyle w:val="NormalTok"/>
        </w:rPr>
        <w:t xml:space="preserve">(</w:t>
      </w:r>
      <w:r>
        <w:rPr>
          <w:rStyle w:val="VariableTok"/>
        </w:rPr>
        <w:t xml:space="preserve">m</w:t>
      </w:r>
      <w:r>
        <w:rPr>
          <w:rStyle w:val="OperatorTok"/>
        </w:rPr>
        <w:t xml:space="preserve">,</w:t>
      </w:r>
      <w:r>
        <w:rPr>
          <w:rStyle w:val="NormalTok"/>
        </w:rPr>
        <w:t xml:space="preserve"> </w:t>
      </w:r>
      <w:r>
        <w:rPr>
          <w:rStyle w:val="VariableTok"/>
        </w:rPr>
        <w:t xml:space="preserve">n</w:t>
      </w:r>
      <w:r>
        <w:rPr>
          <w:rStyle w:val="NormalTok"/>
        </w:rPr>
        <w:t xml:space="preserve">) </w:t>
      </w:r>
      <w:r>
        <w:rPr>
          <w:rStyle w:val="OperatorTok"/>
        </w:rPr>
        <w:t xml:space="preserve">=</w:t>
      </w:r>
      <w:r>
        <w:rPr>
          <w:rStyle w:val="NormalTok"/>
        </w:rPr>
        <w:t xml:space="preserve"> </w:t>
      </w:r>
      <w:r>
        <w:rPr>
          <w:rStyle w:val="VariableTok"/>
        </w:rPr>
        <w:t xml:space="preserve">false</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KeywordTok"/>
        </w:rPr>
        <w:t xml:space="preserve">end</w:t>
      </w:r>
      <w:r>
        <w:br/>
      </w:r>
      <w:r>
        <w:rPr>
          <w:rStyle w:val="NormalTok"/>
        </w:rPr>
        <w:t xml:space="preserve">            </w:t>
      </w:r>
      <w:r>
        <w:rPr>
          <w:rStyle w:val="KeywordTok"/>
        </w:rPr>
        <w:t xml:space="preserve">end</w:t>
      </w:r>
      <w:r>
        <w:br/>
      </w:r>
      <w:r>
        <w:rPr>
          <w:rStyle w:val="NormalTok"/>
        </w:rPr>
        <w:t xml:space="preserve">        </w:t>
      </w:r>
      <w:r>
        <w:rPr>
          <w:rStyle w:val="KeywordTok"/>
        </w:rPr>
        <w:t xml:space="preserve">end</w:t>
      </w:r>
      <w:r>
        <w:br/>
      </w:r>
      <w:r>
        <w:rPr>
          <w:rStyle w:val="NormalTok"/>
        </w:rPr>
        <w:t xml:space="preserve">    </w:t>
      </w:r>
      <w:r>
        <w:rPr>
          <w:rStyle w:val="KeywordTok"/>
        </w:rPr>
        <w:t xml:space="preserve">end</w:t>
      </w:r>
      <w:r>
        <w:br/>
      </w:r>
      <w:r>
        <w:rPr>
          <w:rStyle w:val="KeywordTok"/>
        </w:rPr>
        <w:t xml:space="preserve">end</w:t>
      </w:r>
    </w:p>
    <w:p>
      <w:pPr>
        <w:pStyle w:val="FirstParagraph"/>
      </w:pPr>
      <w:r>
        <w:rPr>
          <w:b/>
          <w:bCs/>
        </w:rPr>
        <w:t xml:space="preserve">Detection:</w:t>
      </w:r>
      <w:r>
        <w:t xml:space="preserve"> </w:t>
      </w:r>
      <w:r>
        <w:t xml:space="preserve">Code Analyzer check MNCSN (R2023a)</w:t>
      </w:r>
      <w:r>
        <w:t xml:space="preserve"> </w:t>
      </w:r>
      <w:r>
        <w:rPr>
          <w:b/>
          <w:bCs/>
        </w:rPr>
        <w:t xml:space="preserve">History:</w:t>
      </w:r>
      <w:r>
        <w:t xml:space="preserve"> </w:t>
      </w:r>
      <w:r>
        <w:t xml:space="preserve">Introduced in Version 1.0</w:t>
      </w:r>
    </w:p>
    <w:bookmarkEnd w:id="22"/>
    <w:bookmarkEnd w:id="23"/>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3" Target="https://www.mathworks.com/help/matlab/matlab_env/configure-code-analyzer.html" TargetMode="External" /><Relationship Type="http://schemas.openxmlformats.org/officeDocument/2006/relationships/hyperlink" Id="rId12" Target="https://www.mathworks.com/help/matlab/matlab_env/index-of-code-analyzer-checks.html" TargetMode="External" /></Relationships>
</file>

<file path=word/_rels/footnotes.xml.rels><?xml version="1.0" encoding="UTF-8"?><Relationships xmlns="http://schemas.openxmlformats.org/package/2006/relationships"><Relationship Type="http://schemas.openxmlformats.org/officeDocument/2006/relationships/hyperlink" Id="rId13" Target="https://www.mathworks.com/help/matlab/matlab_env/configure-code-analyzer.html" TargetMode="External" /><Relationship Type="http://schemas.openxmlformats.org/officeDocument/2006/relationships/hyperlink" Id="rId12" Target="https://www.mathworks.com/help/matlab/matlab_env/index-of-code-analyzer-check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2025-07-23T21:19:47Z</dcterms:created>
  <dcterms:modified xsi:type="dcterms:W3CDTF">2025-07-23T21:19:47Z</dcterms:modified>
</cp:coreProperties>
</file>

<file path=docProps/custom.xml><?xml version="1.0" encoding="utf-8"?>
<Properties xmlns="http://schemas.openxmlformats.org/officeDocument/2006/custom-properties" xmlns:vt="http://schemas.openxmlformats.org/officeDocument/2006/docPropsVTypes"/>
</file>