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4261" w:rsidRPr="00EC18D2" w:rsidRDefault="00664261" w:rsidP="00664261">
      <w:pPr>
        <w:jc w:val="center"/>
        <w:rPr>
          <w:highlight w:val="white"/>
          <w:lang w:val="es-CL"/>
        </w:rPr>
      </w:pPr>
      <w:r w:rsidRPr="00F1259F">
        <w:rPr>
          <w:sz w:val="22"/>
          <w:szCs w:val="22"/>
        </w:rPr>
        <w:t>Tabla 1. Especificación de criterios de caso sospechoso para COVID-19</w:t>
      </w:r>
    </w:p>
    <w:p w:rsidR="00664261" w:rsidRDefault="00664261" w:rsidP="00664261">
      <w:pPr>
        <w:spacing w:line="360" w:lineRule="auto"/>
        <w:jc w:val="center"/>
      </w:pPr>
    </w:p>
    <w:tbl>
      <w:tblPr>
        <w:tblW w:w="10334" w:type="dxa"/>
        <w:tblInd w:w="-719" w:type="dxa"/>
        <w:tblLayout w:type="fixed"/>
        <w:tblLook w:val="0600" w:firstRow="0" w:lastRow="0" w:firstColumn="0" w:lastColumn="0" w:noHBand="1" w:noVBand="1"/>
      </w:tblPr>
      <w:tblGrid>
        <w:gridCol w:w="2269"/>
        <w:gridCol w:w="2461"/>
        <w:gridCol w:w="1860"/>
        <w:gridCol w:w="1872"/>
        <w:gridCol w:w="1872"/>
      </w:tblGrid>
      <w:tr w:rsidR="00664261" w:rsidRPr="00F1259F" w:rsidTr="000B0879">
        <w:trPr>
          <w:trHeight w:val="150"/>
        </w:trPr>
        <w:tc>
          <w:tcPr>
            <w:tcW w:w="2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Criterio 1</w:t>
            </w:r>
          </w:p>
        </w:tc>
        <w:tc>
          <w:tcPr>
            <w:tcW w:w="2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Criterio 2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Criterio 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Criterio 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Criterio 5</w:t>
            </w:r>
          </w:p>
        </w:tc>
      </w:tr>
      <w:tr w:rsidR="00664261" w:rsidRPr="00F1259F" w:rsidTr="000B0879">
        <w:tc>
          <w:tcPr>
            <w:tcW w:w="2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30 de abril, Organización Mundial de la Salud</w:t>
            </w:r>
          </w:p>
        </w:tc>
        <w:tc>
          <w:tcPr>
            <w:tcW w:w="2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Chile, 23 de marzo.</w:t>
            </w:r>
          </w:p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Ministerio de Salud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Chile, 26 de abril.</w:t>
            </w:r>
          </w:p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Consejo asesor COVID-19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Chile, 30 de mayo.</w:t>
            </w:r>
          </w:p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Ministerio de Salud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Chile, junio.</w:t>
            </w:r>
          </w:p>
          <w:p w:rsidR="00664261" w:rsidRPr="00F1259F" w:rsidRDefault="00664261" w:rsidP="000B0879">
            <w:pPr>
              <w:widowControl w:val="0"/>
              <w:ind w:left="100" w:right="10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F1259F">
              <w:rPr>
                <w:rFonts w:eastAsia="Calibri"/>
                <w:b/>
                <w:sz w:val="20"/>
                <w:szCs w:val="20"/>
              </w:rPr>
              <w:t>Propuesta nuevo criterio</w:t>
            </w:r>
          </w:p>
        </w:tc>
      </w:tr>
      <w:tr w:rsidR="00664261" w:rsidRPr="00F1259F" w:rsidTr="000B0879">
        <w:tc>
          <w:tcPr>
            <w:tcW w:w="2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a.</w:t>
            </w:r>
            <w:r w:rsidRPr="00F1259F">
              <w:rPr>
                <w:sz w:val="20"/>
                <w:szCs w:val="20"/>
              </w:rPr>
              <w:t xml:space="preserve">          </w:t>
            </w:r>
            <w:r w:rsidRPr="00F1259F">
              <w:rPr>
                <w:rFonts w:eastAsia="Calibri"/>
                <w:sz w:val="20"/>
                <w:szCs w:val="20"/>
              </w:rPr>
              <w:t>Paciente con enfermedad respiratoria aguda (fiebre y al menos un signo o síntoma de enfermedad respiratoria, por ejemplo, tos, disnea), y con historia de viaje o residencia en un lugar con transmisión comunitaria de COVID-19 durante los 14 días previos al inicio de los síntomas, o,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b.</w:t>
            </w:r>
            <w:r w:rsidRPr="00F1259F">
              <w:rPr>
                <w:sz w:val="20"/>
                <w:szCs w:val="20"/>
              </w:rPr>
              <w:t xml:space="preserve">               </w:t>
            </w:r>
            <w:r w:rsidRPr="00F1259F">
              <w:rPr>
                <w:rFonts w:eastAsia="Calibri"/>
                <w:sz w:val="20"/>
                <w:szCs w:val="20"/>
              </w:rPr>
              <w:t>Un paciente con enfermedad respiratoria aguda y que haya estado en contacto con un caso confirmado o probable de COVID-19 en los 14 días previos al inicio de los síntomas, o,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c.</w:t>
            </w:r>
            <w:r w:rsidRPr="00F1259F">
              <w:rPr>
                <w:sz w:val="20"/>
                <w:szCs w:val="20"/>
              </w:rPr>
              <w:t xml:space="preserve">             </w:t>
            </w:r>
            <w:r w:rsidRPr="00F1259F">
              <w:rPr>
                <w:rFonts w:eastAsia="Calibri"/>
                <w:sz w:val="20"/>
                <w:szCs w:val="20"/>
              </w:rPr>
              <w:t>Un paciente con enfermedad respiratoria aguda (fiebre y al menos un signo o síntoma de enfermedad respiratoria, por ejemplo, tos, disnea; y que requiera hospitalización) y la ausencia de un diagnóstico alternativo que explique la presentación clínica.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24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a.</w:t>
            </w:r>
            <w:r w:rsidRPr="00F1259F">
              <w:rPr>
                <w:sz w:val="20"/>
                <w:szCs w:val="20"/>
              </w:rPr>
              <w:t xml:space="preserve">          </w:t>
            </w:r>
            <w:r w:rsidRPr="00F1259F">
              <w:rPr>
                <w:rFonts w:eastAsia="Calibri"/>
                <w:sz w:val="20"/>
                <w:szCs w:val="20"/>
              </w:rPr>
              <w:t>Viajeros: Paciente con enfermedad respiratoria aguda que presente fiebre o al menos un signo o síntoma de enfermedad respiratoria; y con historia de viaje o residencia país/área o territorio que reporta casos de COVID-19, durante 14 días previos a los síntomas.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b.</w:t>
            </w:r>
            <w:r w:rsidRPr="00F1259F">
              <w:rPr>
                <w:sz w:val="20"/>
                <w:szCs w:val="20"/>
              </w:rPr>
              <w:t xml:space="preserve">             </w:t>
            </w:r>
            <w:r w:rsidRPr="00F1259F">
              <w:rPr>
                <w:rFonts w:eastAsia="Calibri"/>
                <w:sz w:val="20"/>
                <w:szCs w:val="20"/>
              </w:rPr>
              <w:t>Contactos: Paciente con cualquier enfermedad respiratoria aguda; y con antecedentes de contacto con un caso confirmado o sospechoso de COVID-19 en los últimos 14 días previos a los síntomas.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c.</w:t>
            </w:r>
            <w:r w:rsidRPr="00F1259F">
              <w:rPr>
                <w:sz w:val="20"/>
                <w:szCs w:val="20"/>
              </w:rPr>
              <w:t xml:space="preserve">              </w:t>
            </w:r>
            <w:r w:rsidRPr="00F1259F">
              <w:rPr>
                <w:rFonts w:eastAsia="Calibri"/>
                <w:sz w:val="20"/>
                <w:szCs w:val="20"/>
              </w:rPr>
              <w:t xml:space="preserve">Circulación local: Paciente con infección respiratoria aguda que sea residente o se encuentre de paso en una región con circulación comunitaria de SARS-COV-2; y que presenta fiebre (37,8ºC) y al menos uno de los siguientes síntomas: </w:t>
            </w:r>
            <w:proofErr w:type="spellStart"/>
            <w:r w:rsidRPr="00F1259F">
              <w:rPr>
                <w:rFonts w:eastAsia="Calibri"/>
                <w:sz w:val="20"/>
                <w:szCs w:val="20"/>
              </w:rPr>
              <w:t>odinofagia</w:t>
            </w:r>
            <w:proofErr w:type="spellEnd"/>
            <w:r w:rsidRPr="00F1259F">
              <w:rPr>
                <w:rFonts w:eastAsia="Calibri"/>
                <w:sz w:val="20"/>
                <w:szCs w:val="20"/>
              </w:rPr>
              <w:t>, tos, mialgias o disnea.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d.</w:t>
            </w:r>
            <w:r w:rsidRPr="00F1259F">
              <w:rPr>
                <w:sz w:val="20"/>
                <w:szCs w:val="20"/>
              </w:rPr>
              <w:t xml:space="preserve">             </w:t>
            </w:r>
            <w:r w:rsidRPr="00F1259F">
              <w:rPr>
                <w:rFonts w:eastAsia="Calibri"/>
                <w:sz w:val="20"/>
                <w:szCs w:val="20"/>
              </w:rPr>
              <w:t>Vigilancia: Paciente con infección respiratoria aguda grave (que requiere hospitalización).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a.</w:t>
            </w:r>
            <w:r w:rsidRPr="00F1259F">
              <w:rPr>
                <w:sz w:val="20"/>
                <w:szCs w:val="20"/>
              </w:rPr>
              <w:t xml:space="preserve">          </w:t>
            </w:r>
            <w:r w:rsidRPr="00F1259F">
              <w:rPr>
                <w:rFonts w:eastAsia="Calibri"/>
                <w:sz w:val="20"/>
                <w:szCs w:val="20"/>
              </w:rPr>
              <w:t>Fiebre (temperatura axilar mayor a 37,8ºC), sin otra causa evidente, y/o,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b.</w:t>
            </w:r>
            <w:r w:rsidRPr="00F1259F">
              <w:rPr>
                <w:sz w:val="20"/>
                <w:szCs w:val="20"/>
              </w:rPr>
              <w:t xml:space="preserve">             </w:t>
            </w:r>
            <w:r w:rsidRPr="00F1259F">
              <w:rPr>
                <w:rFonts w:eastAsia="Calibri"/>
                <w:sz w:val="20"/>
                <w:szCs w:val="20"/>
              </w:rPr>
              <w:t xml:space="preserve">Síntomas sugerentes de infección respiratoria tales como mialgias, </w:t>
            </w:r>
            <w:proofErr w:type="spellStart"/>
            <w:r w:rsidRPr="00F1259F">
              <w:rPr>
                <w:rFonts w:eastAsia="Calibri"/>
                <w:sz w:val="20"/>
                <w:szCs w:val="20"/>
              </w:rPr>
              <w:t>odinofagia</w:t>
            </w:r>
            <w:proofErr w:type="spellEnd"/>
            <w:r w:rsidRPr="00F1259F">
              <w:rPr>
                <w:rFonts w:eastAsia="Calibri"/>
                <w:sz w:val="20"/>
                <w:szCs w:val="20"/>
              </w:rPr>
              <w:t>, tos, o disnea, dolor torácico, abdominal, postración, cianosis, diarrea, taquipnea, y/o,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c.</w:t>
            </w:r>
            <w:r w:rsidRPr="00F1259F">
              <w:rPr>
                <w:sz w:val="20"/>
                <w:szCs w:val="20"/>
              </w:rPr>
              <w:t xml:space="preserve">              </w:t>
            </w:r>
            <w:r w:rsidRPr="00F1259F">
              <w:rPr>
                <w:rFonts w:eastAsia="Calibri"/>
                <w:sz w:val="20"/>
                <w:szCs w:val="20"/>
              </w:rPr>
              <w:t>Alteración aguda del olfato (anosmia) o gusto (</w:t>
            </w:r>
            <w:proofErr w:type="spellStart"/>
            <w:r w:rsidRPr="00F1259F">
              <w:rPr>
                <w:rFonts w:eastAsia="Calibri"/>
                <w:sz w:val="20"/>
                <w:szCs w:val="20"/>
              </w:rPr>
              <w:t>disgeusia</w:t>
            </w:r>
            <w:proofErr w:type="spellEnd"/>
            <w:r w:rsidRPr="00F1259F">
              <w:rPr>
                <w:rFonts w:eastAsia="Calibri"/>
                <w:sz w:val="20"/>
                <w:szCs w:val="20"/>
              </w:rPr>
              <w:t>).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a.</w:t>
            </w:r>
            <w:r w:rsidRPr="00F1259F">
              <w:rPr>
                <w:sz w:val="20"/>
                <w:szCs w:val="20"/>
              </w:rPr>
              <w:t xml:space="preserve">          </w:t>
            </w:r>
            <w:r w:rsidRPr="00F1259F">
              <w:rPr>
                <w:rFonts w:eastAsia="Calibri"/>
                <w:sz w:val="20"/>
                <w:szCs w:val="20"/>
              </w:rPr>
              <w:t xml:space="preserve">Persona que presenta un cuadro agudo con al menos dos de los síntomas de la enfermedad del COVID-19 (fiebre, tos, disnea, dolor torácico, </w:t>
            </w:r>
            <w:proofErr w:type="spellStart"/>
            <w:r w:rsidRPr="00F1259F">
              <w:rPr>
                <w:rFonts w:eastAsia="Calibri"/>
                <w:sz w:val="20"/>
                <w:szCs w:val="20"/>
              </w:rPr>
              <w:t>odinofagia</w:t>
            </w:r>
            <w:proofErr w:type="spellEnd"/>
            <w:r w:rsidRPr="00F1259F">
              <w:rPr>
                <w:rFonts w:eastAsia="Calibri"/>
                <w:sz w:val="20"/>
                <w:szCs w:val="20"/>
              </w:rPr>
              <w:t xml:space="preserve">, mialgias, calofríos, cefalea, diarrea, anosmia o </w:t>
            </w:r>
            <w:proofErr w:type="spellStart"/>
            <w:r w:rsidRPr="00F1259F">
              <w:rPr>
                <w:rFonts w:eastAsia="Calibri"/>
                <w:sz w:val="20"/>
                <w:szCs w:val="20"/>
              </w:rPr>
              <w:t>ageusia</w:t>
            </w:r>
            <w:proofErr w:type="spellEnd"/>
            <w:r w:rsidRPr="00F1259F">
              <w:rPr>
                <w:rFonts w:eastAsia="Calibri"/>
                <w:sz w:val="20"/>
                <w:szCs w:val="20"/>
              </w:rPr>
              <w:t>).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b.</w:t>
            </w:r>
            <w:r w:rsidRPr="00F1259F">
              <w:rPr>
                <w:sz w:val="20"/>
                <w:szCs w:val="20"/>
              </w:rPr>
              <w:t xml:space="preserve">             </w:t>
            </w:r>
            <w:r w:rsidRPr="00F1259F">
              <w:rPr>
                <w:rFonts w:eastAsia="Calibri"/>
                <w:sz w:val="20"/>
                <w:szCs w:val="20"/>
              </w:rPr>
              <w:t>Cualquier persona con una infección respiratoria aguda grave que requiera hospitalización.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a.</w:t>
            </w:r>
            <w:r w:rsidRPr="00F1259F">
              <w:rPr>
                <w:rFonts w:eastAsia="Calibri"/>
                <w:sz w:val="20"/>
                <w:szCs w:val="20"/>
              </w:rPr>
              <w:tab/>
              <w:t xml:space="preserve">Toda persona que desarrolle cualquier combinación de al menos dos de los siguientes síntomas: tos, diarrea, </w:t>
            </w:r>
            <w:proofErr w:type="spellStart"/>
            <w:r w:rsidRPr="00F1259F">
              <w:rPr>
                <w:rFonts w:eastAsia="Calibri"/>
                <w:sz w:val="20"/>
                <w:szCs w:val="20"/>
              </w:rPr>
              <w:t>odinofagia</w:t>
            </w:r>
            <w:proofErr w:type="spellEnd"/>
            <w:r w:rsidRPr="00F1259F">
              <w:rPr>
                <w:rFonts w:eastAsia="Calibri"/>
                <w:sz w:val="20"/>
                <w:szCs w:val="20"/>
              </w:rPr>
              <w:t xml:space="preserve"> o cefalea, y/o,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b. Toda persona que haya tenido contacto estrecho con un paciente confirmado mediante PCR, y/o,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c. Toda persona que presente fiebre (temperatura axilar mayor a 37.8ºC), sin otra causa evidente, y/o,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  <w:r w:rsidRPr="00F1259F">
              <w:rPr>
                <w:rFonts w:eastAsia="Calibri"/>
                <w:sz w:val="20"/>
                <w:szCs w:val="20"/>
              </w:rPr>
              <w:t>d. Toda persona que presente manifestación aguda de anosmia.</w:t>
            </w: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</w:p>
          <w:p w:rsidR="00664261" w:rsidRPr="00F1259F" w:rsidRDefault="00664261" w:rsidP="000B0879">
            <w:pPr>
              <w:widowControl w:val="0"/>
              <w:ind w:left="100" w:right="100"/>
              <w:rPr>
                <w:rFonts w:eastAsia="Calibri"/>
                <w:sz w:val="20"/>
                <w:szCs w:val="20"/>
              </w:rPr>
            </w:pPr>
          </w:p>
        </w:tc>
      </w:tr>
    </w:tbl>
    <w:p w:rsidR="00664261" w:rsidRDefault="00664261" w:rsidP="00664261">
      <w:pPr>
        <w:rPr>
          <w:highlight w:val="white"/>
        </w:rPr>
      </w:pPr>
    </w:p>
    <w:p w:rsidR="00B40EA9" w:rsidRDefault="00B40EA9"/>
    <w:sectPr w:rsidR="00B40EA9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3925" w:rsidRDefault="00BB3925">
      <w:r>
        <w:separator/>
      </w:r>
    </w:p>
  </w:endnote>
  <w:endnote w:type="continuationSeparator" w:id="0">
    <w:p w:rsidR="00BB3925" w:rsidRDefault="00BB3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E586F" w:rsidRDefault="006642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2E586F" w:rsidRDefault="00BB39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E586F" w:rsidRDefault="006642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3925" w:rsidRDefault="00BB3925">
      <w:r>
        <w:separator/>
      </w:r>
    </w:p>
  </w:footnote>
  <w:footnote w:type="continuationSeparator" w:id="0">
    <w:p w:rsidR="00BB3925" w:rsidRDefault="00BB3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E586F" w:rsidRDefault="006642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2E586F" w:rsidRDefault="00BB392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E586F" w:rsidRDefault="00BB3925">
    <w:pPr>
      <w:spacing w:line="360" w:lineRule="auto"/>
      <w:jc w:val="both"/>
      <w:rPr>
        <w:rFonts w:ascii="Calibri" w:eastAsia="Calibri" w:hAnsi="Calibri" w:cs="Calibri"/>
        <w:sz w:val="21"/>
        <w:szCs w:val="21"/>
      </w:rPr>
    </w:pPr>
  </w:p>
  <w:p w:rsidR="002E586F" w:rsidRDefault="00BB3925" w:rsidP="00BE74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61"/>
    <w:rsid w:val="00040BBA"/>
    <w:rsid w:val="000D2D48"/>
    <w:rsid w:val="00333B5F"/>
    <w:rsid w:val="00592BDE"/>
    <w:rsid w:val="00664261"/>
    <w:rsid w:val="007E5E62"/>
    <w:rsid w:val="00835443"/>
    <w:rsid w:val="008B1093"/>
    <w:rsid w:val="00975011"/>
    <w:rsid w:val="00B40EA9"/>
    <w:rsid w:val="00BB3925"/>
    <w:rsid w:val="00BC4179"/>
    <w:rsid w:val="00CB3630"/>
    <w:rsid w:val="00D40AB1"/>
    <w:rsid w:val="00E23B0B"/>
    <w:rsid w:val="00E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0B98E"/>
  <w14:defaultImageDpi w14:val="32767"/>
  <w15:chartTrackingRefBased/>
  <w15:docId w15:val="{D6DABF57-C14E-E348-B002-0AD92268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4261"/>
    <w:rPr>
      <w:rFonts w:ascii="Times New Roman" w:eastAsia="Times New Roman" w:hAnsi="Times New Roman" w:cs="Times New Roman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aramond">
    <w:name w:val="Garamond"/>
    <w:basedOn w:val="Normal"/>
    <w:qFormat/>
    <w:rsid w:val="00975011"/>
    <w:rPr>
      <w:rFonts w:ascii="Garamond" w:eastAsiaTheme="minorHAnsi" w:hAnsi="Garamond" w:cstheme="minorBidi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Monsalves Villalobos</dc:creator>
  <cp:keywords/>
  <dc:description/>
  <cp:lastModifiedBy>Maria Jose Monsalves Villalobos</cp:lastModifiedBy>
  <cp:revision>2</cp:revision>
  <dcterms:created xsi:type="dcterms:W3CDTF">2020-07-16T22:20:00Z</dcterms:created>
  <dcterms:modified xsi:type="dcterms:W3CDTF">2020-07-16T22:20:00Z</dcterms:modified>
</cp:coreProperties>
</file>