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00" w:rsidRPr="008C5500" w:rsidRDefault="008C5500" w:rsidP="008C5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5500">
        <w:rPr>
          <w:rFonts w:ascii="Times New Roman" w:hAnsi="Times New Roman" w:cs="Times New Roman"/>
          <w:b/>
          <w:sz w:val="24"/>
          <w:szCs w:val="24"/>
        </w:rPr>
        <w:t>Table 2.- Incidence Rate Ratio for confirmed cases dur</w:t>
      </w:r>
      <w:r w:rsidR="00DF7BB3">
        <w:rPr>
          <w:rFonts w:ascii="Times New Roman" w:hAnsi="Times New Roman" w:cs="Times New Roman"/>
          <w:b/>
          <w:sz w:val="24"/>
          <w:szCs w:val="24"/>
        </w:rPr>
        <w:t>ing pandemic period (week 12-</w:t>
      </w:r>
      <w:r w:rsidRPr="008C5500">
        <w:rPr>
          <w:rFonts w:ascii="Times New Roman" w:hAnsi="Times New Roman" w:cs="Times New Roman"/>
          <w:b/>
          <w:sz w:val="24"/>
          <w:szCs w:val="24"/>
        </w:rPr>
        <w:t>16)</w:t>
      </w:r>
      <w:r w:rsidR="00DF7BB3">
        <w:rPr>
          <w:rFonts w:ascii="Times New Roman" w:hAnsi="Times New Roman" w:cs="Times New Roman"/>
          <w:b/>
          <w:sz w:val="24"/>
          <w:szCs w:val="24"/>
        </w:rPr>
        <w:t xml:space="preserve"> †</w:t>
      </w:r>
    </w:p>
    <w:tbl>
      <w:tblPr>
        <w:tblStyle w:val="Tablaconcuadrcula"/>
        <w:tblW w:w="8941" w:type="dxa"/>
        <w:jc w:val="center"/>
        <w:tblLook w:val="04A0" w:firstRow="1" w:lastRow="0" w:firstColumn="1" w:lastColumn="0" w:noHBand="0" w:noVBand="1"/>
      </w:tblPr>
      <w:tblGrid>
        <w:gridCol w:w="3530"/>
        <w:gridCol w:w="1666"/>
        <w:gridCol w:w="3745"/>
      </w:tblGrid>
      <w:tr w:rsidR="008C5500" w:rsidTr="00DF7BB3">
        <w:trPr>
          <w:jc w:val="center"/>
        </w:trPr>
        <w:tc>
          <w:tcPr>
            <w:tcW w:w="3530" w:type="dxa"/>
          </w:tcPr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66" w:type="dxa"/>
          </w:tcPr>
          <w:p w:rsidR="00DF7BB3" w:rsidRDefault="008C5500" w:rsidP="00DF7B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DID estimator</w:t>
            </w:r>
            <w:r w:rsidR="00DF7BB3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:rsidR="008C5500" w:rsidRPr="008C5500" w:rsidRDefault="008C5500" w:rsidP="00DF7B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IRR (95% CI)</w:t>
            </w:r>
          </w:p>
        </w:tc>
        <w:tc>
          <w:tcPr>
            <w:tcW w:w="3745" w:type="dxa"/>
          </w:tcPr>
          <w:p w:rsid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Interaction between sex and DID estimator</w:t>
            </w:r>
          </w:p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IRR (95% CI)</w:t>
            </w:r>
          </w:p>
        </w:tc>
      </w:tr>
      <w:tr w:rsidR="008C5500" w:rsidTr="00DF7BB3">
        <w:trPr>
          <w:jc w:val="center"/>
        </w:trPr>
        <w:tc>
          <w:tcPr>
            <w:tcW w:w="3530" w:type="dxa"/>
          </w:tcPr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All cardiovascular diseases</w:t>
            </w:r>
          </w:p>
        </w:tc>
        <w:tc>
          <w:tcPr>
            <w:tcW w:w="1666" w:type="dxa"/>
          </w:tcPr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64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62-0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66)</w:t>
            </w:r>
          </w:p>
        </w:tc>
        <w:tc>
          <w:tcPr>
            <w:tcW w:w="3745" w:type="dxa"/>
          </w:tcPr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89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86-0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92)</w:t>
            </w:r>
          </w:p>
        </w:tc>
      </w:tr>
      <w:tr w:rsidR="008C5500" w:rsidTr="00DF7BB3">
        <w:trPr>
          <w:jc w:val="center"/>
        </w:trPr>
        <w:tc>
          <w:tcPr>
            <w:tcW w:w="3530" w:type="dxa"/>
          </w:tcPr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Stroke (includes transient ischemic attack)</w:t>
            </w:r>
          </w:p>
        </w:tc>
        <w:tc>
          <w:tcPr>
            <w:tcW w:w="1666" w:type="dxa"/>
          </w:tcPr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72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68-0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76)</w:t>
            </w:r>
          </w:p>
        </w:tc>
        <w:tc>
          <w:tcPr>
            <w:tcW w:w="3745" w:type="dxa"/>
          </w:tcPr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88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82-0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93)</w:t>
            </w:r>
          </w:p>
        </w:tc>
      </w:tr>
      <w:tr w:rsidR="008C5500" w:rsidTr="00DF7BB3">
        <w:trPr>
          <w:jc w:val="center"/>
        </w:trPr>
        <w:tc>
          <w:tcPr>
            <w:tcW w:w="3530" w:type="dxa"/>
          </w:tcPr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Myocardial infarction</w:t>
            </w:r>
          </w:p>
        </w:tc>
        <w:tc>
          <w:tcPr>
            <w:tcW w:w="1666" w:type="dxa"/>
          </w:tcPr>
          <w:p w:rsidR="008C5500" w:rsidRPr="008C5500" w:rsidRDefault="008C5500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62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60-0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64)</w:t>
            </w:r>
          </w:p>
        </w:tc>
        <w:tc>
          <w:tcPr>
            <w:tcW w:w="3745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89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85-0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93)</w:t>
            </w:r>
          </w:p>
        </w:tc>
      </w:tr>
      <w:tr w:rsidR="008C5500" w:rsidTr="00DF7BB3">
        <w:trPr>
          <w:jc w:val="center"/>
        </w:trPr>
        <w:tc>
          <w:tcPr>
            <w:tcW w:w="3530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All cancer</w:t>
            </w:r>
          </w:p>
        </w:tc>
        <w:tc>
          <w:tcPr>
            <w:tcW w:w="1666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56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50-0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63)</w:t>
            </w:r>
          </w:p>
        </w:tc>
        <w:tc>
          <w:tcPr>
            <w:tcW w:w="3745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76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67-0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86)</w:t>
            </w:r>
          </w:p>
        </w:tc>
      </w:tr>
      <w:tr w:rsidR="008C5500" w:rsidTr="00DF7BB3">
        <w:trPr>
          <w:jc w:val="center"/>
        </w:trPr>
        <w:tc>
          <w:tcPr>
            <w:tcW w:w="3530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All cancer (excluding sex specific cancer)</w:t>
            </w:r>
          </w:p>
        </w:tc>
        <w:tc>
          <w:tcPr>
            <w:tcW w:w="1666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41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37-0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45)</w:t>
            </w:r>
          </w:p>
        </w:tc>
        <w:tc>
          <w:tcPr>
            <w:tcW w:w="3745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81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72-0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91)</w:t>
            </w:r>
          </w:p>
        </w:tc>
      </w:tr>
      <w:tr w:rsidR="008C5500" w:rsidTr="00DF7BB3">
        <w:trPr>
          <w:jc w:val="center"/>
        </w:trPr>
        <w:tc>
          <w:tcPr>
            <w:tcW w:w="3530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Gastric cancer</w:t>
            </w:r>
          </w:p>
        </w:tc>
        <w:tc>
          <w:tcPr>
            <w:tcW w:w="1666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38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33-0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44)</w:t>
            </w:r>
          </w:p>
        </w:tc>
        <w:tc>
          <w:tcPr>
            <w:tcW w:w="3745" w:type="dxa"/>
          </w:tcPr>
          <w:p w:rsidR="008C5500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86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72-1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03)</w:t>
            </w:r>
          </w:p>
        </w:tc>
      </w:tr>
      <w:tr w:rsidR="00D26CF1" w:rsidTr="00DF7BB3">
        <w:trPr>
          <w:jc w:val="center"/>
        </w:trPr>
        <w:tc>
          <w:tcPr>
            <w:tcW w:w="3530" w:type="dxa"/>
          </w:tcPr>
          <w:p w:rsidR="00D26CF1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Colorectal cancer</w:t>
            </w:r>
          </w:p>
        </w:tc>
        <w:tc>
          <w:tcPr>
            <w:tcW w:w="1666" w:type="dxa"/>
          </w:tcPr>
          <w:p w:rsidR="00D26CF1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35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31-0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39)</w:t>
            </w:r>
          </w:p>
        </w:tc>
        <w:tc>
          <w:tcPr>
            <w:tcW w:w="3745" w:type="dxa"/>
          </w:tcPr>
          <w:p w:rsidR="00D26CF1" w:rsidRPr="008C5500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79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69-0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91)</w:t>
            </w:r>
          </w:p>
        </w:tc>
      </w:tr>
      <w:tr w:rsidR="00D26CF1" w:rsidTr="00DF7BB3">
        <w:trPr>
          <w:jc w:val="center"/>
        </w:trPr>
        <w:tc>
          <w:tcPr>
            <w:tcW w:w="3530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Lymphoma</w:t>
            </w:r>
          </w:p>
        </w:tc>
        <w:tc>
          <w:tcPr>
            <w:tcW w:w="1666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70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57-0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85)</w:t>
            </w:r>
          </w:p>
        </w:tc>
        <w:tc>
          <w:tcPr>
            <w:tcW w:w="3745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87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70-1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08)</w:t>
            </w:r>
          </w:p>
        </w:tc>
      </w:tr>
      <w:tr w:rsidR="00D26CF1" w:rsidTr="00DF7BB3">
        <w:trPr>
          <w:jc w:val="center"/>
        </w:trPr>
        <w:tc>
          <w:tcPr>
            <w:tcW w:w="3530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Leuk</w:t>
            </w:r>
            <w:r w:rsidR="00055CF9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emia</w:t>
            </w:r>
          </w:p>
        </w:tc>
        <w:tc>
          <w:tcPr>
            <w:tcW w:w="1666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49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36-0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66)</w:t>
            </w:r>
          </w:p>
        </w:tc>
        <w:tc>
          <w:tcPr>
            <w:tcW w:w="3745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88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62-1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24)</w:t>
            </w:r>
          </w:p>
        </w:tc>
      </w:tr>
      <w:tr w:rsidR="00D26CF1" w:rsidTr="00DF7BB3">
        <w:trPr>
          <w:jc w:val="center"/>
        </w:trPr>
        <w:tc>
          <w:tcPr>
            <w:tcW w:w="3530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Cervical cancer (includes dysplasia)</w:t>
            </w:r>
          </w:p>
        </w:tc>
        <w:tc>
          <w:tcPr>
            <w:tcW w:w="1666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34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30-0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37)</w:t>
            </w:r>
          </w:p>
        </w:tc>
        <w:tc>
          <w:tcPr>
            <w:tcW w:w="3745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</w:tr>
      <w:tr w:rsidR="00D26CF1" w:rsidTr="00DF7BB3">
        <w:trPr>
          <w:jc w:val="center"/>
        </w:trPr>
        <w:tc>
          <w:tcPr>
            <w:tcW w:w="3530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Breast cancer</w:t>
            </w:r>
          </w:p>
        </w:tc>
        <w:tc>
          <w:tcPr>
            <w:tcW w:w="1666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40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37-0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43)</w:t>
            </w:r>
          </w:p>
        </w:tc>
        <w:tc>
          <w:tcPr>
            <w:tcW w:w="3745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</w:tr>
      <w:tr w:rsidR="00D26CF1" w:rsidTr="00DF7BB3">
        <w:trPr>
          <w:jc w:val="center"/>
        </w:trPr>
        <w:tc>
          <w:tcPr>
            <w:tcW w:w="3530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Testicular cancer</w:t>
            </w:r>
          </w:p>
        </w:tc>
        <w:tc>
          <w:tcPr>
            <w:tcW w:w="1666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50 (0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38-0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65)</w:t>
            </w:r>
          </w:p>
        </w:tc>
        <w:tc>
          <w:tcPr>
            <w:tcW w:w="3745" w:type="dxa"/>
          </w:tcPr>
          <w:p w:rsidR="00D26CF1" w:rsidRDefault="00D26CF1" w:rsidP="008C550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</w:tr>
    </w:tbl>
    <w:p w:rsidR="00226661" w:rsidRDefault="00226661" w:rsidP="00DF7B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F9D" w:rsidRDefault="00DF7BB3" w:rsidP="00DF7BB3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† </w:t>
      </w:r>
      <w:r w:rsidRPr="00DF7BB3">
        <w:rPr>
          <w:rFonts w:ascii="Times New Roman" w:hAnsi="Times New Roman" w:cs="Times New Roman"/>
          <w:sz w:val="24"/>
          <w:szCs w:val="24"/>
        </w:rPr>
        <w:t xml:space="preserve">Difference-in-difference model adjusted by sex, age, population size, population age-sex structure, and seasonality (week and year). The model includes an interaction term between DID estimator and sex. Complete </w:t>
      </w:r>
      <w:r w:rsidR="00BE1D0B">
        <w:rPr>
          <w:rFonts w:ascii="Times New Roman" w:hAnsi="Times New Roman" w:cs="Times New Roman"/>
          <w:sz w:val="24"/>
          <w:szCs w:val="24"/>
        </w:rPr>
        <w:t>models</w:t>
      </w:r>
      <w:r w:rsidRPr="00DF7BB3">
        <w:rPr>
          <w:rFonts w:ascii="Times New Roman" w:hAnsi="Times New Roman" w:cs="Times New Roman"/>
          <w:sz w:val="24"/>
          <w:szCs w:val="24"/>
        </w:rPr>
        <w:t xml:space="preserve"> are available in Supplemental material (Table S3</w:t>
      </w:r>
      <w:r w:rsidR="00D33C12">
        <w:rPr>
          <w:rFonts w:ascii="Times New Roman" w:hAnsi="Times New Roman" w:cs="Times New Roman"/>
          <w:sz w:val="24"/>
          <w:szCs w:val="24"/>
        </w:rPr>
        <w:t>-S5</w:t>
      </w:r>
      <w:r w:rsidRPr="00DF7BB3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EE2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00"/>
    <w:rsid w:val="00055CF9"/>
    <w:rsid w:val="00226661"/>
    <w:rsid w:val="00230B11"/>
    <w:rsid w:val="008C5500"/>
    <w:rsid w:val="00BE1D0B"/>
    <w:rsid w:val="00D26CF1"/>
    <w:rsid w:val="00D33C12"/>
    <w:rsid w:val="00DF7BB3"/>
    <w:rsid w:val="00EE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089C"/>
  <w15:chartTrackingRefBased/>
  <w15:docId w15:val="{8ED55050-530D-4B28-BD41-D898942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2020-09-06T20:20:00Z</dcterms:created>
  <dcterms:modified xsi:type="dcterms:W3CDTF">2020-09-09T15:28:00Z</dcterms:modified>
</cp:coreProperties>
</file>