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003478"/>
          <w:sz w:val="40"/>
          <w:szCs w:val="40"/>
        </w:rPr>
        <w:t xml:space="preserve">Process Writing Assistant</w:t>
      </w:r>
    </w:p>
    <w:p>
      <w:pPr>
        <w:spacing w:after="60"/>
      </w:pPr>
      <w:r>
        <w:rPr>
          <w:rFonts w:ascii="Segoe UI" w:cs="Segoe UI" w:eastAsia="Segoe UI" w:hAnsi="Segoe UI"/>
          <w:color w:val="475569"/>
          <w:sz w:val="22"/>
          <w:szCs w:val="22"/>
        </w:rPr>
        <w:t xml:space="preserve">Pilot tester pack — 45 minute session</w:t>
      </w:r>
    </w:p>
    <w:p>
      <w:pPr>
        <w:spacing w:after="280"/>
      </w:pPr>
      <w:r>
        <w:rPr>
          <w:rFonts w:ascii="Segoe UI" w:cs="Segoe UI" w:eastAsia="Segoe UI" w:hAnsi="Segoe UI"/>
          <w:i/>
          <w:iCs/>
          <w:color w:val="94A3B8"/>
          <w:sz w:val="18"/>
          <w:szCs w:val="18"/>
        </w:rPr>
        <w:t xml:space="preserve">Projects and Business Transformation  •  College of Vocational 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c>
          <w:tcPr>
            <w:tcW w:type="dxa" w:w="5976"/>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Thanks for being part of this pilot.</w:t>
            </w:r>
          </w:p>
          <w:p>
            <w:pPr>
              <w:spacing w:after="100"/>
            </w:pPr>
            <w:r>
              <w:rPr>
                <w:rFonts w:ascii="Segoe UI" w:cs="Segoe UI" w:eastAsia="Segoe UI" w:hAnsi="Segoe UI"/>
                <w:sz w:val="22"/>
                <w:szCs w:val="22"/>
              </w:rPr>
              <w:t xml:space="preserve">Your job today is to try the tool out and tell me what works, what doesn’t, and what needs to change before we share it more widely. This is an early version — expect some rough edges, and treat your honest reactions as the most useful thing you can give me.</w:t>
            </w:r>
          </w:p>
          <w:p>
            <w:pPr>
              <w:spacing w:after="100"/>
            </w:pPr>
            <w:r>
              <w:rPr>
                <w:rFonts w:ascii="Segoe UI" w:cs="Segoe UI" w:eastAsia="Segoe UI" w:hAnsi="Segoe UI"/>
                <w:sz w:val="22"/>
                <w:szCs w:val="22"/>
              </w:rPr>
              <w:t xml:space="preserve">You’ll have around 25 minutes of hands-on time. Pick one or two of the activities below — you don’t need to do all of them. I’ll be on the call the whole time to answer questions live.</w:t>
            </w:r>
          </w:p>
        </w:tc>
        <w:tc>
          <w:tcPr>
            <w:tcW w:type="dxa" w:w="3662"/>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Your links</w:t>
            </w:r>
          </w:p>
          <w:p>
            <w:pPr>
              <w:spacing w:after="100"/>
            </w:pPr>
            <w:r>
              <w:rPr>
                <w:rFonts w:ascii="Segoe UI" w:cs="Segoe UI" w:eastAsia="Segoe UI" w:hAnsi="Segoe UI"/>
                <w:sz w:val="22"/>
                <w:szCs w:val="22"/>
              </w:rPr>
              <w:t xml:space="default"/>
            </w:r>
          </w:p>
          <w:p>
            <w:pPr>
              <w:spacing w:after="100"/>
            </w:pPr>
            <w:r>
              <w:rPr>
                <w:rFonts w:ascii="Segoe UI" w:cs="Segoe UI" w:eastAsia="Segoe UI" w:hAnsi="Segoe UI"/>
                <w:sz w:val="22"/>
                <w:szCs w:val="22"/>
              </w:rPr>
              <w:t xml:space="default"/>
            </w:r>
          </w:p>
          <w:p>
            <w:pPr>
              <w:spacing w:after="100"/>
            </w:pPr>
            <w:r>
              <w:rPr>
                <w:rFonts w:ascii="Segoe UI" w:cs="Segoe UI" w:eastAsia="Segoe UI" w:hAnsi="Segoe UI"/>
                <w:sz w:val="22"/>
                <w:szCs w:val="22"/>
              </w:rPr>
              <w:t xml:space="default"/>
            </w:r>
          </w:p>
          <w:p>
            <w:pPr>
              <w:spacing w:after="100"/>
            </w:pPr>
            <w:r>
              <w:rPr>
                <w:rFonts w:ascii="Segoe UI" w:cs="Segoe UI" w:eastAsia="Segoe UI" w:hAnsi="Segoe UI"/>
                <w:sz w:val="22"/>
                <w:szCs w:val="22"/>
              </w:rPr>
              <w:t xml:space="default"/>
            </w:r>
          </w:p>
        </w:tc>
      </w:tr>
    </w:tbl>
    <w:p>
      <w:pPr>
        <w:spacing w:after="240"/>
      </w:pPr>
      <w:r>
        <w:t xml:space="preserve"/>
      </w:r>
    </w:p>
    <w:p>
      <w:pPr>
        <w:spacing w:after="100" w:before="220"/>
      </w:pPr>
      <w:r>
        <w:rPr>
          <w:rFonts w:ascii="Segoe UI" w:cs="Segoe UI" w:eastAsia="Segoe UI" w:hAnsi="Segoe UI"/>
          <w:b/>
          <w:bCs/>
          <w:color w:val="C73A2F"/>
          <w:sz w:val="24"/>
          <w:szCs w:val="24"/>
        </w:rPr>
        <w:t xml:space="preserve">Important: what you can and can’t paste</w:t>
      </w:r>
    </w:p>
    <w:p>
      <w:pPr>
        <w:spacing w:after="100"/>
      </w:pPr>
      <w:r>
        <w:rPr>
          <w:rFonts w:ascii="Segoe UI" w:cs="Segoe UI" w:eastAsia="Segoe UI" w:hAnsi="Segoe UI"/>
          <w:sz w:val="22"/>
          <w:szCs w:val="22"/>
        </w:rPr>
        <w:t xml:space="preserve">The tool uses an external AI service for two specific features — Chat with PAT and Auto apply changes. Both are clearly marked with an [AI] pill in the tool. Anything you put through those features leaves RMIT.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7DE" w:sz="4"/>
              <w:left w:val="single" w:color="D0D7DE" w:sz="4"/>
              <w:bottom w:val="single" w:color="D0D7DE" w:sz="4"/>
              <w:right w:val="single" w:color="D0D7DE" w:sz="4"/>
            </w:tcBorders>
            <w:shd w:fill="E8F5E9" w:color="auto" w:val="clear"/>
            <w:tcMar>
              <w:top w:type="dxa" w:w="120"/>
              <w:left w:type="dxa" w:w="180"/>
              <w:bottom w:type="dxa" w:w="120"/>
              <w:right w:type="dxa" w:w="180"/>
            </w:tcMar>
          </w:tcPr>
          <w:p>
            <w:pPr>
              <w:spacing w:after="80"/>
            </w:pPr>
            <w:r>
              <w:rPr>
                <w:rFonts w:ascii="Segoe UI" w:cs="Segoe UI" w:eastAsia="Segoe UI" w:hAnsi="Segoe UI"/>
                <w:b/>
                <w:bCs/>
                <w:color w:val="1B5E20"/>
                <w:sz w:val="22"/>
                <w:szCs w:val="22"/>
              </w:rPr>
              <w:t xml:space="preserve">Yes — safe to paste</w:t>
            </w:r>
          </w:p>
          <w:p>
            <w:pPr>
              <w:pStyle w:val="ListParagraph"/>
              <w:numPr>
                <w:ilvl w:val="0"/>
                <w:numId w:val="2"/>
              </w:numPr>
              <w:spacing w:after="60"/>
            </w:pPr>
            <w:r>
              <w:rPr>
                <w:rFonts w:ascii="Segoe UI" w:cs="Segoe UI" w:eastAsia="Segoe UI" w:hAnsi="Segoe UI"/>
                <w:sz w:val="22"/>
                <w:szCs w:val="22"/>
              </w:rPr>
              <w:t xml:space="preserve">The sample scenarios in this pack</w:t>
            </w:r>
          </w:p>
          <w:p>
            <w:pPr>
              <w:pStyle w:val="ListParagraph"/>
              <w:numPr>
                <w:ilvl w:val="0"/>
                <w:numId w:val="2"/>
              </w:numPr>
              <w:spacing w:after="60"/>
            </w:pPr>
            <w:r>
              <w:rPr>
                <w:rFonts w:ascii="Segoe UI" w:cs="Segoe UI" w:eastAsia="Segoe UI" w:hAnsi="Segoe UI"/>
                <w:sz w:val="22"/>
                <w:szCs w:val="22"/>
              </w:rPr>
              <w:t xml:space="preserve">Generic, role-based process drafts (e.g. "the Student Recruitment Officer reviews the application")</w:t>
            </w:r>
          </w:p>
          <w:p>
            <w:pPr>
              <w:pStyle w:val="ListParagraph"/>
              <w:numPr>
                <w:ilvl w:val="0"/>
                <w:numId w:val="2"/>
              </w:numPr>
              <w:spacing w:after="60"/>
            </w:pPr>
            <w:r>
              <w:rPr>
                <w:rFonts w:ascii="Segoe UI" w:cs="Segoe UI" w:eastAsia="Segoe UI" w:hAnsi="Segoe UI"/>
                <w:sz w:val="22"/>
                <w:szCs w:val="22"/>
              </w:rPr>
              <w:t xml:space="preserve">Your own real processes, with names, IDs, and specifics stripped out</w:t>
            </w:r>
          </w:p>
          <w:p>
            <w:pPr>
              <w:pStyle w:val="ListParagraph"/>
              <w:numPr>
                <w:ilvl w:val="0"/>
                <w:numId w:val="2"/>
              </w:numPr>
              <w:spacing w:after="60"/>
            </w:pPr>
            <w:r>
              <w:rPr>
                <w:rFonts w:ascii="Segoe UI" w:cs="Segoe UI" w:eastAsia="Segoe UI" w:hAnsi="Segoe UI"/>
                <w:sz w:val="22"/>
                <w:szCs w:val="22"/>
              </w:rPr>
              <w:t xml:space="preserve">Made-up or anonymised content</w:t>
            </w:r>
          </w:p>
        </w:tc>
        <w:tc>
          <w:tcPr>
            <w:tcW w:type="dxa" w:w="4819"/>
            <w:tcBorders>
              <w:top w:val="single" w:color="D0D7DE" w:sz="4"/>
              <w:left w:val="single" w:color="D0D7DE" w:sz="4"/>
              <w:bottom w:val="single" w:color="D0D7DE" w:sz="4"/>
              <w:right w:val="single" w:color="D0D7DE" w:sz="4"/>
            </w:tcBorders>
            <w:shd w:fill="FDECEA" w:color="auto" w:val="clear"/>
            <w:tcMar>
              <w:top w:type="dxa" w:w="120"/>
              <w:left w:type="dxa" w:w="180"/>
              <w:bottom w:type="dxa" w:w="120"/>
              <w:right w:type="dxa" w:w="180"/>
            </w:tcMar>
          </w:tcPr>
          <w:p>
            <w:pPr>
              <w:spacing w:after="80"/>
            </w:pPr>
            <w:r>
              <w:rPr>
                <w:rFonts w:ascii="Segoe UI" w:cs="Segoe UI" w:eastAsia="Segoe UI" w:hAnsi="Segoe UI"/>
                <w:b/>
                <w:bCs/>
                <w:color w:val="C73A2F"/>
                <w:sz w:val="22"/>
                <w:szCs w:val="22"/>
              </w:rPr>
              <w:t xml:space="preserve">No — don’t paste</w:t>
            </w:r>
          </w:p>
          <w:p>
            <w:pPr>
              <w:pStyle w:val="ListParagraph"/>
              <w:numPr>
                <w:ilvl w:val="0"/>
                <w:numId w:val="2"/>
              </w:numPr>
              <w:spacing w:after="60"/>
            </w:pPr>
            <w:r>
              <w:rPr>
                <w:rFonts w:ascii="Segoe UI" w:cs="Segoe UI" w:eastAsia="Segoe UI" w:hAnsi="Segoe UI"/>
                <w:sz w:val="22"/>
                <w:szCs w:val="22"/>
              </w:rPr>
              <w:t xml:space="preserve">Real names of staff or students</w:t>
            </w:r>
          </w:p>
          <w:p>
            <w:pPr>
              <w:pStyle w:val="ListParagraph"/>
              <w:numPr>
                <w:ilvl w:val="0"/>
                <w:numId w:val="2"/>
              </w:numPr>
              <w:spacing w:after="60"/>
            </w:pPr>
            <w:r>
              <w:rPr>
                <w:rFonts w:ascii="Segoe UI" w:cs="Segoe UI" w:eastAsia="Segoe UI" w:hAnsi="Segoe UI"/>
                <w:sz w:val="22"/>
                <w:szCs w:val="22"/>
              </w:rPr>
              <w:t xml:space="preserve">Student or employee IDs, emails, phone numbers</w:t>
            </w:r>
          </w:p>
          <w:p>
            <w:pPr>
              <w:pStyle w:val="ListParagraph"/>
              <w:numPr>
                <w:ilvl w:val="0"/>
                <w:numId w:val="2"/>
              </w:numPr>
              <w:spacing w:after="60"/>
            </w:pPr>
            <w:r>
              <w:rPr>
                <w:rFonts w:ascii="Segoe UI" w:cs="Segoe UI" w:eastAsia="Segoe UI" w:hAnsi="Segoe UI"/>
                <w:sz w:val="22"/>
                <w:szCs w:val="22"/>
              </w:rPr>
              <w:t xml:space="preserve">Specific dollar amounts, contract terms, supplier names</w:t>
            </w:r>
          </w:p>
          <w:p>
            <w:pPr>
              <w:pStyle w:val="ListParagraph"/>
              <w:numPr>
                <w:ilvl w:val="0"/>
                <w:numId w:val="2"/>
              </w:numPr>
              <w:spacing w:after="60"/>
            </w:pPr>
            <w:r>
              <w:rPr>
                <w:rFonts w:ascii="Segoe UI" w:cs="Segoe UI" w:eastAsia="Segoe UI" w:hAnsi="Segoe UI"/>
                <w:sz w:val="22"/>
                <w:szCs w:val="22"/>
              </w:rPr>
              <w:t xml:space="preserve">Documents marked Confidential or Commercial in confidence</w:t>
            </w:r>
          </w:p>
          <w:p>
            <w:pPr>
              <w:pStyle w:val="ListParagraph"/>
              <w:numPr>
                <w:ilvl w:val="0"/>
                <w:numId w:val="2"/>
              </w:numPr>
              <w:spacing w:after="60"/>
            </w:pPr>
            <w:r>
              <w:rPr>
                <w:rFonts w:ascii="Segoe UI" w:cs="Segoe UI" w:eastAsia="Segoe UI" w:hAnsi="Segoe UI"/>
                <w:sz w:val="22"/>
                <w:szCs w:val="22"/>
              </w:rPr>
              <w:t xml:space="preserve">Anything you’d hesitate to forward outside your immediate team</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C842" w:sz="4"/>
              <w:left w:val="single" w:color="F4C842" w:sz="24"/>
              <w:bottom w:val="single" w:color="F4C842" w:sz="4"/>
              <w:right w:val="single" w:color="F4C842" w:sz="4"/>
            </w:tcBorders>
            <w:shd w:fill="FFF8E1" w:color="auto" w:val="clear"/>
            <w:tcMar>
              <w:top w:type="dxa" w:w="200"/>
              <w:left w:type="dxa" w:w="240"/>
              <w:bottom w:type="dxa" w:w="200"/>
              <w:right w:type="dxa" w:w="240"/>
            </w:tcMar>
          </w:tcPr>
          <w:p>
            <w:r>
              <w:rPr>
                <w:rFonts w:ascii="Segoe UI" w:cs="Segoe UI" w:eastAsia="Segoe UI" w:hAnsi="Segoe UI"/>
                <w:b/>
                <w:bCs/>
                <w:color w:val="8A6D00"/>
                <w:sz w:val="22"/>
                <w:szCs w:val="22"/>
              </w:rPr>
              <w:t xml:space="preserve">Quick test: </w:t>
            </w:r>
            <w:r>
              <w:rPr>
                <w:rFonts w:ascii="Segoe UI" w:cs="Segoe UI" w:eastAsia="Segoe UI" w:hAnsi="Segoe UI"/>
                <w:color w:val="4A3700"/>
                <w:sz w:val="22"/>
                <w:szCs w:val="22"/>
              </w:rPr>
              <w:t xml:space="preserve">if you’d hesitate to forward the content to someone outside your immediate team, don’t paste it into an AI feature today. Stick to the samples below.</w:t>
            </w:r>
          </w:p>
        </w:tc>
      </w:tr>
    </w:tbl>
    <w:p>
      <w:r>
        <w:br w:type="page"/>
      </w:r>
    </w:p>
    <w:p>
      <w:pPr>
        <w:spacing w:after="160" w:before="240"/>
      </w:pPr>
      <w:r>
        <w:rPr>
          <w:rFonts w:ascii="Segoe UI" w:cs="Segoe UI" w:eastAsia="Segoe UI" w:hAnsi="Segoe UI"/>
          <w:b/>
          <w:bCs/>
          <w:color w:val="003478"/>
          <w:sz w:val="32"/>
          <w:szCs w:val="32"/>
        </w:rPr>
        <w:t xml:space="preserve">Activities</w:t>
      </w:r>
    </w:p>
    <w:p>
      <w:pPr>
        <w:spacing w:after="100"/>
      </w:pPr>
      <w:r>
        <w:rPr>
          <w:rFonts w:ascii="Segoe UI" w:cs="Segoe UI" w:eastAsia="Segoe UI" w:hAnsi="Segoe UI"/>
          <w:sz w:val="22"/>
          <w:szCs w:val="22"/>
        </w:rPr>
        <w:t xml:space="preserve">Pick at least one activity, ideally two. Use the sample scenarios below — they’re designed to exercise the tool without containing any sensitive information.</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Activity 1. Try the full flow with a clean sample</w:t>
            </w:r>
          </w:p>
          <w:p>
            <w:pPr>
              <w:spacing w:after="100"/>
            </w:pPr>
            <w:r>
              <w:rPr>
                <w:rFonts w:ascii="Segoe UI" w:cs="Segoe UI" w:eastAsia="Segoe UI" w:hAnsi="Segoe UI"/>
                <w:sz w:val="22"/>
                <w:szCs w:val="22"/>
              </w:rPr>
              <w:t xml:space="preserve">Use one of the sample inputs. Run it end-to-end through Analyse, Auto apply, and Export. Note how each step feels.</w:t>
            </w:r>
          </w:p>
          <w:p>
            <w:pPr>
              <w:spacing w:after="100"/>
            </w:pPr>
            <w:r>
              <w:rPr>
                <w:rFonts w:ascii="Segoe UI" w:cs="Segoe UI" w:eastAsia="Segoe UI" w:hAnsi="Segoe UI"/>
                <w:b/>
                <w:bCs/>
                <w:sz w:val="22"/>
                <w:szCs w:val="22"/>
              </w:rPr>
              <w:t xml:space="preserve">Steps:</w:t>
            </w:r>
          </w:p>
          <w:p>
            <w:pPr>
              <w:pStyle w:val="ListParagraph"/>
              <w:numPr>
                <w:ilvl w:val="0"/>
                <w:numId w:val="3"/>
              </w:numPr>
              <w:spacing w:after="60"/>
            </w:pPr>
            <w:r>
              <w:rPr>
                <w:rFonts w:ascii="Segoe UI" w:cs="Segoe UI" w:eastAsia="Segoe UI" w:hAnsi="Segoe UI"/>
                <w:sz w:val="22"/>
                <w:szCs w:val="22"/>
              </w:rPr>
              <w:t xml:space="preserve">Click "Try a sample" on the home page (or paste Sample A below into the paste area).</w:t>
            </w:r>
          </w:p>
          <w:p>
            <w:pPr>
              <w:pStyle w:val="ListParagraph"/>
              <w:numPr>
                <w:ilvl w:val="0"/>
                <w:numId w:val="3"/>
              </w:numPr>
              <w:spacing w:after="60"/>
            </w:pPr>
            <w:r>
              <w:rPr>
                <w:rFonts w:ascii="Segoe UI" w:cs="Segoe UI" w:eastAsia="Segoe UI" w:hAnsi="Segoe UI"/>
                <w:sz w:val="22"/>
                <w:szCs w:val="22"/>
              </w:rPr>
              <w:t xml:space="preserve">Click Analyse content.</w:t>
            </w:r>
          </w:p>
          <w:p>
            <w:pPr>
              <w:pStyle w:val="ListParagraph"/>
              <w:numPr>
                <w:ilvl w:val="0"/>
                <w:numId w:val="3"/>
              </w:numPr>
              <w:spacing w:after="60"/>
            </w:pPr>
            <w:r>
              <w:rPr>
                <w:rFonts w:ascii="Segoe UI" w:cs="Segoe UI" w:eastAsia="Segoe UI" w:hAnsi="Segoe UI"/>
                <w:sz w:val="22"/>
                <w:szCs w:val="22"/>
              </w:rPr>
              <w:t xml:space="preserve">Read the quality flags in the sidebar. Click a few to jump to the section.</w:t>
            </w:r>
          </w:p>
          <w:p>
            <w:pPr>
              <w:pStyle w:val="ListParagraph"/>
              <w:numPr>
                <w:ilvl w:val="0"/>
                <w:numId w:val="3"/>
              </w:numPr>
              <w:spacing w:after="60"/>
            </w:pPr>
            <w:r>
              <w:rPr>
                <w:rFonts w:ascii="Segoe UI" w:cs="Segoe UI" w:eastAsia="Segoe UI" w:hAnsi="Segoe UI"/>
                <w:sz w:val="22"/>
                <w:szCs w:val="22"/>
              </w:rPr>
              <w:t xml:space="preserve">Click Auto apply changes. Read the consent modal and confirm.</w:t>
            </w:r>
          </w:p>
          <w:p>
            <w:pPr>
              <w:pStyle w:val="ListParagraph"/>
              <w:numPr>
                <w:ilvl w:val="0"/>
                <w:numId w:val="3"/>
              </w:numPr>
              <w:spacing w:after="60"/>
            </w:pPr>
            <w:r>
              <w:rPr>
                <w:rFonts w:ascii="Segoe UI" w:cs="Segoe UI" w:eastAsia="Segoe UI" w:hAnsi="Segoe UI"/>
                <w:sz w:val="22"/>
                <w:szCs w:val="22"/>
              </w:rPr>
              <w:t xml:space="preserve">Review the polished document. Click Export and download as Word.</w:t>
            </w:r>
          </w:p>
          <w:p>
            <w:pPr>
              <w:spacing w:after="60" w:before="160"/>
            </w:pPr>
            <w:r>
              <w:rPr>
                <w:rFonts w:ascii="Segoe UI" w:cs="Segoe UI" w:eastAsia="Segoe UI" w:hAnsi="Segoe UI"/>
                <w:b/>
                <w:bCs/>
                <w:color w:val="003478"/>
                <w:sz w:val="22"/>
                <w:szCs w:val="22"/>
              </w:rPr>
              <w:t xml:space="preserve">Sample A — simple</w:t>
            </w:r>
          </w:p>
          <w:p>
            <w:pPr>
              <w:spacing w:after="100"/>
            </w:pPr>
            <w:r>
              <w:rPr>
                <w:rFonts w:ascii="Segoe UI" w:cs="Segoe UI" w:eastAsia="Segoe UI" w:hAnsi="Segoe UI"/>
                <w:i/>
                <w:iCs/>
                <w:color w:val="475569"/>
                <w:sz w:val="22"/>
                <w:szCs w:val="22"/>
              </w:rPr>
              <w:t xml:space="preserve">Check if room available in Outlook. Book room. Invite attendees. If external people coming, notify reception. If VC needed, add Teams link.</w:t>
            </w:r>
          </w:p>
        </w:tc>
        <w:tc>
          <w:tcPr>
            <w:tcW w:type="dxa" w:w="4819"/>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Activity 2. Try the manual review path</w:t>
            </w:r>
          </w:p>
          <w:p>
            <w:pPr>
              <w:spacing w:after="100"/>
            </w:pPr>
            <w:r>
              <w:rPr>
                <w:rFonts w:ascii="Segoe UI" w:cs="Segoe UI" w:eastAsia="Segoe UI" w:hAnsi="Segoe UI"/>
                <w:sz w:val="22"/>
                <w:szCs w:val="22"/>
              </w:rPr>
              <w:t xml:space="preserve">Pick a sample, but this time choose "Review and update yourself" instead of Auto apply. See how it feels to work through quality flags one by one.</w:t>
            </w:r>
          </w:p>
          <w:p>
            <w:pPr>
              <w:spacing w:after="100"/>
            </w:pPr>
            <w:r>
              <w:rPr>
                <w:rFonts w:ascii="Segoe UI" w:cs="Segoe UI" w:eastAsia="Segoe UI" w:hAnsi="Segoe UI"/>
                <w:b/>
                <w:bCs/>
                <w:sz w:val="22"/>
                <w:szCs w:val="22"/>
              </w:rPr>
              <w:t xml:space="preserve">Steps:</w:t>
            </w:r>
          </w:p>
          <w:p>
            <w:pPr>
              <w:pStyle w:val="ListParagraph"/>
              <w:numPr>
                <w:ilvl w:val="0"/>
                <w:numId w:val="3"/>
              </w:numPr>
              <w:spacing w:after="60"/>
            </w:pPr>
            <w:r>
              <w:rPr>
                <w:rFonts w:ascii="Segoe UI" w:cs="Segoe UI" w:eastAsia="Segoe UI" w:hAnsi="Segoe UI"/>
                <w:sz w:val="22"/>
                <w:szCs w:val="22"/>
              </w:rPr>
              <w:t xml:space="preserve">Paste Sample B below into the paste area.</w:t>
            </w:r>
          </w:p>
          <w:p>
            <w:pPr>
              <w:pStyle w:val="ListParagraph"/>
              <w:numPr>
                <w:ilvl w:val="0"/>
                <w:numId w:val="3"/>
              </w:numPr>
              <w:spacing w:after="60"/>
            </w:pPr>
            <w:r>
              <w:rPr>
                <w:rFonts w:ascii="Segoe UI" w:cs="Segoe UI" w:eastAsia="Segoe UI" w:hAnsi="Segoe UI"/>
                <w:sz w:val="22"/>
                <w:szCs w:val="22"/>
              </w:rPr>
              <w:t xml:space="preserve">Click Analyse content.</w:t>
            </w:r>
          </w:p>
          <w:p>
            <w:pPr>
              <w:pStyle w:val="ListParagraph"/>
              <w:numPr>
                <w:ilvl w:val="0"/>
                <w:numId w:val="3"/>
              </w:numPr>
              <w:spacing w:after="60"/>
            </w:pPr>
            <w:r>
              <w:rPr>
                <w:rFonts w:ascii="Segoe UI" w:cs="Segoe UI" w:eastAsia="Segoe UI" w:hAnsi="Segoe UI"/>
                <w:sz w:val="22"/>
                <w:szCs w:val="22"/>
              </w:rPr>
              <w:t xml:space="preserve">Click "Review and update yourself" — not Auto apply.</w:t>
            </w:r>
          </w:p>
          <w:p>
            <w:pPr>
              <w:pStyle w:val="ListParagraph"/>
              <w:numPr>
                <w:ilvl w:val="0"/>
                <w:numId w:val="3"/>
              </w:numPr>
              <w:spacing w:after="60"/>
            </w:pPr>
            <w:r>
              <w:rPr>
                <w:rFonts w:ascii="Segoe UI" w:cs="Segoe UI" w:eastAsia="Segoe UI" w:hAnsi="Segoe UI"/>
                <w:sz w:val="22"/>
                <w:szCs w:val="22"/>
              </w:rPr>
              <w:t xml:space="preserve">Step through each quality flag in the sidebar. Edit the document inline.</w:t>
            </w:r>
          </w:p>
          <w:p>
            <w:pPr>
              <w:pStyle w:val="ListParagraph"/>
              <w:numPr>
                <w:ilvl w:val="0"/>
                <w:numId w:val="3"/>
              </w:numPr>
              <w:spacing w:after="60"/>
            </w:pPr>
            <w:r>
              <w:rPr>
                <w:rFonts w:ascii="Segoe UI" w:cs="Segoe UI" w:eastAsia="Segoe UI" w:hAnsi="Segoe UI"/>
                <w:sz w:val="22"/>
                <w:szCs w:val="22"/>
              </w:rPr>
              <w:t xml:space="preserve">Click Save changes when you’re done. Note whether the flag count drops as expected.</w:t>
            </w:r>
          </w:p>
          <w:p>
            <w:pPr>
              <w:spacing w:after="60" w:before="160"/>
            </w:pPr>
            <w:r>
              <w:rPr>
                <w:rFonts w:ascii="Segoe UI" w:cs="Segoe UI" w:eastAsia="Segoe UI" w:hAnsi="Segoe UI"/>
                <w:b/>
                <w:bCs/>
                <w:color w:val="003478"/>
                <w:sz w:val="22"/>
                <w:szCs w:val="22"/>
              </w:rPr>
              <w:t xml:space="preserve">Sample B — medium</w:t>
            </w:r>
          </w:p>
          <w:p>
            <w:pPr>
              <w:spacing w:after="100"/>
            </w:pPr>
            <w:r>
              <w:rPr>
                <w:rFonts w:ascii="Segoe UI" w:cs="Segoe UI" w:eastAsia="Segoe UI" w:hAnsi="Segoe UI"/>
                <w:i/>
                <w:iCs/>
                <w:color w:val="475569"/>
                <w:sz w:val="22"/>
                <w:szCs w:val="22"/>
              </w:rPr>
              <w:t xml:space="preserve">Manager submits onboarding request. HR sends contract. IT sets up laptop and accounts. Manager organises induction. New starter completes mandatory training. Payroll details submitted.</w:t>
            </w:r>
          </w:p>
        </w:tc>
      </w:tr>
    </w:tbl>
    <w:p>
      <w:pPr>
        <w:spacing w:after="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Activity 3. Push the boundaries</w:t>
            </w:r>
          </w:p>
          <w:p>
            <w:pPr>
              <w:spacing w:after="100"/>
            </w:pPr>
            <w:r>
              <w:rPr>
                <w:rFonts w:ascii="Segoe UI" w:cs="Segoe UI" w:eastAsia="Segoe UI" w:hAnsi="Segoe UI"/>
                <w:sz w:val="22"/>
                <w:szCs w:val="22"/>
              </w:rPr>
              <w:t xml:space="preserve">See where the tool struggles. Try one of these:</w:t>
            </w:r>
          </w:p>
          <w:p>
            <w:pPr>
              <w:pStyle w:val="ListParagraph"/>
              <w:numPr>
                <w:ilvl w:val="0"/>
                <w:numId w:val="2"/>
              </w:numPr>
              <w:spacing w:after="60"/>
            </w:pPr>
            <w:r>
              <w:rPr>
                <w:rFonts w:ascii="Segoe UI" w:cs="Segoe UI" w:eastAsia="Segoe UI" w:hAnsi="Segoe UI"/>
                <w:sz w:val="22"/>
                <w:szCs w:val="22"/>
              </w:rPr>
              <w:t xml:space="preserve">Use Sample C below — a deliberately messy, decision-heavy process</w:t>
            </w:r>
          </w:p>
          <w:p>
            <w:pPr>
              <w:pStyle w:val="ListParagraph"/>
              <w:numPr>
                <w:ilvl w:val="0"/>
                <w:numId w:val="2"/>
              </w:numPr>
              <w:spacing w:after="60"/>
            </w:pPr>
            <w:r>
              <w:rPr>
                <w:rFonts w:ascii="Segoe UI" w:cs="Segoe UI" w:eastAsia="Segoe UI" w:hAnsi="Segoe UI"/>
                <w:sz w:val="22"/>
                <w:szCs w:val="22"/>
              </w:rPr>
              <w:t xml:space="preserve">Paste very short content (one line) and see what the tool says</w:t>
            </w:r>
          </w:p>
          <w:p>
            <w:pPr>
              <w:pStyle w:val="ListParagraph"/>
              <w:numPr>
                <w:ilvl w:val="0"/>
                <w:numId w:val="2"/>
              </w:numPr>
              <w:spacing w:after="60"/>
            </w:pPr>
            <w:r>
              <w:rPr>
                <w:rFonts w:ascii="Segoe UI" w:cs="Segoe UI" w:eastAsia="Segoe UI" w:hAnsi="Segoe UI"/>
                <w:sz w:val="22"/>
                <w:szCs w:val="22"/>
              </w:rPr>
              <w:t xml:space="preserve">Try the Chat with PAT panel — ask a question about process writing standards</w:t>
            </w:r>
          </w:p>
          <w:p>
            <w:pPr>
              <w:pStyle w:val="ListParagraph"/>
              <w:numPr>
                <w:ilvl w:val="0"/>
                <w:numId w:val="2"/>
              </w:numPr>
              <w:spacing w:after="60"/>
            </w:pPr>
            <w:r>
              <w:rPr>
                <w:rFonts w:ascii="Segoe UI" w:cs="Segoe UI" w:eastAsia="Segoe UI" w:hAnsi="Segoe UI"/>
                <w:sz w:val="22"/>
                <w:szCs w:val="22"/>
              </w:rPr>
              <w:t xml:space="preserve">Use the Visual workflow tab — pan around, zoom, switch between views</w:t>
            </w:r>
          </w:p>
          <w:p>
            <w:pPr>
              <w:pStyle w:val="ListParagraph"/>
              <w:numPr>
                <w:ilvl w:val="0"/>
                <w:numId w:val="2"/>
              </w:numPr>
              <w:spacing w:after="60"/>
            </w:pPr>
            <w:r>
              <w:rPr>
                <w:rFonts w:ascii="Segoe UI" w:cs="Segoe UI" w:eastAsia="Segoe UI" w:hAnsi="Segoe UI"/>
                <w:sz w:val="22"/>
                <w:szCs w:val="22"/>
              </w:rPr>
              <w:t xml:space="preserve">Export to PDF or Nintex format and see what comes back</w:t>
            </w:r>
          </w:p>
        </w:tc>
        <w:tc>
          <w:tcPr>
            <w:tcW w:type="dxa" w:w="4819"/>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60"/>
            </w:pPr>
            <w:r>
              <w:rPr>
                <w:rFonts w:ascii="Segoe UI" w:cs="Segoe UI" w:eastAsia="Segoe UI" w:hAnsi="Segoe UI"/>
                <w:b/>
                <w:bCs/>
                <w:color w:val="003478"/>
                <w:sz w:val="22"/>
                <w:szCs w:val="22"/>
              </w:rPr>
              <w:t xml:space="preserve">Sample C — complex (with decisions)</w:t>
            </w:r>
          </w:p>
          <w:p>
            <w:pPr>
              <w:spacing w:after="100"/>
            </w:pPr>
            <w:r>
              <w:rPr>
                <w:rFonts w:ascii="Segoe UI" w:cs="Segoe UI" w:eastAsia="Segoe UI" w:hAnsi="Segoe UI"/>
                <w:i/>
                <w:iCs/>
                <w:color w:val="475569"/>
                <w:sz w:val="22"/>
                <w:szCs w:val="22"/>
              </w:rPr>
              <w:t xml:space="preserve">Student submits request. Program manager reviews. Sometimes extra documents needed. If approved, update system and notify student. If rejected, tell student reason. Finance may need to adjust fees. International students need compliance check.</w:t>
            </w:r>
          </w:p>
          <w:p>
            <w:pPr>
              <w:spacing w:after="60" w:before="160"/>
            </w:pPr>
            <w:r>
              <w:rPr>
                <w:rFonts w:ascii="Segoe UI" w:cs="Segoe UI" w:eastAsia="Segoe UI" w:hAnsi="Segoe UI"/>
                <w:b/>
                <w:bCs/>
                <w:color w:val="003478"/>
                <w:sz w:val="22"/>
                <w:szCs w:val="22"/>
              </w:rPr>
              <w:t xml:space="preserve">As you test, notice:</w:t>
            </w:r>
          </w:p>
          <w:p>
            <w:pPr>
              <w:pStyle w:val="ListParagraph"/>
              <w:numPr>
                <w:ilvl w:val="0"/>
                <w:numId w:val="2"/>
              </w:numPr>
              <w:spacing w:after="60"/>
            </w:pPr>
            <w:r>
              <w:rPr>
                <w:rFonts w:ascii="Segoe UI" w:cs="Segoe UI" w:eastAsia="Segoe UI" w:hAnsi="Segoe UI"/>
                <w:sz w:val="22"/>
                <w:szCs w:val="22"/>
              </w:rPr>
              <w:t xml:space="preserve">Is it easy to follow what to do next?</w:t>
            </w:r>
          </w:p>
          <w:p>
            <w:pPr>
              <w:pStyle w:val="ListParagraph"/>
              <w:numPr>
                <w:ilvl w:val="0"/>
                <w:numId w:val="2"/>
              </w:numPr>
              <w:spacing w:after="60"/>
            </w:pPr>
            <w:r>
              <w:rPr>
                <w:rFonts w:ascii="Segoe UI" w:cs="Segoe UI" w:eastAsia="Segoe UI" w:hAnsi="Segoe UI"/>
                <w:sz w:val="22"/>
                <w:szCs w:val="22"/>
              </w:rPr>
              <w:t xml:space="preserve">Does the output make sense — or did the AI invent something?</w:t>
            </w:r>
          </w:p>
          <w:p>
            <w:pPr>
              <w:pStyle w:val="ListParagraph"/>
              <w:numPr>
                <w:ilvl w:val="0"/>
                <w:numId w:val="2"/>
              </w:numPr>
              <w:spacing w:after="60"/>
            </w:pPr>
            <w:r>
              <w:rPr>
                <w:rFonts w:ascii="Segoe UI" w:cs="Segoe UI" w:eastAsia="Segoe UI" w:hAnsi="Segoe UI"/>
                <w:sz w:val="22"/>
                <w:szCs w:val="22"/>
              </w:rPr>
              <w:t xml:space="preserve">Was anything confusing, even briefly?</w:t>
            </w:r>
          </w:p>
          <w:p>
            <w:pPr>
              <w:pStyle w:val="ListParagraph"/>
              <w:numPr>
                <w:ilvl w:val="0"/>
                <w:numId w:val="2"/>
              </w:numPr>
              <w:spacing w:after="60"/>
            </w:pPr>
            <w:r>
              <w:rPr>
                <w:rFonts w:ascii="Segoe UI" w:cs="Segoe UI" w:eastAsia="Segoe UI" w:hAnsi="Segoe UI"/>
                <w:sz w:val="22"/>
                <w:szCs w:val="22"/>
              </w:rPr>
              <w:t xml:space="preserve">Would this save you time in real work?</w:t>
            </w:r>
          </w:p>
        </w:tc>
      </w:tr>
    </w:tbl>
    <w:p>
      <w:r>
        <w:br w:type="page"/>
      </w:r>
    </w:p>
    <w:p>
      <w:pPr>
        <w:spacing w:after="160" w:before="240"/>
      </w:pPr>
      <w:r>
        <w:rPr>
          <w:rFonts w:ascii="Segoe UI" w:cs="Segoe UI" w:eastAsia="Segoe UI" w:hAnsi="Segoe UI"/>
          <w:b/>
          <w:bCs/>
          <w:color w:val="003478"/>
          <w:sz w:val="32"/>
          <w:szCs w:val="32"/>
        </w:rPr>
        <w:t xml:space="preserve">After you’re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Fill in the feedback form</w:t>
            </w:r>
          </w:p>
          <w:p>
            <w:pPr>
              <w:spacing w:after="100"/>
            </w:pPr>
            <w:r>
              <w:rPr>
                <w:rFonts w:ascii="Segoe UI" w:cs="Segoe UI" w:eastAsia="Segoe UI" w:hAnsi="Segoe UI"/>
                <w:sz w:val="22"/>
                <w:szCs w:val="22"/>
              </w:rPr>
              <w:t xml:space="preserve">Link is at the top of this pack. Takes about 5 minutes. Your answers will directly shape what we change next.</w:t>
            </w:r>
          </w:p>
          <w:p>
            <w:pPr>
              <w:spacing w:after="100"/>
            </w:pPr>
            <w:r>
              <w:rPr>
                <w:rFonts w:ascii="Segoe UI" w:cs="Segoe UI" w:eastAsia="Segoe UI" w:hAnsi="Segoe UI"/>
                <w:sz w:val="22"/>
                <w:szCs w:val="22"/>
              </w:rPr>
              <w:t xml:space="preserve">If you spotted something specific — a bug, a confusing screen, a copy issue — please name it. Screenshots are gold.</w:t>
            </w:r>
          </w:p>
        </w:tc>
        <w:tc>
          <w:tcPr>
            <w:tcW w:type="dxa" w:w="4819"/>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A few things to know</w:t>
            </w:r>
          </w:p>
          <w:p>
            <w:pPr>
              <w:pStyle w:val="ListParagraph"/>
              <w:numPr>
                <w:ilvl w:val="0"/>
                <w:numId w:val="2"/>
              </w:numPr>
              <w:spacing w:after="60"/>
            </w:pPr>
            <w:r>
              <w:rPr>
                <w:rFonts w:ascii="Segoe UI" w:cs="Segoe UI" w:eastAsia="Segoe UI" w:hAnsi="Segoe UI"/>
                <w:sz w:val="22"/>
                <w:szCs w:val="22"/>
              </w:rPr>
              <w:t xml:space="preserve">Outputs won’t always be perfect — that’s expected at this stage.</w:t>
            </w:r>
          </w:p>
          <w:p>
            <w:pPr>
              <w:pStyle w:val="ListParagraph"/>
              <w:numPr>
                <w:ilvl w:val="0"/>
                <w:numId w:val="2"/>
              </w:numPr>
              <w:spacing w:after="60"/>
            </w:pPr>
            <w:r>
              <w:rPr>
                <w:rFonts w:ascii="Segoe UI" w:cs="Segoe UI" w:eastAsia="Segoe UI" w:hAnsi="Segoe UI"/>
                <w:sz w:val="22"/>
                <w:szCs w:val="22"/>
              </w:rPr>
              <w:t xml:space="preserve">Complex inputs may need manual cleanup after the AI runs.</w:t>
            </w:r>
          </w:p>
          <w:p>
            <w:pPr>
              <w:pStyle w:val="ListParagraph"/>
              <w:numPr>
                <w:ilvl w:val="0"/>
                <w:numId w:val="2"/>
              </w:numPr>
              <w:spacing w:after="60"/>
            </w:pPr>
            <w:r>
              <w:rPr>
                <w:rFonts w:ascii="Segoe UI" w:cs="Segoe UI" w:eastAsia="Segoe UI" w:hAnsi="Segoe UI"/>
                <w:sz w:val="22"/>
                <w:szCs w:val="22"/>
              </w:rPr>
              <w:t xml:space="preserve">The tool will move to RMIT-managed AI (Copilot Studio / VAL) once the pilot validates the concept.</w:t>
            </w:r>
          </w:p>
          <w:p>
            <w:pPr>
              <w:pStyle w:val="ListParagraph"/>
              <w:numPr>
                <w:ilvl w:val="0"/>
                <w:numId w:val="2"/>
              </w:numPr>
              <w:spacing w:after="60"/>
            </w:pPr>
            <w:r>
              <w:rPr>
                <w:rFonts w:ascii="Segoe UI" w:cs="Segoe UI" w:eastAsia="Segoe UI" w:hAnsi="Segoe UI"/>
                <w:sz w:val="22"/>
                <w:szCs w:val="22"/>
              </w:rPr>
              <w:t xml:space="preserve">There’s a chat panel (Chat with PAT) for questions about process writing standards — try it if you get curious.</w:t>
            </w:r>
          </w:p>
        </w:tc>
      </w:tr>
    </w:tbl>
    <w:p>
      <w:pPr>
        <w:spacing w:after="240"/>
      </w:pPr>
      <w:r>
        <w:t xml:space="preserve"/>
      </w:r>
    </w:p>
    <w:p>
      <w:pPr>
        <w:spacing w:after="80" w:before="200"/>
      </w:pPr>
      <w:r>
        <w:rPr>
          <w:rFonts w:ascii="Segoe UI" w:cs="Segoe UI" w:eastAsia="Segoe UI" w:hAnsi="Segoe UI"/>
          <w:b/>
          <w:bCs/>
          <w:color w:val="003478"/>
          <w:sz w:val="28"/>
          <w:szCs w:val="28"/>
        </w:rPr>
        <w:t xml:space="preserve">Thank you</w:t>
      </w:r>
    </w:p>
    <w:p>
      <w:pPr>
        <w:spacing w:after="100"/>
      </w:pPr>
      <w:r>
        <w:rPr>
          <w:rFonts w:ascii="Segoe UI" w:cs="Segoe UI" w:eastAsia="Segoe UI" w:hAnsi="Segoe UI"/>
          <w:sz w:val="22"/>
          <w:szCs w:val="22"/>
        </w:rPr>
        <w:t xml:space="preserve">Your time and feedback are exactly what this pilot needs. Talk soon.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 Pilot Tester Pack</dc:title>
  <dc:creator>Natalie Gray</dc:creator>
  <dc:description>Tester pack for the Process Writing Assistant pilot session.</dc:description>
  <cp:lastModifiedBy>Un-named</cp:lastModifiedBy>
  <cp:revision>1</cp:revision>
  <dcterms:created xsi:type="dcterms:W3CDTF">2026-05-25T04:29:48.878Z</dcterms:created>
  <dcterms:modified xsi:type="dcterms:W3CDTF">2026-05-25T04:29:48.878Z</dcterms:modified>
</cp:coreProperties>
</file>

<file path=docProps/custom.xml><?xml version="1.0" encoding="utf-8"?>
<Properties xmlns="http://schemas.openxmlformats.org/officeDocument/2006/custom-properties" xmlns:vt="http://schemas.openxmlformats.org/officeDocument/2006/docPropsVTypes"/>
</file>