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LEGAL DISCLAIMER:</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is to inform everyone that this link tree is being maintained by a group of students to provide COVID related resources to anyone in need. All of these resources have been personally verified by our team i.e. the team members personally contact these sellers to look into the availability of these COVID requisites and third party verified resources, but in case people are unable to reach the seller when they need resources, it doesn’t mean that the information provided is false. This might be due to scarcity of resources and that they might get unavailable soon despite our database being continuously updated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It is also important to note that our team is in no way in association with the:</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Seller or </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Profit-making of the seller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We shall not be held liable in case the seller tries to sell the resources at a higher price than the initial said price , or the quality of the resources doesn’t match. We personally verify the resources in the first place, but any malpractices conducted by the seller do not fall under our account. Thus, it is advisable that you should also verify before making any payments in advance.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Thus, the information provided herein is obtained from sources available on major social media platforms. This information may vary and will be updated depending upon current situations. CovidRes,hereafter referred to as "organisation", or any of the volunteers or members working in the organisation cannot be held liable for any damages suffered from the data made available. The organisation or the members/volunteers are in no way associated with the vendors listed here and received no benefit/gain (monetary or whatsoever) from the same. This is being solely from a humanitarian perspective. Please, contact or transact at your discretion.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