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Master Services Agreement</w:t>
      </w:r>
    </w:p>
    <w:p>
      <w:pPr>
        <w:jc w:val="center"/>
      </w:pPr>
      <w:r>
        <w:rPr>
          <w:i/>
          <w:iCs/>
        </w:rPr>
        <w:t xml:space="preserve">Draft for review</w:t>
      </w:r>
    </w:p>
    <w:p>
      <w:pPr>
        <w:spacing w:after="240"/>
      </w:pPr>
      <w:r>
        <w:t xml:space="preserve">This agreement is between Pellucid Analytics Ltd. ("Provider") and Brightwater Clinics Group ("Customer"). Both companies are fictional; this document is test data for the Desk Test.</w:t>
      </w:r>
    </w:p>
    <w:p>
      <w:pPr>
        <w:pStyle w:val="Heading2"/>
      </w:pPr>
      <w:r>
        <w:t xml:space="preserve">1. Definitions</w:t>
      </w:r>
    </w:p>
    <w:p>
      <w:pPr>
        <w:spacing w:after="120"/>
      </w:pPr>
      <w:r>
        <w:rPr>
          <w:b/>
          <w:bCs/>
        </w:rPr>
        <w:t xml:space="preserve">1.1 </w:t>
      </w:r>
      <w:r>
        <w:t xml:space="preserve">"Services" means the analytics platform and support described in Schedule A.</w:t>
      </w:r>
    </w:p>
    <w:p>
      <w:pPr>
        <w:spacing w:after="120"/>
      </w:pPr>
      <w:r>
        <w:rPr>
          <w:b/>
          <w:bCs/>
        </w:rPr>
        <w:t xml:space="preserve">1.2 </w:t>
      </w:r>
      <w:r>
        <w:t xml:space="preserve">"Customer Data" means all data that Customer or its users submit to the Services.</w:t>
      </w:r>
    </w:p>
    <w:p>
      <w:pPr>
        <w:spacing w:after="120"/>
      </w:pPr>
      <w:r>
        <w:rPr>
          <w:b/>
          <w:bCs/>
        </w:rPr>
        <w:t xml:space="preserve">1.3 </w:t>
      </w:r>
      <w:r>
        <w:t xml:space="preserve">"Effective Date" means the date on which both parties have signed this Agreement.</w:t>
      </w:r>
    </w:p>
    <w:p>
      <w:pPr>
        <w:pStyle w:val="Heading2"/>
      </w:pPr>
      <w:r>
        <w:t xml:space="preserve">2. Term and renewal</w:t>
      </w:r>
    </w:p>
    <w:p>
      <w:pPr>
        <w:spacing w:after="120"/>
      </w:pPr>
      <w:r>
        <w:rPr>
          <w:b/>
          <w:bCs/>
        </w:rPr>
        <w:t xml:space="preserve">2.1 </w:t>
      </w:r>
      <w:r>
        <w:t xml:space="preserve">This Agreement starts on the Effective Date and continues for an initial term of 36 months.</w:t>
      </w:r>
    </w:p>
    <w:p>
      <w:pPr>
        <w:spacing w:after="120"/>
      </w:pPr>
      <w:r>
        <w:rPr>
          <w:b/>
          <w:bCs/>
        </w:rPr>
        <w:t xml:space="preserve">2.2 </w:t>
      </w:r>
      <w:r>
        <w:t xml:space="preserve">After the initial term, this Agreement renews automatically for successive renewal terms of 12 months each.</w:t>
      </w:r>
    </w:p>
    <w:p>
      <w:pPr>
        <w:spacing w:after="120"/>
      </w:pPr>
      <w:r>
        <w:rPr>
          <w:b/>
          <w:bCs/>
        </w:rPr>
        <w:t xml:space="preserve">2.3 </w:t>
      </w:r>
      <w:r>
        <w:t xml:space="preserve">Either party may prevent automatic renewal by giving written notice at least 30 days before the end of the current term.</w:t>
      </w:r>
    </w:p>
    <w:p>
      <w:pPr>
        <w:pStyle w:val="Heading2"/>
      </w:pPr>
      <w:r>
        <w:t xml:space="preserve">3. Services</w:t>
      </w:r>
    </w:p>
    <w:p>
      <w:pPr>
        <w:spacing w:after="120"/>
      </w:pPr>
      <w:r>
        <w:rPr>
          <w:b/>
          <w:bCs/>
        </w:rPr>
        <w:t xml:space="preserve">3.1 </w:t>
      </w:r>
      <w:r>
        <w:t xml:space="preserve">Provider will provide the Services in accordance with this Agreement and the documentation.</w:t>
      </w:r>
    </w:p>
    <w:p>
      <w:pPr>
        <w:spacing w:after="120"/>
      </w:pPr>
      <w:r>
        <w:rPr>
          <w:b/>
          <w:bCs/>
        </w:rPr>
        <w:t xml:space="preserve">3.2 </w:t>
      </w:r>
      <w:r>
        <w:t xml:space="preserve">Provider will provide support by email and telephone between 08:00 and 18:00 on business days.</w:t>
      </w:r>
    </w:p>
    <w:p>
      <w:pPr>
        <w:pStyle w:val="Heading2"/>
      </w:pPr>
      <w:r>
        <w:t xml:space="preserve">4. Fees and payment</w:t>
      </w:r>
    </w:p>
    <w:p>
      <w:pPr>
        <w:spacing w:after="120"/>
      </w:pPr>
      <w:r>
        <w:rPr>
          <w:b/>
          <w:bCs/>
        </w:rPr>
        <w:t xml:space="preserve">4.1 </w:t>
      </w:r>
      <w:r>
        <w:t xml:space="preserve">Customer will pay the fees set out in Schedule B.</w:t>
      </w:r>
    </w:p>
    <w:p>
      <w:pPr>
        <w:spacing w:after="120"/>
      </w:pPr>
      <w:r>
        <w:rPr>
          <w:b/>
          <w:bCs/>
        </w:rPr>
        <w:t xml:space="preserve">4.2 </w:t>
      </w:r>
      <w:r>
        <w:t xml:space="preserve">Provider will invoice monthly in advance, and Customer will pay each undisputed invoice within 30 days of receipt.</w:t>
      </w:r>
    </w:p>
    <w:p>
      <w:pPr>
        <w:spacing w:after="120"/>
      </w:pPr>
      <w:r>
        <w:rPr>
          <w:b/>
          <w:bCs/>
        </w:rPr>
        <w:t xml:space="preserve">4.3 </w:t>
      </w:r>
      <w:r>
        <w:t xml:space="preserve">Customer may dispute an invoice in good faith by notifying Provider within 15 days of receipt.</w:t>
      </w:r>
    </w:p>
    <w:p>
      <w:pPr>
        <w:spacing w:after="120"/>
      </w:pPr>
      <w:r>
        <w:rPr>
          <w:b/>
          <w:bCs/>
        </w:rPr>
        <w:t xml:space="preserve">4.4 </w:t>
      </w:r>
      <w:r>
        <w:t xml:space="preserve">Overdue amounts bear interest at 1.5% per month from the due date until paid.</w:t>
      </w:r>
    </w:p>
    <w:p>
      <w:pPr>
        <w:spacing w:after="120"/>
      </w:pPr>
      <w:r>
        <w:rPr>
          <w:b/>
          <w:bCs/>
        </w:rPr>
        <w:t xml:space="preserve">4.5 </w:t>
      </w:r>
      <w:r>
        <w:t xml:space="preserve">All fees are exclusive of VAT and other applicable taxes.</w:t>
      </w:r>
    </w:p>
    <w:p>
      <w:pPr>
        <w:spacing w:after="120"/>
      </w:pPr>
      <w:r>
        <w:rPr>
          <w:b/>
          <w:bCs/>
        </w:rPr>
        <w:t xml:space="preserve">4.6 </w:t>
      </w:r>
      <w:r>
        <w:t xml:space="preserve">Provider may increase the fees by giving Customer at least 30 days' written notice.</w:t>
      </w:r>
    </w:p>
    <w:p>
      <w:pPr>
        <w:pStyle w:val="Heading2"/>
      </w:pPr>
      <w:r>
        <w:t xml:space="preserve">5. Customer responsibilities</w:t>
      </w:r>
    </w:p>
    <w:p>
      <w:pPr>
        <w:spacing w:after="120"/>
      </w:pPr>
      <w:r>
        <w:rPr>
          <w:b/>
          <w:bCs/>
        </w:rPr>
        <w:t xml:space="preserve">5.1 </w:t>
      </w:r>
      <w:r>
        <w:t xml:space="preserve">Customer will keep its user accounts and passwords secure and will promptly tell Provider about any unauthorised use.</w:t>
      </w:r>
    </w:p>
    <w:p>
      <w:pPr>
        <w:spacing w:after="120"/>
      </w:pPr>
      <w:r>
        <w:rPr>
          <w:b/>
          <w:bCs/>
        </w:rPr>
        <w:t xml:space="preserve">5.2 </w:t>
      </w:r>
      <w:r>
        <w:t xml:space="preserve">Customer will use the Services in line with Provider's acceptable use policy.</w:t>
      </w:r>
    </w:p>
    <w:p>
      <w:pPr>
        <w:pStyle w:val="Heading2"/>
      </w:pPr>
      <w:r>
        <w:t xml:space="preserve">6. Service levels</w:t>
      </w:r>
    </w:p>
    <w:p>
      <w:pPr>
        <w:spacing w:after="120"/>
      </w:pPr>
      <w:r>
        <w:rPr>
          <w:b/>
          <w:bCs/>
        </w:rPr>
        <w:t xml:space="preserve">6.1 </w:t>
      </w:r>
      <w:r>
        <w:t xml:space="preserve">Provider will make the Services available 99.5% of the time in each calendar month, excluding scheduled maintenance.</w:t>
      </w:r>
    </w:p>
    <w:p>
      <w:pPr>
        <w:spacing w:after="120"/>
      </w:pPr>
      <w:r>
        <w:rPr>
          <w:b/>
          <w:bCs/>
        </w:rPr>
        <w:t xml:space="preserve">6.2 </w:t>
      </w:r>
      <w:r>
        <w:t xml:space="preserve">Provider will announce scheduled maintenance at least 5 business days in advance.</w:t>
      </w:r>
    </w:p>
    <w:p>
      <w:pPr>
        <w:spacing w:after="120"/>
      </w:pPr>
      <w:r>
        <w:rPr>
          <w:b/>
          <w:bCs/>
        </w:rPr>
        <w:t xml:space="preserve">6.3 </w:t>
      </w:r>
      <w:r>
        <w:t xml:space="preserve">If availability falls below the service level in a month, Customer is entitled to a service credit of 5% of the monthly fee for that month.</w:t>
      </w:r>
    </w:p>
    <w:p>
      <w:pPr>
        <w:pStyle w:val="Heading2"/>
      </w:pPr>
      <w:r>
        <w:t xml:space="preserve">7. Confidentiality</w:t>
      </w:r>
    </w:p>
    <w:p>
      <w:pPr>
        <w:spacing w:after="120"/>
      </w:pPr>
      <w:r>
        <w:rPr>
          <w:b/>
          <w:bCs/>
        </w:rPr>
        <w:t xml:space="preserve">7.1 </w:t>
      </w:r>
      <w:r>
        <w:t xml:space="preserve">Each party will keep the other party's confidential information confidential and use it only for the purposes of this Agreement.</w:t>
      </w:r>
    </w:p>
    <w:p>
      <w:pPr>
        <w:spacing w:after="120"/>
      </w:pPr>
      <w:r>
        <w:rPr>
          <w:b/>
          <w:bCs/>
        </w:rPr>
        <w:t xml:space="preserve">7.2 </w:t>
      </w:r>
      <w:r>
        <w:t xml:space="preserve">These confidentiality obligations continue for 5 years after this Agreement ends.</w:t>
      </w:r>
    </w:p>
    <w:p>
      <w:pPr>
        <w:pStyle w:val="Heading2"/>
      </w:pPr>
      <w:r>
        <w:t xml:space="preserve">8. Data protection</w:t>
      </w:r>
    </w:p>
    <w:p>
      <w:pPr>
        <w:spacing w:after="120"/>
      </w:pPr>
      <w:r>
        <w:rPr>
          <w:b/>
          <w:bCs/>
        </w:rPr>
        <w:t xml:space="preserve">8.1 </w:t>
      </w:r>
      <w:r>
        <w:t xml:space="preserve">Provider will process Customer Data only on Customer's documented instructions.</w:t>
      </w:r>
    </w:p>
    <w:p>
      <w:pPr>
        <w:spacing w:after="120"/>
      </w:pPr>
      <w:r>
        <w:rPr>
          <w:b/>
          <w:bCs/>
        </w:rPr>
        <w:t xml:space="preserve">8.2 </w:t>
      </w:r>
      <w:r>
        <w:t xml:space="preserve">After this Agreement ends, Provider will make Customer Data available for export for 15 days and will then delete it.</w:t>
      </w:r>
    </w:p>
    <w:p>
      <w:pPr>
        <w:pStyle w:val="Heading2"/>
      </w:pPr>
      <w:r>
        <w:t xml:space="preserve">9. Security and subprocessors</w:t>
      </w:r>
    </w:p>
    <w:p>
      <w:pPr>
        <w:spacing w:after="120"/>
      </w:pPr>
      <w:r>
        <w:rPr>
          <w:b/>
          <w:bCs/>
        </w:rPr>
        <w:t xml:space="preserve">9.1 </w:t>
      </w:r>
      <w:r>
        <w:t xml:space="preserve">Provider will maintain appropriate technical and organisational security measures.</w:t>
      </w:r>
    </w:p>
    <w:p>
      <w:pPr>
        <w:spacing w:after="120"/>
      </w:pPr>
      <w:r>
        <w:rPr>
          <w:b/>
          <w:bCs/>
        </w:rPr>
        <w:t xml:space="preserve">9.2 </w:t>
      </w:r>
      <w:r>
        <w:t xml:space="preserve">Provider will notify Customer of any personal data breach without undue delay and in any case within 48 hours.</w:t>
      </w:r>
    </w:p>
    <w:p>
      <w:pPr>
        <w:spacing w:after="120"/>
      </w:pPr>
      <w:r>
        <w:rPr>
          <w:b/>
          <w:bCs/>
        </w:rPr>
        <w:t xml:space="preserve">9.3 </w:t>
      </w:r>
      <w:r>
        <w:t xml:space="preserve">Provider may notify Customer at least 30 days before engaging any new subprocessor.</w:t>
      </w:r>
    </w:p>
    <w:p>
      <w:pPr>
        <w:pStyle w:val="Heading2"/>
      </w:pPr>
      <w:r>
        <w:t xml:space="preserve">10. Intellectual property</w:t>
      </w:r>
    </w:p>
    <w:p>
      <w:pPr>
        <w:spacing w:after="120"/>
      </w:pPr>
      <w:r>
        <w:rPr>
          <w:b/>
          <w:bCs/>
        </w:rPr>
        <w:t xml:space="preserve">10.1 </w:t>
      </w:r>
      <w:r>
        <w:t xml:space="preserve">Provider owns all rights in the Services and the documentation.</w:t>
      </w:r>
    </w:p>
    <w:p>
      <w:pPr>
        <w:spacing w:after="120"/>
      </w:pPr>
      <w:r>
        <w:rPr>
          <w:b/>
          <w:bCs/>
        </w:rPr>
        <w:t xml:space="preserve">10.2 </w:t>
      </w:r>
      <w:r>
        <w:t xml:space="preserve">Customer owns all rights in Customer Data.</w:t>
      </w:r>
    </w:p>
    <w:p>
      <w:pPr>
        <w:pStyle w:val="Heading2"/>
      </w:pPr>
      <w:r>
        <w:t xml:space="preserve">11. Liability</w:t>
      </w:r>
    </w:p>
    <w:p>
      <w:pPr>
        <w:spacing w:after="120"/>
      </w:pPr>
      <w:r>
        <w:rPr>
          <w:b/>
          <w:bCs/>
        </w:rPr>
        <w:t xml:space="preserve">11.1 </w:t>
      </w:r>
      <w:r>
        <w:t xml:space="preserve">Neither party limits or excludes liability for death or personal injury caused by its negligence, or for fraud.</w:t>
      </w:r>
    </w:p>
    <w:p>
      <w:pPr>
        <w:spacing w:after="120"/>
      </w:pPr>
      <w:r>
        <w:rPr>
          <w:b/>
          <w:bCs/>
        </w:rPr>
        <w:t xml:space="preserve">11.2 </w:t>
      </w:r>
      <w:r>
        <w:t xml:space="preserve">Subject to clause 11.1, each party's total liability under this Agreement is limited to the fees paid by Customer in the 6 months before the event giving rise to the claim.</w:t>
      </w:r>
    </w:p>
    <w:p>
      <w:pPr>
        <w:spacing w:after="120"/>
      </w:pPr>
      <w:r>
        <w:rPr>
          <w:b/>
          <w:bCs/>
        </w:rPr>
        <w:t xml:space="preserve">11.3 </w:t>
      </w:r>
      <w:r>
        <w:t xml:space="preserve">Neither party is liable for any indirect or consequential loss.</w:t>
      </w:r>
    </w:p>
    <w:p>
      <w:pPr>
        <w:pStyle w:val="Heading2"/>
      </w:pPr>
      <w:r>
        <w:t xml:space="preserve">12. Termination</w:t>
      </w:r>
    </w:p>
    <w:p>
      <w:pPr>
        <w:spacing w:after="120"/>
      </w:pPr>
      <w:r>
        <w:rPr>
          <w:b/>
          <w:bCs/>
        </w:rPr>
        <w:t xml:space="preserve">12.1 </w:t>
      </w:r>
      <w:r>
        <w:t xml:space="preserve">Either party may terminate this Agreement if the other party commits a material breach and does not remedy it within 30 days of written notice.</w:t>
      </w:r>
    </w:p>
    <w:p>
      <w:pPr>
        <w:spacing w:after="120"/>
      </w:pPr>
      <w:r>
        <w:rPr>
          <w:b/>
          <w:bCs/>
        </w:rPr>
        <w:t xml:space="preserve">12.2 </w:t>
      </w:r>
      <w:r>
        <w:t xml:space="preserve">Customer may terminate this Agreement for convenience on 90 days' written notice after the initial term.</w:t>
      </w:r>
    </w:p>
    <w:p>
      <w:pPr>
        <w:pStyle w:val="Heading2"/>
      </w:pPr>
      <w:r>
        <w:t xml:space="preserve">13. Governing law</w:t>
      </w:r>
    </w:p>
    <w:p>
      <w:pPr>
        <w:spacing w:after="120"/>
      </w:pPr>
      <w:r>
        <w:rPr>
          <w:b/>
          <w:bCs/>
        </w:rPr>
        <w:t xml:space="preserve">13.1 </w:t>
      </w:r>
      <w:r>
        <w:t xml:space="preserve">This Agreement is governed by the laws of Ireland, and the courts of Dublin have exclusive jurisdiction.</w:t>
      </w:r>
    </w:p>
    <w:p>
      <w:pPr>
        <w:pStyle w:val="Heading2"/>
      </w:pPr>
      <w:r>
        <w:t xml:space="preserve">14. General</w:t>
      </w:r>
    </w:p>
    <w:p>
      <w:pPr>
        <w:spacing w:after="120"/>
      </w:pPr>
      <w:r>
        <w:rPr>
          <w:b/>
          <w:bCs/>
        </w:rPr>
        <w:t xml:space="preserve">14.1 </w:t>
      </w:r>
      <w:r>
        <w:t xml:space="preserve">Notices must be in writing and sent to the addresses set out in Schedule C.</w:t>
      </w:r>
    </w:p>
    <w:p>
      <w:pPr>
        <w:spacing w:after="120"/>
      </w:pPr>
      <w:r>
        <w:rPr>
          <w:b/>
          <w:bCs/>
        </w:rPr>
        <w:t xml:space="preserve">14.2 </w:t>
      </w:r>
      <w:r>
        <w:t xml:space="preserve">This Agreement is the entire agreement between the parties about its subject matter.</w:t>
      </w:r>
    </w:p>
    <w:p>
      <w:pPr>
        <w:spacing w:after="120"/>
      </w:pPr>
      <w:r>
        <w:rPr>
          <w:b/>
          <w:bCs/>
        </w:rPr>
        <w:t xml:space="preserve">14.3 </w:t>
      </w:r>
      <w:r>
        <w:t xml:space="preserve">No change to this Agreement is valid unless it is in writing and signed by both parties.</w:t>
      </w:r>
    </w:p>
    <w:p>
      <w:pPr>
        <w:spacing w:after="120"/>
      </w:pPr>
      <w:r>
        <w:rPr>
          <w:b/>
          <w:bCs/>
        </w:rPr>
        <w:t xml:space="preserve">14.4 </w:t>
      </w:r>
      <w:r>
        <w:t xml:space="preserve">Neither party may assign or transfer this Agreement without the other party's prior written consent, except that Provider may assign this Agreement to an affiliate or to a successor to its business without consent.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creator>Desk Test</dc:creator>
  <dc:description>Fictional test data for the Desk Test.</dc:description>
  <cp:lastModifiedBy>Un-named</cp:lastModifiedBy>
  <cp:revision>1</cp:revision>
  <dcterms:created xsi:type="dcterms:W3CDTF">2026-09-01T09:00:00Z</dcterms:created>
  <dcterms:modified xsi:type="dcterms:W3CDTF">2026-09-01T09:00:00Z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