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708C7E35" w:rsidR="00EE3DAB" w:rsidRPr="00D554DD" w:rsidRDefault="009F4B3A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0628F0F4" w:rsidR="00EE3DAB" w:rsidRPr="00D554DD" w:rsidRDefault="009F4B3A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B65B62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02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53444CB8" w14:textId="0B845419" w:rsidR="00EE3DAB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Style w:val="Tablaconcuadrculaclara"/>
        <w:tblpPr w:leftFromText="141" w:rightFromText="141" w:vertAnchor="text" w:horzAnchor="margin" w:tblpY="61"/>
        <w:tblW w:w="10167" w:type="dxa"/>
        <w:tblLook w:val="04A0" w:firstRow="1" w:lastRow="0" w:firstColumn="1" w:lastColumn="0" w:noHBand="0" w:noVBand="1"/>
      </w:tblPr>
      <w:tblGrid>
        <w:gridCol w:w="2293"/>
        <w:gridCol w:w="2490"/>
        <w:gridCol w:w="2633"/>
        <w:gridCol w:w="2751"/>
      </w:tblGrid>
      <w:tr w:rsidR="005D2D38" w:rsidRPr="005D2D38" w14:paraId="3B493416" w14:textId="77777777" w:rsidTr="009F4B3A">
        <w:trPr>
          <w:trHeight w:val="736"/>
        </w:trPr>
        <w:tc>
          <w:tcPr>
            <w:tcW w:w="0" w:type="auto"/>
            <w:hideMark/>
          </w:tcPr>
          <w:p w14:paraId="6F8F3DF6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0" w:type="auto"/>
            <w:hideMark/>
          </w:tcPr>
          <w:p w14:paraId="654907FE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0" w:type="auto"/>
            <w:hideMark/>
          </w:tcPr>
          <w:p w14:paraId="3DC47E67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0" w:type="auto"/>
            <w:hideMark/>
          </w:tcPr>
          <w:p w14:paraId="36321B2C" w14:textId="77777777" w:rsidR="005D2D38" w:rsidRPr="005D2D38" w:rsidRDefault="005D2D38" w:rsidP="005D2D38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5D2D38" w:rsidRPr="005D2D38" w14:paraId="1DBBF68D" w14:textId="77777777" w:rsidTr="009F4B3A">
        <w:trPr>
          <w:trHeight w:val="1165"/>
        </w:trPr>
        <w:tc>
          <w:tcPr>
            <w:tcW w:w="0" w:type="auto"/>
            <w:hideMark/>
          </w:tcPr>
          <w:p w14:paraId="02600650" w14:textId="21DE7E15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Programación del bloque de Análisis de Variabilidad (Varianza, Desviación Estándar) y Forma (Asimetría, Curtosis).</w:t>
            </w:r>
          </w:p>
        </w:tc>
        <w:tc>
          <w:tcPr>
            <w:tcW w:w="0" w:type="auto"/>
            <w:hideMark/>
          </w:tcPr>
          <w:p w14:paraId="38DEE821" w14:textId="04444B4C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 xml:space="preserve">Iterar múltiples veces sobre </w:t>
            </w:r>
            <w:proofErr w:type="spellStart"/>
            <w:r w:rsidRPr="009F4B3A">
              <w:rPr>
                <w:rFonts w:ascii="Ebrima" w:hAnsi="Ebrima"/>
                <w:color w:val="535151"/>
                <w:sz w:val="20"/>
              </w:rPr>
              <w:t>arrays</w:t>
            </w:r>
            <w:proofErr w:type="spellEnd"/>
            <w:r w:rsidRPr="009F4B3A">
              <w:rPr>
                <w:rFonts w:ascii="Ebrima" w:hAnsi="Ebrima"/>
                <w:color w:val="535151"/>
                <w:sz w:val="20"/>
              </w:rPr>
              <w:t xml:space="preserve"> de datos muy grandes para sacar distintas métricas afectaba el rendimiento del navegador.</w:t>
            </w:r>
          </w:p>
        </w:tc>
        <w:tc>
          <w:tcPr>
            <w:tcW w:w="0" w:type="auto"/>
            <w:hideMark/>
          </w:tcPr>
          <w:p w14:paraId="5A7C1541" w14:textId="445DEF94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Optimización de bucles de código; las sumatorias necesarias para varianzas y momentos se agruparon en una sola pasada de lectura.</w:t>
            </w:r>
          </w:p>
        </w:tc>
        <w:tc>
          <w:tcPr>
            <w:tcW w:w="0" w:type="auto"/>
            <w:hideMark/>
          </w:tcPr>
          <w:p w14:paraId="6548323B" w14:textId="6C181E9B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Las métricas de dispersión y forma se calculan instantáneamente y con alta precisión para evaluar el comportamiento de los datos.</w:t>
            </w:r>
          </w:p>
        </w:tc>
      </w:tr>
      <w:tr w:rsidR="00A93DC7" w:rsidRPr="005D2D38" w14:paraId="7C95D725" w14:textId="77777777" w:rsidTr="009F4B3A">
        <w:trPr>
          <w:trHeight w:val="1685"/>
        </w:trPr>
        <w:tc>
          <w:tcPr>
            <w:tcW w:w="0" w:type="auto"/>
          </w:tcPr>
          <w:p w14:paraId="125A1693" w14:textId="5D01C33A" w:rsidR="00A93DC7" w:rsidRPr="00A93DC7" w:rsidRDefault="009F4B3A" w:rsidP="005D2D38">
            <w:pPr>
              <w:rPr>
                <w:rFonts w:ascii="Ebrima" w:hAnsi="Ebrima"/>
                <w:color w:val="535151"/>
                <w:sz w:val="20"/>
              </w:rPr>
            </w:pPr>
            <w:r>
              <w:rPr>
                <w:rFonts w:ascii="Ebrima" w:hAnsi="Ebrima"/>
                <w:color w:val="535151"/>
                <w:sz w:val="20"/>
              </w:rPr>
              <w:t>I</w:t>
            </w:r>
            <w:r w:rsidRPr="009F4B3A">
              <w:rPr>
                <w:rFonts w:ascii="Ebrima" w:hAnsi="Ebrima"/>
                <w:color w:val="535151"/>
                <w:sz w:val="20"/>
              </w:rPr>
              <w:t>ntegración</w:t>
            </w:r>
            <w:r w:rsidRPr="009F4B3A">
              <w:rPr>
                <w:rFonts w:ascii="Ebrima" w:hAnsi="Ebrima"/>
                <w:color w:val="535151"/>
                <w:sz w:val="20"/>
              </w:rPr>
              <w:t xml:space="preserve"> de la librería </w:t>
            </w:r>
            <w:proofErr w:type="spellStart"/>
            <w:r w:rsidRPr="009F4B3A">
              <w:rPr>
                <w:rFonts w:ascii="Ebrima" w:hAnsi="Ebrima"/>
                <w:color w:val="535151"/>
                <w:sz w:val="20"/>
              </w:rPr>
              <w:t>recharts</w:t>
            </w:r>
            <w:proofErr w:type="spellEnd"/>
            <w:r w:rsidRPr="009F4B3A">
              <w:rPr>
                <w:rFonts w:ascii="Ebrima" w:hAnsi="Ebrima"/>
                <w:color w:val="535151"/>
                <w:sz w:val="20"/>
              </w:rPr>
              <w:t xml:space="preserve"> para la generación de gráficos estadísticos (Histogramas y Curvas Normales).</w:t>
            </w:r>
          </w:p>
        </w:tc>
        <w:tc>
          <w:tcPr>
            <w:tcW w:w="0" w:type="auto"/>
          </w:tcPr>
          <w:p w14:paraId="2520B595" w14:textId="7344061A" w:rsidR="00A93DC7" w:rsidRPr="00A93DC7" w:rsidRDefault="009F4B3A" w:rsidP="005D2D38">
            <w:pPr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Los componentes gráficos de la librería requerían un formato de objeto (JSON) específico que el motor de cálculo no generaba por defecto.</w:t>
            </w:r>
          </w:p>
        </w:tc>
        <w:tc>
          <w:tcPr>
            <w:tcW w:w="0" w:type="auto"/>
          </w:tcPr>
          <w:p w14:paraId="72E2E719" w14:textId="5F603BE6" w:rsidR="00A93DC7" w:rsidRPr="00A93DC7" w:rsidRDefault="009F4B3A" w:rsidP="005D2D38">
            <w:pPr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Desarrollo de funciones "adaptadoras" que transforman los resultados matemáticos en el formato visual requerido por la librería.</w:t>
            </w:r>
          </w:p>
        </w:tc>
        <w:tc>
          <w:tcPr>
            <w:tcW w:w="0" w:type="auto"/>
          </w:tcPr>
          <w:p w14:paraId="05C89F59" w14:textId="7ADA999A" w:rsidR="00A93DC7" w:rsidRPr="00A93DC7" w:rsidRDefault="009F4B3A" w:rsidP="005D2D38">
            <w:pPr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Visualización de Histogramas y Curvas de Densidad completamente interactivas e integradas en el panel principal.</w:t>
            </w:r>
          </w:p>
        </w:tc>
      </w:tr>
      <w:tr w:rsidR="005D2D38" w:rsidRPr="005D2D38" w14:paraId="1A487EC2" w14:textId="77777777" w:rsidTr="009F4B3A">
        <w:trPr>
          <w:trHeight w:val="1573"/>
        </w:trPr>
        <w:tc>
          <w:tcPr>
            <w:tcW w:w="0" w:type="auto"/>
            <w:hideMark/>
          </w:tcPr>
          <w:p w14:paraId="4EEE2F07" w14:textId="6469303A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Estabilización de la navegación entre los distintos resultados analíticos del software.</w:t>
            </w:r>
          </w:p>
        </w:tc>
        <w:tc>
          <w:tcPr>
            <w:tcW w:w="0" w:type="auto"/>
            <w:hideMark/>
          </w:tcPr>
          <w:p w14:paraId="228EF50A" w14:textId="53BF2B08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El montaje simultáneo de las tablas descriptivas y los gráficos generaba una sobrecarga visual y de memoria en la pantalla.</w:t>
            </w:r>
          </w:p>
        </w:tc>
        <w:tc>
          <w:tcPr>
            <w:tcW w:w="0" w:type="auto"/>
            <w:hideMark/>
          </w:tcPr>
          <w:p w14:paraId="615B3DC6" w14:textId="62FC9F03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Implementación de un renderizado condicional en la vista principal para mostrar únicamente los paneles activos.</w:t>
            </w:r>
          </w:p>
        </w:tc>
        <w:tc>
          <w:tcPr>
            <w:tcW w:w="0" w:type="auto"/>
            <w:hideMark/>
          </w:tcPr>
          <w:p w14:paraId="045DB72A" w14:textId="0CC30E40" w:rsidR="005D2D38" w:rsidRPr="005D2D38" w:rsidRDefault="009F4B3A" w:rsidP="005D2D38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9F4B3A">
              <w:rPr>
                <w:rFonts w:ascii="Ebrima" w:hAnsi="Ebrima"/>
                <w:color w:val="535151"/>
                <w:sz w:val="20"/>
              </w:rPr>
              <w:t>Navegación limpia y fluida, mejorando la experiencia de usuario (UX) al explorar los resultados.</w:t>
            </w:r>
          </w:p>
        </w:tc>
      </w:tr>
    </w:tbl>
    <w:p w14:paraId="03A2D27C" w14:textId="5248DE8F" w:rsidR="00C40F22" w:rsidRPr="00D554DD" w:rsidRDefault="00C40F22">
      <w:pPr>
        <w:rPr>
          <w:rFonts w:ascii="Ebrima" w:hAnsi="Ebrima"/>
          <w:color w:val="535151"/>
        </w:rPr>
      </w:pPr>
    </w:p>
    <w:p w14:paraId="5B7E594D" w14:textId="4082CB13" w:rsidR="00E8349E" w:rsidRPr="00D554DD" w:rsidRDefault="009F4B3A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207E6A08">
                <wp:simplePos x="0" y="0"/>
                <wp:positionH relativeFrom="margin">
                  <wp:align>left</wp:align>
                </wp:positionH>
                <wp:positionV relativeFrom="paragraph">
                  <wp:posOffset>398987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1.4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4E4C2D">
      <w:headerReference w:type="default" r:id="rId8"/>
      <w:footerReference w:type="default" r:id="rId9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98C00" w14:textId="77777777" w:rsidR="00A23624" w:rsidRDefault="00A23624" w:rsidP="00E40702">
      <w:pPr>
        <w:spacing w:after="0" w:line="240" w:lineRule="auto"/>
      </w:pPr>
      <w:r>
        <w:separator/>
      </w:r>
    </w:p>
  </w:endnote>
  <w:endnote w:type="continuationSeparator" w:id="0">
    <w:p w14:paraId="12EA9D17" w14:textId="77777777" w:rsidR="00A23624" w:rsidRDefault="00A23624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5C663" w14:textId="77777777" w:rsidR="00A23624" w:rsidRDefault="00A23624" w:rsidP="00E40702">
      <w:pPr>
        <w:spacing w:after="0" w:line="240" w:lineRule="auto"/>
      </w:pPr>
      <w:r>
        <w:separator/>
      </w:r>
    </w:p>
  </w:footnote>
  <w:footnote w:type="continuationSeparator" w:id="0">
    <w:p w14:paraId="76DEC80C" w14:textId="77777777" w:rsidR="00A23624" w:rsidRDefault="00A23624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92A5C"/>
    <w:rsid w:val="003A3BEB"/>
    <w:rsid w:val="003A7710"/>
    <w:rsid w:val="003B66CE"/>
    <w:rsid w:val="003B7216"/>
    <w:rsid w:val="003E753B"/>
    <w:rsid w:val="00414DC1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23624"/>
    <w:rsid w:val="00A722D3"/>
    <w:rsid w:val="00A83E98"/>
    <w:rsid w:val="00A85BBE"/>
    <w:rsid w:val="00A93DC7"/>
    <w:rsid w:val="00AB2BA6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34354"/>
    <w:rsid w:val="00F43697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C1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2</cp:revision>
  <cp:lastPrinted>2025-12-06T03:27:00Z</cp:lastPrinted>
  <dcterms:created xsi:type="dcterms:W3CDTF">2026-05-18T23:05:00Z</dcterms:created>
  <dcterms:modified xsi:type="dcterms:W3CDTF">2026-05-18T23:05:00Z</dcterms:modified>
</cp:coreProperties>
</file>