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CDA6" w14:textId="52F9465F" w:rsidR="00D75CD9" w:rsidRPr="00D75CD9" w:rsidRDefault="00D75CD9" w:rsidP="00D75CD9">
      <w:pPr>
        <w:jc w:val="center"/>
        <w:rPr>
          <w:b/>
          <w:bCs/>
          <w:color w:val="EE0000"/>
          <w:sz w:val="46"/>
          <w:szCs w:val="46"/>
        </w:rPr>
      </w:pPr>
      <w:r>
        <w:rPr>
          <w:b/>
          <w:bCs/>
          <w:color w:val="EE0000"/>
          <w:sz w:val="46"/>
          <w:szCs w:val="46"/>
        </w:rPr>
        <w:t>Manutenzione</w:t>
      </w:r>
    </w:p>
    <w:p w14:paraId="02F4866A" w14:textId="0F081600" w:rsidR="00D7174A" w:rsidRDefault="0048373F" w:rsidP="0048373F">
      <w:pPr>
        <w:rPr>
          <w:b/>
          <w:bCs/>
          <w:color w:val="4EA72E" w:themeColor="accent6"/>
          <w:sz w:val="34"/>
          <w:szCs w:val="34"/>
          <w:u w:val="single"/>
        </w:rPr>
      </w:pPr>
      <w:r w:rsidRPr="0048373F">
        <w:rPr>
          <w:b/>
          <w:bCs/>
          <w:color w:val="4EA72E" w:themeColor="accent6"/>
          <w:sz w:val="34"/>
          <w:szCs w:val="34"/>
        </w:rPr>
        <w:t>Intervento 1 — Refactor architetturale: eliminazione dipendenze View↔Controller (STAN IDE)</w:t>
      </w:r>
    </w:p>
    <w:p w14:paraId="78129A83" w14:textId="77777777" w:rsidR="0048373F" w:rsidRPr="0048373F" w:rsidRDefault="0048373F" w:rsidP="0048373F">
      <w:pPr>
        <w:jc w:val="both"/>
        <w:rPr>
          <w:color w:val="000000" w:themeColor="text1"/>
        </w:rPr>
      </w:pPr>
      <w:r w:rsidRPr="0048373F">
        <w:rPr>
          <w:color w:val="000000" w:themeColor="text1"/>
        </w:rPr>
        <w:t>Durante l’evoluzione dell’applicazione è emerso un problema di accoppiamento eccessivo tra livello di presentazione e logica applicativa: diverse view facevano riferimento diretto ai controller (e in alcuni casi avveniva anche il contrario), producendo un numero elevato di dipendenze rilevate dagli strumenti di analisi (STAN IDE). Questo assetto rendeva più fragile la manutenzione: una modifica in un controller poteva propagarsi a più finestre, aumentando sia il rischio di regressioni sia il costo di estensione del sistema.</w:t>
      </w:r>
    </w:p>
    <w:p w14:paraId="7CBE7A03" w14:textId="4DD1253E" w:rsidR="0048373F" w:rsidRPr="0048373F" w:rsidRDefault="0048373F" w:rsidP="0048373F">
      <w:pPr>
        <w:jc w:val="both"/>
        <w:rPr>
          <w:color w:val="000000" w:themeColor="text1"/>
        </w:rPr>
      </w:pPr>
      <w:r w:rsidRPr="0048373F">
        <w:rPr>
          <w:color w:val="000000" w:themeColor="text1"/>
        </w:rPr>
        <w:t xml:space="preserve">Per risolvere il problema, è stato introdotto un livello di </w:t>
      </w:r>
      <w:r w:rsidRPr="0048373F">
        <w:rPr>
          <w:b/>
          <w:bCs/>
          <w:color w:val="000000" w:themeColor="text1"/>
        </w:rPr>
        <w:t>contratti di comunicazione</w:t>
      </w:r>
      <w:r w:rsidRPr="0048373F">
        <w:rPr>
          <w:color w:val="000000" w:themeColor="text1"/>
        </w:rPr>
        <w:t xml:space="preserve"> tramite interfacce, centralizzato nel package action. In pratica, le view non dipendono più dal controller concreto, ma solo da un’interfaccia (es. *Action, *ViewContract) che espone i soli metodi necessari. Il controller implementa tali interfacce e viene “agganciato” alla view tramite setter, mantenendo la dipendenza </w:t>
      </w:r>
      <w:r w:rsidRPr="0048373F">
        <w:rPr>
          <w:b/>
          <w:bCs/>
          <w:color w:val="000000" w:themeColor="text1"/>
        </w:rPr>
        <w:t>unidirezionale</w:t>
      </w:r>
      <w:r w:rsidRPr="0048373F">
        <w:rPr>
          <w:color w:val="000000" w:themeColor="text1"/>
        </w:rPr>
        <w:t xml:space="preserve"> e controllata. Questa soluzione riduce l’accoppiamento, migliora la testabilità e rende più sicuro intervenire sulle finestre senza dover propagare modifiche a cascata.</w:t>
      </w:r>
    </w:p>
    <w:p w14:paraId="325BD0FB" w14:textId="77777777" w:rsidR="0048373F" w:rsidRPr="0048373F" w:rsidRDefault="0048373F" w:rsidP="0048373F">
      <w:pPr>
        <w:jc w:val="both"/>
        <w:rPr>
          <w:color w:val="000000" w:themeColor="text1"/>
        </w:rPr>
      </w:pPr>
      <w:r w:rsidRPr="0048373F">
        <w:rPr>
          <w:color w:val="000000" w:themeColor="text1"/>
        </w:rPr>
        <w:t xml:space="preserve">L’effetto è stato misurato anche a livello strutturale: dopo il refactor, le dipendenze dirette tra package view e controller risultano eliminate (da un valore elevato a </w:t>
      </w:r>
      <w:r w:rsidRPr="0048373F">
        <w:rPr>
          <w:b/>
          <w:bCs/>
          <w:color w:val="000000" w:themeColor="text1"/>
        </w:rPr>
        <w:t>zero</w:t>
      </w:r>
      <w:r w:rsidRPr="0048373F">
        <w:rPr>
          <w:color w:val="000000" w:themeColor="text1"/>
        </w:rPr>
        <w:t>), con un grafo delle dipendenze più pulito e coerente con un’architettura a livelli (presentazione → contratti → logica).</w:t>
      </w:r>
    </w:p>
    <w:p w14:paraId="076D0BD2" w14:textId="6B8E96EF" w:rsidR="0048373F" w:rsidRPr="0048373F" w:rsidRDefault="0048373F" w:rsidP="0048373F">
      <w:pPr>
        <w:jc w:val="both"/>
        <w:rPr>
          <w:color w:val="000000" w:themeColor="text1"/>
        </w:rPr>
      </w:pPr>
      <w:r w:rsidRPr="0048373F">
        <w:rPr>
          <w:b/>
          <w:bCs/>
          <w:color w:val="000000" w:themeColor="text1"/>
        </w:rPr>
        <w:t>Componenti impattati (principali):</w:t>
      </w:r>
      <w:r w:rsidRPr="0048373F">
        <w:rPr>
          <w:color w:val="000000" w:themeColor="text1"/>
        </w:rPr>
        <w:t xml:space="preserve"> package action, view principali (login/home/registrazione/abbonamento/consulenze), controller corrispondenti.</w:t>
      </w:r>
      <w:r w:rsidRPr="0048373F">
        <w:rPr>
          <w:color w:val="000000" w:themeColor="text1"/>
        </w:rPr>
        <w:br/>
      </w:r>
      <w:r w:rsidRPr="0048373F">
        <w:rPr>
          <w:b/>
          <w:bCs/>
          <w:color w:val="000000" w:themeColor="text1"/>
        </w:rPr>
        <w:t>Tipo manutenzione:</w:t>
      </w:r>
      <w:r w:rsidRPr="0048373F">
        <w:rPr>
          <w:color w:val="000000" w:themeColor="text1"/>
        </w:rPr>
        <w:t xml:space="preserve"> correttiva/strutturale (riduzione accoppiamento, prevenzione regressioni).</w:t>
      </w:r>
      <w:r w:rsidRPr="0048373F">
        <w:rPr>
          <w:color w:val="000000" w:themeColor="text1"/>
        </w:rPr>
        <w:br/>
      </w:r>
      <w:r w:rsidRPr="0048373F">
        <w:rPr>
          <w:b/>
          <w:bCs/>
          <w:color w:val="000000" w:themeColor="text1"/>
        </w:rPr>
        <w:t>Evidenze:</w:t>
      </w:r>
      <w:r w:rsidRPr="0048373F">
        <w:rPr>
          <w:color w:val="000000" w:themeColor="text1"/>
        </w:rPr>
        <w:t xml:space="preserve"> </w:t>
      </w:r>
    </w:p>
    <w:p w14:paraId="5858A337" w14:textId="0A636146" w:rsidR="0048373F" w:rsidRDefault="0048373F" w:rsidP="0048373F">
      <w:pPr>
        <w:jc w:val="both"/>
        <w:rPr>
          <w:color w:val="000000" w:themeColor="text1"/>
        </w:rPr>
      </w:pPr>
      <w:r>
        <w:rPr>
          <w:noProof/>
          <w:color w:val="000000" w:themeColor="text1"/>
        </w:rPr>
        <w:lastRenderedPageBreak/>
        <w:drawing>
          <wp:inline distT="0" distB="0" distL="0" distR="0" wp14:anchorId="7B2C2DA4" wp14:editId="0172AADC">
            <wp:extent cx="4810125" cy="3120347"/>
            <wp:effectExtent l="0" t="0" r="0" b="4445"/>
            <wp:docPr id="10697818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0434" cy="3140009"/>
                    </a:xfrm>
                    <a:prstGeom prst="rect">
                      <a:avLst/>
                    </a:prstGeom>
                    <a:noFill/>
                    <a:ln>
                      <a:noFill/>
                    </a:ln>
                  </pic:spPr>
                </pic:pic>
              </a:graphicData>
            </a:graphic>
          </wp:inline>
        </w:drawing>
      </w:r>
    </w:p>
    <w:p w14:paraId="7CFBAAB9" w14:textId="69A97D23" w:rsidR="0048373F" w:rsidRDefault="0048373F" w:rsidP="0048373F">
      <w:pPr>
        <w:jc w:val="both"/>
        <w:rPr>
          <w:color w:val="000000" w:themeColor="text1"/>
        </w:rPr>
      </w:pPr>
      <w:r>
        <w:rPr>
          <w:noProof/>
          <w:color w:val="000000" w:themeColor="text1"/>
        </w:rPr>
        <w:drawing>
          <wp:inline distT="0" distB="0" distL="0" distR="0" wp14:anchorId="2475A1CE" wp14:editId="7F4DE079">
            <wp:extent cx="4829175" cy="3952875"/>
            <wp:effectExtent l="0" t="0" r="9525" b="9525"/>
            <wp:docPr id="212976514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9175" cy="3952875"/>
                    </a:xfrm>
                    <a:prstGeom prst="rect">
                      <a:avLst/>
                    </a:prstGeom>
                    <a:noFill/>
                    <a:ln>
                      <a:noFill/>
                    </a:ln>
                  </pic:spPr>
                </pic:pic>
              </a:graphicData>
            </a:graphic>
          </wp:inline>
        </w:drawing>
      </w:r>
    </w:p>
    <w:p w14:paraId="5F9F3642" w14:textId="3A5F1A4C" w:rsidR="0048373F" w:rsidRDefault="0048373F" w:rsidP="0048373F">
      <w:pPr>
        <w:jc w:val="both"/>
        <w:rPr>
          <w:b/>
          <w:bCs/>
          <w:color w:val="4EA72E" w:themeColor="accent6"/>
          <w:sz w:val="34"/>
          <w:szCs w:val="34"/>
        </w:rPr>
      </w:pPr>
      <w:r w:rsidRPr="0048373F">
        <w:rPr>
          <w:b/>
          <w:bCs/>
          <w:color w:val="4EA72E" w:themeColor="accent6"/>
          <w:sz w:val="34"/>
          <w:szCs w:val="34"/>
        </w:rPr>
        <w:t>Intervento 2 — Manutenzione correttiva: blocco prenotazione consulenze fuori disponibilità del professionista</w:t>
      </w:r>
    </w:p>
    <w:p w14:paraId="0D0B4221" w14:textId="77777777" w:rsidR="0048373F" w:rsidRPr="0048373F" w:rsidRDefault="0048373F" w:rsidP="0048373F">
      <w:pPr>
        <w:jc w:val="both"/>
        <w:rPr>
          <w:color w:val="000000" w:themeColor="text1"/>
        </w:rPr>
      </w:pPr>
      <w:r w:rsidRPr="0048373F">
        <w:rPr>
          <w:color w:val="000000" w:themeColor="text1"/>
        </w:rPr>
        <w:t xml:space="preserve">È stato individuato un difetto funzionale nella prenotazione delle consulenze: l’applicazione consentiva la creazione di una consulenza anche quando l’orario scelto non rientrava nella disponibilità dichiarata dal professionista (esempio: disponibilità “Sab 9:00–12:00”, </w:t>
      </w:r>
      <w:r w:rsidRPr="0048373F">
        <w:rPr>
          <w:color w:val="000000" w:themeColor="text1"/>
        </w:rPr>
        <w:lastRenderedPageBreak/>
        <w:t>prenotazione accettata alle 17:00 dello stesso giorno). Questo comportamento violava i vincoli di dominio e portava a dati incoerenti nel database.</w:t>
      </w:r>
    </w:p>
    <w:p w14:paraId="03F4AEC1" w14:textId="77777777" w:rsidR="0048373F" w:rsidRPr="0048373F" w:rsidRDefault="0048373F" w:rsidP="0048373F">
      <w:pPr>
        <w:jc w:val="both"/>
        <w:rPr>
          <w:color w:val="000000" w:themeColor="text1"/>
        </w:rPr>
      </w:pPr>
      <w:r w:rsidRPr="0048373F">
        <w:rPr>
          <w:color w:val="000000" w:themeColor="text1"/>
        </w:rPr>
        <w:t xml:space="preserve">La correzione è stata realizzata inserendo un controllo deterministico sull’orario prima del salvataggio: al momento della conferma prenotazione il sistema verifica che il </w:t>
      </w:r>
      <w:r w:rsidRPr="0048373F">
        <w:rPr>
          <w:b/>
          <w:bCs/>
          <w:color w:val="000000" w:themeColor="text1"/>
        </w:rPr>
        <w:t>giorno</w:t>
      </w:r>
      <w:r w:rsidRPr="0048373F">
        <w:rPr>
          <w:color w:val="000000" w:themeColor="text1"/>
        </w:rPr>
        <w:t xml:space="preserve"> e l’intervallo </w:t>
      </w:r>
      <w:r w:rsidRPr="0048373F">
        <w:rPr>
          <w:b/>
          <w:bCs/>
          <w:color w:val="000000" w:themeColor="text1"/>
        </w:rPr>
        <w:t>orario</w:t>
      </w:r>
      <w:r w:rsidRPr="0048373F">
        <w:rPr>
          <w:color w:val="000000" w:themeColor="text1"/>
        </w:rPr>
        <w:t xml:space="preserve"> selezionati siano compatibili con ORARIO_DISP del dipendente. In caso negativo, la prenotazione viene bloccata e all’utente viene mostrato un messaggio di errore esplicito, evitando l’inserimento di record invalidi nella tabella CONSULENZA. Il controllo rimane separato dal controllo di conflitto (sovrapposizioni con altre consulenze), che continua a gestire i casi di overlap su durata stimata.</w:t>
      </w:r>
    </w:p>
    <w:p w14:paraId="5CE0CF85" w14:textId="77777777" w:rsidR="0048373F" w:rsidRPr="0048373F" w:rsidRDefault="0048373F" w:rsidP="0048373F">
      <w:pPr>
        <w:jc w:val="both"/>
        <w:rPr>
          <w:color w:val="000000" w:themeColor="text1"/>
        </w:rPr>
      </w:pPr>
      <w:r w:rsidRPr="0048373F">
        <w:rPr>
          <w:color w:val="000000" w:themeColor="text1"/>
        </w:rPr>
        <w:t>L’intervento è stato integrato nel flusso esistente senza alterare le funzionalità già presenti: la logica di “conflitto” resta nel DAO, mentre la validazione di “compatibilità disponibilità” viene applicata come vincolo applicativo prima dell’insert. È stata inoltre mantenuta coerenza con l’architettura a contratti, usando la modalità corretta di invocazione dei dialog (component/window corretta), prevenendo errori di firma su ThemedDialog.</w:t>
      </w:r>
    </w:p>
    <w:p w14:paraId="3785FE01" w14:textId="4C6ADEBA" w:rsidR="0048373F" w:rsidRPr="0048373F" w:rsidRDefault="0048373F" w:rsidP="0048373F">
      <w:pPr>
        <w:jc w:val="both"/>
        <w:rPr>
          <w:color w:val="000000" w:themeColor="text1"/>
        </w:rPr>
      </w:pPr>
      <w:r w:rsidRPr="0048373F">
        <w:rPr>
          <w:b/>
          <w:bCs/>
          <w:color w:val="000000" w:themeColor="text1"/>
        </w:rPr>
        <w:t>Componenti impattati (principali):</w:t>
      </w:r>
      <w:r w:rsidRPr="0048373F">
        <w:rPr>
          <w:color w:val="000000" w:themeColor="text1"/>
        </w:rPr>
        <w:t xml:space="preserve"> PrenotaConsulenzaController, DipendenteDAO (recupero/uso ORARIO_DISP), eventuali utility di parsing disponibilità.</w:t>
      </w:r>
      <w:r w:rsidRPr="0048373F">
        <w:rPr>
          <w:color w:val="000000" w:themeColor="text1"/>
        </w:rPr>
        <w:br/>
      </w:r>
      <w:r w:rsidRPr="0048373F">
        <w:rPr>
          <w:b/>
          <w:bCs/>
          <w:color w:val="000000" w:themeColor="text1"/>
        </w:rPr>
        <w:t>Tipo manutenzione:</w:t>
      </w:r>
      <w:r w:rsidRPr="0048373F">
        <w:rPr>
          <w:color w:val="000000" w:themeColor="text1"/>
        </w:rPr>
        <w:t xml:space="preserve"> correttiva (bug fix su vincolo di dominio).</w:t>
      </w:r>
      <w:r w:rsidRPr="0048373F">
        <w:rPr>
          <w:color w:val="000000" w:themeColor="text1"/>
        </w:rPr>
        <w:br/>
      </w:r>
      <w:r w:rsidRPr="0048373F">
        <w:rPr>
          <w:b/>
          <w:bCs/>
          <w:color w:val="000000" w:themeColor="text1"/>
        </w:rPr>
        <w:t>Evidenze:</w:t>
      </w:r>
      <w:r w:rsidRPr="0048373F">
        <w:rPr>
          <w:color w:val="000000" w:themeColor="text1"/>
        </w:rPr>
        <w:t xml:space="preserve"> </w:t>
      </w:r>
      <w:r>
        <w:rPr>
          <w:color w:val="000000" w:themeColor="text1"/>
        </w:rPr>
        <w:t>Per la correzzione di questo bug è stato creato un branch dedicato chiamato “</w:t>
      </w:r>
      <w:r>
        <w:rPr>
          <w:i/>
          <w:iCs/>
          <w:color w:val="000000" w:themeColor="text1"/>
        </w:rPr>
        <w:t>fix-prenotaconsulenza</w:t>
      </w:r>
      <w:r>
        <w:rPr>
          <w:color w:val="000000" w:themeColor="text1"/>
        </w:rPr>
        <w:t>”</w:t>
      </w:r>
      <w:r>
        <w:rPr>
          <w:i/>
          <w:iCs/>
          <w:color w:val="000000" w:themeColor="text1"/>
        </w:rPr>
        <w:t xml:space="preserve"> </w:t>
      </w:r>
      <w:r>
        <w:rPr>
          <w:color w:val="000000" w:themeColor="text1"/>
        </w:rPr>
        <w:t>e successivamente una pull request dedicata “</w:t>
      </w:r>
      <w:r w:rsidRPr="0048373F">
        <w:rPr>
          <w:i/>
          <w:iCs/>
          <w:color w:val="000000" w:themeColor="text1"/>
        </w:rPr>
        <w:t>#21:</w:t>
      </w:r>
      <w:r w:rsidRPr="0048373F">
        <w:rPr>
          <w:i/>
          <w:iCs/>
          <w:color w:val="000000" w:themeColor="text1"/>
        </w:rPr>
        <w:t>Fix prenotazione consulenze fuori disponibilità</w:t>
      </w:r>
      <w:r>
        <w:rPr>
          <w:color w:val="000000" w:themeColor="text1"/>
        </w:rPr>
        <w:t>”. Di seguito le foto:</w:t>
      </w:r>
      <w:r>
        <w:rPr>
          <w:color w:val="000000" w:themeColor="text1"/>
        </w:rPr>
        <w:br/>
      </w:r>
      <w:r w:rsidRPr="0048373F">
        <w:rPr>
          <w:color w:val="000000" w:themeColor="text1"/>
        </w:rPr>
        <w:drawing>
          <wp:inline distT="0" distB="0" distL="0" distR="0" wp14:anchorId="3AEF6DB9" wp14:editId="309496A0">
            <wp:extent cx="6120130" cy="606425"/>
            <wp:effectExtent l="0" t="0" r="0" b="3175"/>
            <wp:docPr id="16863600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0039" name=""/>
                    <pic:cNvPicPr/>
                  </pic:nvPicPr>
                  <pic:blipFill>
                    <a:blip r:embed="rId7"/>
                    <a:stretch>
                      <a:fillRect/>
                    </a:stretch>
                  </pic:blipFill>
                  <pic:spPr>
                    <a:xfrm>
                      <a:off x="0" y="0"/>
                      <a:ext cx="6120130" cy="606425"/>
                    </a:xfrm>
                    <a:prstGeom prst="rect">
                      <a:avLst/>
                    </a:prstGeom>
                  </pic:spPr>
                </pic:pic>
              </a:graphicData>
            </a:graphic>
          </wp:inline>
        </w:drawing>
      </w:r>
    </w:p>
    <w:p w14:paraId="74180136" w14:textId="4E6F41DA" w:rsidR="0048373F" w:rsidRDefault="0048373F" w:rsidP="0048373F">
      <w:pPr>
        <w:jc w:val="both"/>
        <w:rPr>
          <w:color w:val="000000" w:themeColor="text1"/>
        </w:rPr>
      </w:pPr>
      <w:r>
        <w:rPr>
          <w:noProof/>
          <w:color w:val="000000" w:themeColor="text1"/>
        </w:rPr>
        <w:drawing>
          <wp:inline distT="0" distB="0" distL="0" distR="0" wp14:anchorId="15E0BABE" wp14:editId="70E64EF0">
            <wp:extent cx="3867150" cy="3390900"/>
            <wp:effectExtent l="0" t="0" r="0" b="0"/>
            <wp:docPr id="154760941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7150" cy="3390900"/>
                    </a:xfrm>
                    <a:prstGeom prst="rect">
                      <a:avLst/>
                    </a:prstGeom>
                    <a:noFill/>
                    <a:ln>
                      <a:noFill/>
                    </a:ln>
                  </pic:spPr>
                </pic:pic>
              </a:graphicData>
            </a:graphic>
          </wp:inline>
        </w:drawing>
      </w:r>
    </w:p>
    <w:p w14:paraId="3E9A0938" w14:textId="2F0F01DA" w:rsidR="0048373F" w:rsidRDefault="0048373F" w:rsidP="0048373F">
      <w:pPr>
        <w:jc w:val="both"/>
        <w:rPr>
          <w:color w:val="000000" w:themeColor="text1"/>
        </w:rPr>
      </w:pPr>
      <w:r>
        <w:rPr>
          <w:noProof/>
          <w:color w:val="000000" w:themeColor="text1"/>
        </w:rPr>
        <w:lastRenderedPageBreak/>
        <w:drawing>
          <wp:inline distT="0" distB="0" distL="0" distR="0" wp14:anchorId="5FFAC9E0" wp14:editId="3E1B0EAE">
            <wp:extent cx="2247900" cy="962025"/>
            <wp:effectExtent l="0" t="0" r="0" b="9525"/>
            <wp:docPr id="131812272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7900" cy="962025"/>
                    </a:xfrm>
                    <a:prstGeom prst="rect">
                      <a:avLst/>
                    </a:prstGeom>
                    <a:noFill/>
                    <a:ln>
                      <a:noFill/>
                    </a:ln>
                  </pic:spPr>
                </pic:pic>
              </a:graphicData>
            </a:graphic>
          </wp:inline>
        </w:drawing>
      </w:r>
    </w:p>
    <w:p w14:paraId="012AECD6" w14:textId="20B95F9E" w:rsidR="0048373F" w:rsidRPr="0048373F" w:rsidRDefault="0048373F" w:rsidP="0048373F">
      <w:pPr>
        <w:jc w:val="both"/>
        <w:rPr>
          <w:color w:val="000000" w:themeColor="text1"/>
        </w:rPr>
      </w:pPr>
      <w:r>
        <w:rPr>
          <w:noProof/>
          <w:color w:val="000000" w:themeColor="text1"/>
        </w:rPr>
        <w:drawing>
          <wp:inline distT="0" distB="0" distL="0" distR="0" wp14:anchorId="2160FBAE" wp14:editId="755388F0">
            <wp:extent cx="3943350" cy="2124075"/>
            <wp:effectExtent l="0" t="0" r="0" b="9525"/>
            <wp:docPr id="48802491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3350" cy="2124075"/>
                    </a:xfrm>
                    <a:prstGeom prst="rect">
                      <a:avLst/>
                    </a:prstGeom>
                    <a:noFill/>
                    <a:ln>
                      <a:noFill/>
                    </a:ln>
                  </pic:spPr>
                </pic:pic>
              </a:graphicData>
            </a:graphic>
          </wp:inline>
        </w:drawing>
      </w:r>
    </w:p>
    <w:p w14:paraId="2A6E3A4A" w14:textId="77777777" w:rsidR="0048373F" w:rsidRPr="0048373F" w:rsidRDefault="0048373F" w:rsidP="0048373F">
      <w:pPr>
        <w:jc w:val="both"/>
        <w:rPr>
          <w:color w:val="000000" w:themeColor="text1"/>
        </w:rPr>
      </w:pPr>
      <w:r w:rsidRPr="0048373F">
        <w:rPr>
          <w:b/>
          <w:bCs/>
          <w:color w:val="000000" w:themeColor="text1"/>
        </w:rPr>
        <w:t>Test di regressione eseguiti:</w:t>
      </w:r>
    </w:p>
    <w:p w14:paraId="61BEFF20" w14:textId="77777777" w:rsidR="0048373F" w:rsidRPr="0048373F" w:rsidRDefault="0048373F" w:rsidP="0048373F">
      <w:pPr>
        <w:numPr>
          <w:ilvl w:val="0"/>
          <w:numId w:val="24"/>
        </w:numPr>
        <w:jc w:val="both"/>
        <w:rPr>
          <w:color w:val="000000" w:themeColor="text1"/>
        </w:rPr>
      </w:pPr>
      <w:r w:rsidRPr="0048373F">
        <w:rPr>
          <w:color w:val="000000" w:themeColor="text1"/>
        </w:rPr>
        <w:t>prenotazione dentro fascia disponibile → consentita;</w:t>
      </w:r>
    </w:p>
    <w:p w14:paraId="774E4B15" w14:textId="77777777" w:rsidR="0048373F" w:rsidRPr="0048373F" w:rsidRDefault="0048373F" w:rsidP="0048373F">
      <w:pPr>
        <w:numPr>
          <w:ilvl w:val="0"/>
          <w:numId w:val="24"/>
        </w:numPr>
        <w:jc w:val="both"/>
        <w:rPr>
          <w:color w:val="000000" w:themeColor="text1"/>
        </w:rPr>
      </w:pPr>
      <w:r w:rsidRPr="0048373F">
        <w:rPr>
          <w:color w:val="000000" w:themeColor="text1"/>
        </w:rPr>
        <w:t>prenotazione fuori fascia (stesso giorno) → bloccata con errore;</w:t>
      </w:r>
    </w:p>
    <w:p w14:paraId="11A36A61" w14:textId="77777777" w:rsidR="0048373F" w:rsidRPr="0048373F" w:rsidRDefault="0048373F" w:rsidP="0048373F">
      <w:pPr>
        <w:numPr>
          <w:ilvl w:val="0"/>
          <w:numId w:val="24"/>
        </w:numPr>
        <w:jc w:val="both"/>
        <w:rPr>
          <w:color w:val="000000" w:themeColor="text1"/>
        </w:rPr>
      </w:pPr>
      <w:r w:rsidRPr="0048373F">
        <w:rPr>
          <w:color w:val="000000" w:themeColor="text1"/>
        </w:rPr>
        <w:t>prenotazione che collide con altra consulenza (cliente o dipendente) → bloccata dal controllo conflitti;</w:t>
      </w:r>
    </w:p>
    <w:p w14:paraId="4534C78E" w14:textId="77777777" w:rsidR="0048373F" w:rsidRPr="0048373F" w:rsidRDefault="0048373F" w:rsidP="0048373F">
      <w:pPr>
        <w:numPr>
          <w:ilvl w:val="0"/>
          <w:numId w:val="24"/>
        </w:numPr>
        <w:jc w:val="both"/>
        <w:rPr>
          <w:color w:val="000000" w:themeColor="text1"/>
        </w:rPr>
      </w:pPr>
      <w:r w:rsidRPr="0048373F">
        <w:rPr>
          <w:color w:val="000000" w:themeColor="text1"/>
        </w:rPr>
        <w:t>prenotazione senza collisioni e dentro fascia → inserita correttamente in DB e visibile in elenco.</w:t>
      </w:r>
    </w:p>
    <w:p w14:paraId="2BB808CD" w14:textId="2D2B20A1" w:rsidR="0048373F" w:rsidRDefault="0048373F" w:rsidP="0048373F">
      <w:pPr>
        <w:jc w:val="both"/>
        <w:rPr>
          <w:b/>
          <w:bCs/>
          <w:color w:val="4EA72E" w:themeColor="accent6"/>
          <w:sz w:val="34"/>
          <w:szCs w:val="34"/>
        </w:rPr>
      </w:pPr>
      <w:r w:rsidRPr="0048373F">
        <w:rPr>
          <w:b/>
          <w:bCs/>
          <w:color w:val="4EA72E" w:themeColor="accent6"/>
          <w:sz w:val="34"/>
          <w:szCs w:val="34"/>
        </w:rPr>
        <w:t>Intervento 3 — Manutenzione migliorativa UI: uniformazione dimensioni “mobile-like” e scroll nella schermata pagamento abbonamento</w:t>
      </w:r>
    </w:p>
    <w:p w14:paraId="081C54AE" w14:textId="77777777" w:rsidR="00F469DB" w:rsidRPr="00F469DB" w:rsidRDefault="00F469DB" w:rsidP="00F469DB">
      <w:pPr>
        <w:jc w:val="both"/>
        <w:rPr>
          <w:color w:val="000000" w:themeColor="text1"/>
        </w:rPr>
      </w:pPr>
      <w:r w:rsidRPr="00F469DB">
        <w:rPr>
          <w:color w:val="000000" w:themeColor="text1"/>
        </w:rPr>
        <w:t xml:space="preserve">Nel flusso di sottoscrizione abbonamento è stata riscontrata un’incoerenza di interfaccia: la finestra di selezione abbonamento risultava correttamente dimensionata in stile “telefono” (coerente con la Home), mentre la finestra di </w:t>
      </w:r>
      <w:r w:rsidRPr="00F469DB">
        <w:rPr>
          <w:b/>
          <w:bCs/>
          <w:color w:val="000000" w:themeColor="text1"/>
        </w:rPr>
        <w:t>pagamento abbonamento</w:t>
      </w:r>
      <w:r w:rsidRPr="00F469DB">
        <w:rPr>
          <w:color w:val="000000" w:themeColor="text1"/>
        </w:rPr>
        <w:t xml:space="preserve"> aveva dimensioni desktop, con un’esperienza visiva disallineata rispetto al resto dell’applicazione.</w:t>
      </w:r>
    </w:p>
    <w:p w14:paraId="41E93F99" w14:textId="77777777" w:rsidR="00F469DB" w:rsidRPr="00F469DB" w:rsidRDefault="00F469DB" w:rsidP="00F469DB">
      <w:pPr>
        <w:jc w:val="both"/>
        <w:rPr>
          <w:color w:val="000000" w:themeColor="text1"/>
        </w:rPr>
      </w:pPr>
      <w:r w:rsidRPr="00F469DB">
        <w:rPr>
          <w:color w:val="000000" w:themeColor="text1"/>
        </w:rPr>
        <w:t xml:space="preserve">L’intervento ha uniformato le dimensioni della finestra pagamento agli standard dell’applicazione (stesse dimensioni della Home), evitando che la UI “cresca” in modo non controllato. Per mantenere usabilità anche in presenza di contenuti più lunghi (campi aggiuntivi futuri o testi più estesi), l’intero contenuto della view è stato inserito in uno </w:t>
      </w:r>
      <w:r w:rsidRPr="00F469DB">
        <w:rPr>
          <w:b/>
          <w:bCs/>
          <w:color w:val="000000" w:themeColor="text1"/>
        </w:rPr>
        <w:t>JScrollPane</w:t>
      </w:r>
      <w:r w:rsidRPr="00F469DB">
        <w:rPr>
          <w:color w:val="000000" w:themeColor="text1"/>
        </w:rPr>
        <w:t xml:space="preserve"> con scrollbar verticale automatica. In questo modo la finestra resta stabile, ma l’utente può scorrere senza perdita di informazioni e senza dover aumentare la size del frame.</w:t>
      </w:r>
    </w:p>
    <w:p w14:paraId="2C39A6C0" w14:textId="77777777" w:rsidR="00F469DB" w:rsidRPr="00F469DB" w:rsidRDefault="00F469DB" w:rsidP="00F469DB">
      <w:pPr>
        <w:jc w:val="both"/>
        <w:rPr>
          <w:color w:val="000000" w:themeColor="text1"/>
        </w:rPr>
      </w:pPr>
      <w:r w:rsidRPr="00F469DB">
        <w:rPr>
          <w:color w:val="000000" w:themeColor="text1"/>
        </w:rPr>
        <w:lastRenderedPageBreak/>
        <w:t>Questo è un intervento tipico di manutenzione migliorativa: non corregge un bug logico, ma migliora coerenza dell’interfaccia e manutenibilità futura (aggiungere elementi in UI non richiederà più di “riallargare” la finestra).</w:t>
      </w:r>
    </w:p>
    <w:p w14:paraId="3ABEE93E" w14:textId="4CE7A543" w:rsidR="00F469DB" w:rsidRDefault="00F469DB" w:rsidP="00F469DB">
      <w:pPr>
        <w:jc w:val="both"/>
        <w:rPr>
          <w:color w:val="000000" w:themeColor="text1"/>
        </w:rPr>
      </w:pPr>
      <w:r w:rsidRPr="00F469DB">
        <w:rPr>
          <w:b/>
          <w:bCs/>
          <w:color w:val="000000" w:themeColor="text1"/>
        </w:rPr>
        <w:t>Componenti impattati (principali):</w:t>
      </w:r>
      <w:r w:rsidRPr="00F469DB">
        <w:rPr>
          <w:color w:val="000000" w:themeColor="text1"/>
        </w:rPr>
        <w:t xml:space="preserve"> PagamentoView (dimensioni + scroll), eventuali ritocchi minori su view correlate del flusso abbonamento.</w:t>
      </w:r>
      <w:r w:rsidRPr="00F469DB">
        <w:rPr>
          <w:color w:val="000000" w:themeColor="text1"/>
        </w:rPr>
        <w:br/>
      </w:r>
      <w:r w:rsidRPr="00F469DB">
        <w:rPr>
          <w:b/>
          <w:bCs/>
          <w:color w:val="000000" w:themeColor="text1"/>
        </w:rPr>
        <w:t>Tipo manutenzione:</w:t>
      </w:r>
      <w:r w:rsidRPr="00F469DB">
        <w:rPr>
          <w:color w:val="000000" w:themeColor="text1"/>
        </w:rPr>
        <w:t xml:space="preserve"> migliorativa (UI consistency + robustness).</w:t>
      </w:r>
      <w:r w:rsidRPr="00F469DB">
        <w:rPr>
          <w:color w:val="000000" w:themeColor="text1"/>
        </w:rPr>
        <w:br/>
      </w:r>
      <w:r w:rsidRPr="00F469DB">
        <w:rPr>
          <w:b/>
          <w:bCs/>
          <w:color w:val="000000" w:themeColor="text1"/>
        </w:rPr>
        <w:t>Evidenze</w:t>
      </w:r>
      <w:r>
        <w:rPr>
          <w:b/>
          <w:bCs/>
          <w:color w:val="000000" w:themeColor="text1"/>
        </w:rPr>
        <w:t xml:space="preserve">: </w:t>
      </w:r>
      <w:r w:rsidRPr="0048373F">
        <w:rPr>
          <w:b/>
          <w:bCs/>
          <w:color w:val="000000" w:themeColor="text1"/>
        </w:rPr>
        <w:t>:</w:t>
      </w:r>
      <w:r w:rsidRPr="0048373F">
        <w:rPr>
          <w:color w:val="000000" w:themeColor="text1"/>
        </w:rPr>
        <w:t xml:space="preserve"> </w:t>
      </w:r>
      <w:r>
        <w:rPr>
          <w:color w:val="000000" w:themeColor="text1"/>
        </w:rPr>
        <w:t>Per la correzzione di questo bug è stato creato un branch dedicato chiamato “</w:t>
      </w:r>
      <w:r>
        <w:rPr>
          <w:i/>
          <w:iCs/>
          <w:color w:val="000000" w:themeColor="text1"/>
        </w:rPr>
        <w:t>fix-ui-abbonamento-dimensioni</w:t>
      </w:r>
      <w:r>
        <w:rPr>
          <w:color w:val="000000" w:themeColor="text1"/>
        </w:rPr>
        <w:t>”</w:t>
      </w:r>
      <w:r>
        <w:rPr>
          <w:i/>
          <w:iCs/>
          <w:color w:val="000000" w:themeColor="text1"/>
        </w:rPr>
        <w:t xml:space="preserve"> </w:t>
      </w:r>
      <w:r>
        <w:rPr>
          <w:color w:val="000000" w:themeColor="text1"/>
        </w:rPr>
        <w:t>e successivamente una pull request dedicata “</w:t>
      </w:r>
      <w:r w:rsidRPr="0048373F">
        <w:rPr>
          <w:i/>
          <w:iCs/>
          <w:color w:val="000000" w:themeColor="text1"/>
        </w:rPr>
        <w:t>#2</w:t>
      </w:r>
      <w:r>
        <w:rPr>
          <w:i/>
          <w:iCs/>
          <w:color w:val="000000" w:themeColor="text1"/>
        </w:rPr>
        <w:t>2</w:t>
      </w:r>
      <w:r w:rsidRPr="0048373F">
        <w:rPr>
          <w:i/>
          <w:iCs/>
          <w:color w:val="000000" w:themeColor="text1"/>
        </w:rPr>
        <w:t xml:space="preserve">:Fix </w:t>
      </w:r>
      <w:r w:rsidRPr="00F469DB">
        <w:rPr>
          <w:i/>
          <w:iCs/>
          <w:color w:val="000000" w:themeColor="text1"/>
        </w:rPr>
        <w:t>UI abbonamenti mobile-like</w:t>
      </w:r>
      <w:r>
        <w:rPr>
          <w:color w:val="000000" w:themeColor="text1"/>
        </w:rPr>
        <w:t>”. Di seguito le foto:</w:t>
      </w:r>
      <w:r>
        <w:rPr>
          <w:color w:val="000000" w:themeColor="text1"/>
        </w:rPr>
        <w:br/>
      </w:r>
      <w:r w:rsidRPr="00F469DB">
        <w:rPr>
          <w:color w:val="000000" w:themeColor="text1"/>
        </w:rPr>
        <w:drawing>
          <wp:inline distT="0" distB="0" distL="0" distR="0" wp14:anchorId="6DBBE4FC" wp14:editId="27A7A50F">
            <wp:extent cx="6120130" cy="602615"/>
            <wp:effectExtent l="0" t="0" r="0" b="6985"/>
            <wp:docPr id="14458079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7995" name=""/>
                    <pic:cNvPicPr/>
                  </pic:nvPicPr>
                  <pic:blipFill>
                    <a:blip r:embed="rId11"/>
                    <a:stretch>
                      <a:fillRect/>
                    </a:stretch>
                  </pic:blipFill>
                  <pic:spPr>
                    <a:xfrm>
                      <a:off x="0" y="0"/>
                      <a:ext cx="6120130" cy="602615"/>
                    </a:xfrm>
                    <a:prstGeom prst="rect">
                      <a:avLst/>
                    </a:prstGeom>
                  </pic:spPr>
                </pic:pic>
              </a:graphicData>
            </a:graphic>
          </wp:inline>
        </w:drawing>
      </w:r>
    </w:p>
    <w:p w14:paraId="2AE4A24C" w14:textId="143196EF" w:rsidR="00F469DB" w:rsidRDefault="00F469DB" w:rsidP="00F469DB">
      <w:pPr>
        <w:jc w:val="both"/>
        <w:rPr>
          <w:color w:val="000000" w:themeColor="text1"/>
        </w:rPr>
      </w:pPr>
      <w:r>
        <w:rPr>
          <w:noProof/>
          <w:color w:val="000000" w:themeColor="text1"/>
        </w:rPr>
        <w:drawing>
          <wp:inline distT="0" distB="0" distL="0" distR="0" wp14:anchorId="6186E9C7" wp14:editId="4097A213">
            <wp:extent cx="5353050" cy="3895725"/>
            <wp:effectExtent l="0" t="0" r="0" b="9525"/>
            <wp:docPr id="109767361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3050" cy="3895725"/>
                    </a:xfrm>
                    <a:prstGeom prst="rect">
                      <a:avLst/>
                    </a:prstGeom>
                    <a:noFill/>
                    <a:ln>
                      <a:noFill/>
                    </a:ln>
                  </pic:spPr>
                </pic:pic>
              </a:graphicData>
            </a:graphic>
          </wp:inline>
        </w:drawing>
      </w:r>
    </w:p>
    <w:p w14:paraId="1A3E06E4" w14:textId="53620200" w:rsidR="00F469DB" w:rsidRPr="00F469DB" w:rsidRDefault="00F469DB" w:rsidP="00F469DB">
      <w:pPr>
        <w:jc w:val="both"/>
        <w:rPr>
          <w:color w:val="000000" w:themeColor="text1"/>
        </w:rPr>
      </w:pPr>
      <w:r w:rsidRPr="00F469DB">
        <w:rPr>
          <w:color w:val="000000" w:themeColor="text1"/>
        </w:rPr>
        <w:lastRenderedPageBreak/>
        <w:drawing>
          <wp:inline distT="0" distB="0" distL="0" distR="0" wp14:anchorId="71F39A0E" wp14:editId="6376B0AE">
            <wp:extent cx="3858163" cy="6096851"/>
            <wp:effectExtent l="0" t="0" r="9525" b="0"/>
            <wp:docPr id="1359711800" name="Immagine 1" descr="Immagine che contiene testo, elettronica,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1800" name="Immagine 1" descr="Immagine che contiene testo, elettronica, schermata, software&#10;&#10;Il contenuto generato dall'IA potrebbe non essere corretto."/>
                    <pic:cNvPicPr/>
                  </pic:nvPicPr>
                  <pic:blipFill>
                    <a:blip r:embed="rId13"/>
                    <a:stretch>
                      <a:fillRect/>
                    </a:stretch>
                  </pic:blipFill>
                  <pic:spPr>
                    <a:xfrm>
                      <a:off x="0" y="0"/>
                      <a:ext cx="3858163" cy="6096851"/>
                    </a:xfrm>
                    <a:prstGeom prst="rect">
                      <a:avLst/>
                    </a:prstGeom>
                  </pic:spPr>
                </pic:pic>
              </a:graphicData>
            </a:graphic>
          </wp:inline>
        </w:drawing>
      </w:r>
    </w:p>
    <w:p w14:paraId="4906D307" w14:textId="77777777" w:rsidR="00F469DB" w:rsidRPr="00F469DB" w:rsidRDefault="00F469DB" w:rsidP="00F469DB">
      <w:pPr>
        <w:jc w:val="both"/>
        <w:rPr>
          <w:color w:val="000000" w:themeColor="text1"/>
        </w:rPr>
      </w:pPr>
      <w:r w:rsidRPr="00F469DB">
        <w:rPr>
          <w:b/>
          <w:bCs/>
          <w:color w:val="000000" w:themeColor="text1"/>
        </w:rPr>
        <w:t>Test manuale eseguito:</w:t>
      </w:r>
      <w:r w:rsidRPr="00F469DB">
        <w:rPr>
          <w:color w:val="000000" w:themeColor="text1"/>
        </w:rPr>
        <w:t xml:space="preserve"> apertura flusso abbonamento, selezione tipo, passaggio a pagamento, verifica dimensioni coerenti e assenza di tagli contenuto (scroll disponibile se necessario).</w:t>
      </w:r>
    </w:p>
    <w:p w14:paraId="1E22A6FD" w14:textId="77777777" w:rsidR="0048373F" w:rsidRPr="0048373F" w:rsidRDefault="0048373F" w:rsidP="0048373F">
      <w:pPr>
        <w:jc w:val="both"/>
        <w:rPr>
          <w:color w:val="000000" w:themeColor="text1"/>
        </w:rPr>
      </w:pPr>
    </w:p>
    <w:sectPr w:rsidR="0048373F" w:rsidRPr="0048373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991"/>
    <w:multiLevelType w:val="multilevel"/>
    <w:tmpl w:val="F8F8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1CFA"/>
    <w:multiLevelType w:val="multilevel"/>
    <w:tmpl w:val="90A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19E7"/>
    <w:multiLevelType w:val="multilevel"/>
    <w:tmpl w:val="B04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06F3D"/>
    <w:multiLevelType w:val="multilevel"/>
    <w:tmpl w:val="A678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186C"/>
    <w:multiLevelType w:val="multilevel"/>
    <w:tmpl w:val="3E08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47227"/>
    <w:multiLevelType w:val="multilevel"/>
    <w:tmpl w:val="32F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E3CAB"/>
    <w:multiLevelType w:val="multilevel"/>
    <w:tmpl w:val="66E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108F4"/>
    <w:multiLevelType w:val="multilevel"/>
    <w:tmpl w:val="3A2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160FE"/>
    <w:multiLevelType w:val="multilevel"/>
    <w:tmpl w:val="6F7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B5EB2"/>
    <w:multiLevelType w:val="multilevel"/>
    <w:tmpl w:val="3C749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86E87"/>
    <w:multiLevelType w:val="multilevel"/>
    <w:tmpl w:val="ED0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63C8D"/>
    <w:multiLevelType w:val="multilevel"/>
    <w:tmpl w:val="5A10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A5FE2"/>
    <w:multiLevelType w:val="multilevel"/>
    <w:tmpl w:val="5CC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E7FDB"/>
    <w:multiLevelType w:val="multilevel"/>
    <w:tmpl w:val="73E0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E6B8B"/>
    <w:multiLevelType w:val="hybridMultilevel"/>
    <w:tmpl w:val="21C008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B2D7541"/>
    <w:multiLevelType w:val="multilevel"/>
    <w:tmpl w:val="FBB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93197"/>
    <w:multiLevelType w:val="multilevel"/>
    <w:tmpl w:val="33D6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809E8"/>
    <w:multiLevelType w:val="multilevel"/>
    <w:tmpl w:val="979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05F7D"/>
    <w:multiLevelType w:val="multilevel"/>
    <w:tmpl w:val="19F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E543A"/>
    <w:multiLevelType w:val="multilevel"/>
    <w:tmpl w:val="1AF0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30610"/>
    <w:multiLevelType w:val="multilevel"/>
    <w:tmpl w:val="9E9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6202E"/>
    <w:multiLevelType w:val="multilevel"/>
    <w:tmpl w:val="82B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55EF1"/>
    <w:multiLevelType w:val="multilevel"/>
    <w:tmpl w:val="1CA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D6AFA"/>
    <w:multiLevelType w:val="multilevel"/>
    <w:tmpl w:val="93D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085356">
    <w:abstractNumId w:val="15"/>
  </w:num>
  <w:num w:numId="2" w16cid:durableId="947469722">
    <w:abstractNumId w:val="13"/>
  </w:num>
  <w:num w:numId="3" w16cid:durableId="723334048">
    <w:abstractNumId w:val="4"/>
  </w:num>
  <w:num w:numId="4" w16cid:durableId="1841387735">
    <w:abstractNumId w:val="18"/>
  </w:num>
  <w:num w:numId="5" w16cid:durableId="567770846">
    <w:abstractNumId w:val="1"/>
  </w:num>
  <w:num w:numId="6" w16cid:durableId="112749942">
    <w:abstractNumId w:val="20"/>
  </w:num>
  <w:num w:numId="7" w16cid:durableId="1591623871">
    <w:abstractNumId w:val="6"/>
  </w:num>
  <w:num w:numId="8" w16cid:durableId="115492292">
    <w:abstractNumId w:val="7"/>
  </w:num>
  <w:num w:numId="9" w16cid:durableId="992175234">
    <w:abstractNumId w:val="12"/>
  </w:num>
  <w:num w:numId="10" w16cid:durableId="1798524046">
    <w:abstractNumId w:val="3"/>
  </w:num>
  <w:num w:numId="11" w16cid:durableId="1054160612">
    <w:abstractNumId w:val="9"/>
  </w:num>
  <w:num w:numId="12" w16cid:durableId="397019197">
    <w:abstractNumId w:val="10"/>
  </w:num>
  <w:num w:numId="13" w16cid:durableId="1423987105">
    <w:abstractNumId w:val="11"/>
  </w:num>
  <w:num w:numId="14" w16cid:durableId="1897355266">
    <w:abstractNumId w:val="17"/>
  </w:num>
  <w:num w:numId="15" w16cid:durableId="1735544423">
    <w:abstractNumId w:val="8"/>
  </w:num>
  <w:num w:numId="16" w16cid:durableId="1233857818">
    <w:abstractNumId w:val="23"/>
  </w:num>
  <w:num w:numId="17" w16cid:durableId="1462655230">
    <w:abstractNumId w:val="2"/>
  </w:num>
  <w:num w:numId="18" w16cid:durableId="876894050">
    <w:abstractNumId w:val="21"/>
  </w:num>
  <w:num w:numId="19" w16cid:durableId="174000912">
    <w:abstractNumId w:val="0"/>
  </w:num>
  <w:num w:numId="20" w16cid:durableId="809445241">
    <w:abstractNumId w:val="5"/>
  </w:num>
  <w:num w:numId="21" w16cid:durableId="1761099645">
    <w:abstractNumId w:val="22"/>
  </w:num>
  <w:num w:numId="22" w16cid:durableId="767382917">
    <w:abstractNumId w:val="19"/>
  </w:num>
  <w:num w:numId="23" w16cid:durableId="2018846353">
    <w:abstractNumId w:val="14"/>
  </w:num>
  <w:num w:numId="24" w16cid:durableId="3964366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FD"/>
    <w:rsid w:val="001E2CDC"/>
    <w:rsid w:val="002F4257"/>
    <w:rsid w:val="003C11A2"/>
    <w:rsid w:val="003C2063"/>
    <w:rsid w:val="0048373F"/>
    <w:rsid w:val="00492D6E"/>
    <w:rsid w:val="006637D5"/>
    <w:rsid w:val="00983AFF"/>
    <w:rsid w:val="00BA472E"/>
    <w:rsid w:val="00D402FD"/>
    <w:rsid w:val="00D7174A"/>
    <w:rsid w:val="00D75CD9"/>
    <w:rsid w:val="00F469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3938"/>
  <w15:chartTrackingRefBased/>
  <w15:docId w15:val="{A22C4CC7-0C4D-423D-BAEF-554D3A4D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E2CDC"/>
    <w:pPr>
      <w:spacing w:line="278" w:lineRule="auto"/>
    </w:pPr>
    <w:rPr>
      <w:kern w:val="2"/>
      <w:sz w:val="24"/>
      <w:szCs w:val="24"/>
      <w14:ligatures w14:val="standardContextual"/>
    </w:rPr>
  </w:style>
  <w:style w:type="paragraph" w:styleId="Titolo1">
    <w:name w:val="heading 1"/>
    <w:basedOn w:val="Normale"/>
    <w:next w:val="Normale"/>
    <w:link w:val="Titolo1Carattere"/>
    <w:uiPriority w:val="9"/>
    <w:qFormat/>
    <w:rsid w:val="00D402FD"/>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Titolo2">
    <w:name w:val="heading 2"/>
    <w:basedOn w:val="Normale"/>
    <w:next w:val="Normale"/>
    <w:link w:val="Titolo2Carattere"/>
    <w:uiPriority w:val="9"/>
    <w:semiHidden/>
    <w:unhideWhenUsed/>
    <w:qFormat/>
    <w:rsid w:val="00D402FD"/>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Titolo3">
    <w:name w:val="heading 3"/>
    <w:basedOn w:val="Normale"/>
    <w:next w:val="Normale"/>
    <w:link w:val="Titolo3Carattere"/>
    <w:uiPriority w:val="9"/>
    <w:semiHidden/>
    <w:unhideWhenUsed/>
    <w:qFormat/>
    <w:rsid w:val="00D402FD"/>
    <w:pPr>
      <w:keepNext/>
      <w:keepLines/>
      <w:spacing w:before="160" w:after="80" w:line="259" w:lineRule="auto"/>
      <w:outlineLvl w:val="2"/>
    </w:pPr>
    <w:rPr>
      <w:rFonts w:eastAsiaTheme="majorEastAsia" w:cstheme="majorBidi"/>
      <w:color w:val="0F4761" w:themeColor="accent1" w:themeShade="BF"/>
      <w:kern w:val="0"/>
      <w:sz w:val="28"/>
      <w:szCs w:val="28"/>
      <w14:ligatures w14:val="none"/>
    </w:rPr>
  </w:style>
  <w:style w:type="paragraph" w:styleId="Titolo4">
    <w:name w:val="heading 4"/>
    <w:basedOn w:val="Normale"/>
    <w:next w:val="Normale"/>
    <w:link w:val="Titolo4Carattere"/>
    <w:uiPriority w:val="9"/>
    <w:semiHidden/>
    <w:unhideWhenUsed/>
    <w:qFormat/>
    <w:rsid w:val="00D402FD"/>
    <w:pPr>
      <w:keepNext/>
      <w:keepLines/>
      <w:spacing w:before="80" w:after="40" w:line="259" w:lineRule="auto"/>
      <w:outlineLvl w:val="3"/>
    </w:pPr>
    <w:rPr>
      <w:rFonts w:eastAsiaTheme="majorEastAsia" w:cstheme="majorBidi"/>
      <w:i/>
      <w:iCs/>
      <w:color w:val="0F4761" w:themeColor="accent1" w:themeShade="BF"/>
      <w:kern w:val="0"/>
      <w:sz w:val="22"/>
      <w:szCs w:val="22"/>
      <w14:ligatures w14:val="none"/>
    </w:rPr>
  </w:style>
  <w:style w:type="paragraph" w:styleId="Titolo5">
    <w:name w:val="heading 5"/>
    <w:basedOn w:val="Normale"/>
    <w:next w:val="Normale"/>
    <w:link w:val="Titolo5Carattere"/>
    <w:uiPriority w:val="9"/>
    <w:semiHidden/>
    <w:unhideWhenUsed/>
    <w:qFormat/>
    <w:rsid w:val="00D402FD"/>
    <w:pPr>
      <w:keepNext/>
      <w:keepLines/>
      <w:spacing w:before="80" w:after="40" w:line="259" w:lineRule="auto"/>
      <w:outlineLvl w:val="4"/>
    </w:pPr>
    <w:rPr>
      <w:rFonts w:eastAsiaTheme="majorEastAsia" w:cstheme="majorBidi"/>
      <w:color w:val="0F4761" w:themeColor="accent1" w:themeShade="BF"/>
      <w:kern w:val="0"/>
      <w:sz w:val="22"/>
      <w:szCs w:val="22"/>
      <w14:ligatures w14:val="none"/>
    </w:rPr>
  </w:style>
  <w:style w:type="paragraph" w:styleId="Titolo6">
    <w:name w:val="heading 6"/>
    <w:basedOn w:val="Normale"/>
    <w:next w:val="Normale"/>
    <w:link w:val="Titolo6Carattere"/>
    <w:uiPriority w:val="9"/>
    <w:semiHidden/>
    <w:unhideWhenUsed/>
    <w:qFormat/>
    <w:rsid w:val="00D402FD"/>
    <w:pPr>
      <w:keepNext/>
      <w:keepLines/>
      <w:spacing w:before="40" w:after="0" w:line="259" w:lineRule="auto"/>
      <w:outlineLvl w:val="5"/>
    </w:pPr>
    <w:rPr>
      <w:rFonts w:eastAsiaTheme="majorEastAsia" w:cstheme="majorBidi"/>
      <w:i/>
      <w:iCs/>
      <w:color w:val="595959" w:themeColor="text1" w:themeTint="A6"/>
      <w:kern w:val="0"/>
      <w:sz w:val="22"/>
      <w:szCs w:val="22"/>
      <w14:ligatures w14:val="none"/>
    </w:rPr>
  </w:style>
  <w:style w:type="paragraph" w:styleId="Titolo7">
    <w:name w:val="heading 7"/>
    <w:basedOn w:val="Normale"/>
    <w:next w:val="Normale"/>
    <w:link w:val="Titolo7Carattere"/>
    <w:uiPriority w:val="9"/>
    <w:semiHidden/>
    <w:unhideWhenUsed/>
    <w:qFormat/>
    <w:rsid w:val="00D402FD"/>
    <w:pPr>
      <w:keepNext/>
      <w:keepLines/>
      <w:spacing w:before="40" w:after="0" w:line="259" w:lineRule="auto"/>
      <w:outlineLvl w:val="6"/>
    </w:pPr>
    <w:rPr>
      <w:rFonts w:eastAsiaTheme="majorEastAsia" w:cstheme="majorBidi"/>
      <w:color w:val="595959" w:themeColor="text1" w:themeTint="A6"/>
      <w:kern w:val="0"/>
      <w:sz w:val="22"/>
      <w:szCs w:val="22"/>
      <w14:ligatures w14:val="none"/>
    </w:rPr>
  </w:style>
  <w:style w:type="paragraph" w:styleId="Titolo8">
    <w:name w:val="heading 8"/>
    <w:basedOn w:val="Normale"/>
    <w:next w:val="Normale"/>
    <w:link w:val="Titolo8Carattere"/>
    <w:uiPriority w:val="9"/>
    <w:semiHidden/>
    <w:unhideWhenUsed/>
    <w:qFormat/>
    <w:rsid w:val="00D402FD"/>
    <w:pPr>
      <w:keepNext/>
      <w:keepLines/>
      <w:spacing w:after="0" w:line="259" w:lineRule="auto"/>
      <w:outlineLvl w:val="7"/>
    </w:pPr>
    <w:rPr>
      <w:rFonts w:eastAsiaTheme="majorEastAsia" w:cstheme="majorBidi"/>
      <w:i/>
      <w:iCs/>
      <w:color w:val="272727" w:themeColor="text1" w:themeTint="D8"/>
      <w:kern w:val="0"/>
      <w:sz w:val="22"/>
      <w:szCs w:val="22"/>
      <w14:ligatures w14:val="none"/>
    </w:rPr>
  </w:style>
  <w:style w:type="paragraph" w:styleId="Titolo9">
    <w:name w:val="heading 9"/>
    <w:basedOn w:val="Normale"/>
    <w:next w:val="Normale"/>
    <w:link w:val="Titolo9Carattere"/>
    <w:uiPriority w:val="9"/>
    <w:semiHidden/>
    <w:unhideWhenUsed/>
    <w:qFormat/>
    <w:rsid w:val="00D402FD"/>
    <w:pPr>
      <w:keepNext/>
      <w:keepLines/>
      <w:spacing w:after="0" w:line="259" w:lineRule="auto"/>
      <w:outlineLvl w:val="8"/>
    </w:pPr>
    <w:rPr>
      <w:rFonts w:eastAsiaTheme="majorEastAsia" w:cstheme="majorBidi"/>
      <w:color w:val="272727" w:themeColor="text1" w:themeTint="D8"/>
      <w:kern w:val="0"/>
      <w:sz w:val="22"/>
      <w:szCs w:val="22"/>
      <w14:ligatures w14:val="none"/>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402F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402F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402F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402F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402F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402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402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402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402FD"/>
    <w:rPr>
      <w:rFonts w:eastAsiaTheme="majorEastAsia" w:cstheme="majorBidi"/>
      <w:color w:val="272727" w:themeColor="text1" w:themeTint="D8"/>
    </w:rPr>
  </w:style>
  <w:style w:type="paragraph" w:styleId="Titolo">
    <w:name w:val="Title"/>
    <w:basedOn w:val="Normale"/>
    <w:next w:val="Normale"/>
    <w:link w:val="TitoloCarattere"/>
    <w:uiPriority w:val="10"/>
    <w:qFormat/>
    <w:rsid w:val="00D402F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oloCarattere">
    <w:name w:val="Titolo Carattere"/>
    <w:basedOn w:val="Carpredefinitoparagrafo"/>
    <w:link w:val="Titolo"/>
    <w:uiPriority w:val="10"/>
    <w:rsid w:val="00D402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402FD"/>
    <w:pPr>
      <w:numPr>
        <w:ilvl w:val="1"/>
      </w:numPr>
      <w:spacing w:line="259" w:lineRule="auto"/>
    </w:pPr>
    <w:rPr>
      <w:rFonts w:eastAsiaTheme="majorEastAsia" w:cstheme="majorBidi"/>
      <w:color w:val="595959" w:themeColor="text1" w:themeTint="A6"/>
      <w:spacing w:val="15"/>
      <w:kern w:val="0"/>
      <w:sz w:val="28"/>
      <w:szCs w:val="28"/>
      <w14:ligatures w14:val="none"/>
    </w:rPr>
  </w:style>
  <w:style w:type="character" w:customStyle="1" w:styleId="SottotitoloCarattere">
    <w:name w:val="Sottotitolo Carattere"/>
    <w:basedOn w:val="Carpredefinitoparagrafo"/>
    <w:link w:val="Sottotitolo"/>
    <w:uiPriority w:val="11"/>
    <w:rsid w:val="00D402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402FD"/>
    <w:pPr>
      <w:spacing w:before="160" w:line="259" w:lineRule="auto"/>
      <w:jc w:val="center"/>
    </w:pPr>
    <w:rPr>
      <w:i/>
      <w:iCs/>
      <w:color w:val="404040" w:themeColor="text1" w:themeTint="BF"/>
      <w:kern w:val="0"/>
      <w:sz w:val="22"/>
      <w:szCs w:val="22"/>
      <w14:ligatures w14:val="none"/>
    </w:rPr>
  </w:style>
  <w:style w:type="character" w:customStyle="1" w:styleId="CitazioneCarattere">
    <w:name w:val="Citazione Carattere"/>
    <w:basedOn w:val="Carpredefinitoparagrafo"/>
    <w:link w:val="Citazione"/>
    <w:uiPriority w:val="29"/>
    <w:rsid w:val="00D402FD"/>
    <w:rPr>
      <w:i/>
      <w:iCs/>
      <w:color w:val="404040" w:themeColor="text1" w:themeTint="BF"/>
    </w:rPr>
  </w:style>
  <w:style w:type="paragraph" w:styleId="Paragrafoelenco">
    <w:name w:val="List Paragraph"/>
    <w:basedOn w:val="Normale"/>
    <w:uiPriority w:val="34"/>
    <w:qFormat/>
    <w:rsid w:val="00D402FD"/>
    <w:pPr>
      <w:spacing w:line="259" w:lineRule="auto"/>
      <w:ind w:left="720"/>
      <w:contextualSpacing/>
    </w:pPr>
    <w:rPr>
      <w:kern w:val="0"/>
      <w:sz w:val="22"/>
      <w:szCs w:val="22"/>
      <w14:ligatures w14:val="none"/>
    </w:rPr>
  </w:style>
  <w:style w:type="character" w:styleId="Enfasiintensa">
    <w:name w:val="Intense Emphasis"/>
    <w:basedOn w:val="Carpredefinitoparagrafo"/>
    <w:uiPriority w:val="21"/>
    <w:qFormat/>
    <w:rsid w:val="00D402FD"/>
    <w:rPr>
      <w:i/>
      <w:iCs/>
      <w:color w:val="0F4761" w:themeColor="accent1" w:themeShade="BF"/>
    </w:rPr>
  </w:style>
  <w:style w:type="paragraph" w:styleId="Citazioneintensa">
    <w:name w:val="Intense Quote"/>
    <w:basedOn w:val="Normale"/>
    <w:next w:val="Normale"/>
    <w:link w:val="CitazioneintensaCarattere"/>
    <w:uiPriority w:val="30"/>
    <w:qFormat/>
    <w:rsid w:val="00D402FD"/>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14:ligatures w14:val="none"/>
    </w:rPr>
  </w:style>
  <w:style w:type="character" w:customStyle="1" w:styleId="CitazioneintensaCarattere">
    <w:name w:val="Citazione intensa Carattere"/>
    <w:basedOn w:val="Carpredefinitoparagrafo"/>
    <w:link w:val="Citazioneintensa"/>
    <w:uiPriority w:val="30"/>
    <w:rsid w:val="00D402FD"/>
    <w:rPr>
      <w:i/>
      <w:iCs/>
      <w:color w:val="0F4761" w:themeColor="accent1" w:themeShade="BF"/>
    </w:rPr>
  </w:style>
  <w:style w:type="character" w:styleId="Riferimentointenso">
    <w:name w:val="Intense Reference"/>
    <w:basedOn w:val="Carpredefinitoparagrafo"/>
    <w:uiPriority w:val="32"/>
    <w:qFormat/>
    <w:rsid w:val="00D402FD"/>
    <w:rPr>
      <w:b/>
      <w:bCs/>
      <w:smallCaps/>
      <w:color w:val="0F4761" w:themeColor="accent1" w:themeShade="BF"/>
      <w:spacing w:val="5"/>
    </w:rPr>
  </w:style>
  <w:style w:type="character" w:styleId="Collegamentoipertestuale">
    <w:name w:val="Hyperlink"/>
    <w:basedOn w:val="Carpredefinitoparagrafo"/>
    <w:uiPriority w:val="99"/>
    <w:unhideWhenUsed/>
    <w:rsid w:val="0048373F"/>
    <w:rPr>
      <w:color w:val="467886" w:themeColor="hyperlink"/>
      <w:u w:val="single"/>
    </w:rPr>
  </w:style>
  <w:style w:type="character" w:styleId="Menzionenonrisolta">
    <w:name w:val="Unresolved Mention"/>
    <w:basedOn w:val="Carpredefinitoparagrafo"/>
    <w:uiPriority w:val="99"/>
    <w:semiHidden/>
    <w:unhideWhenUsed/>
    <w:rsid w:val="00483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898</Words>
  <Characters>5120</Characters>
  <Application>Microsoft Office Word</Application>
  <DocSecurity>0</DocSecurity>
  <Lines>42</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benigni</dc:creator>
  <cp:keywords/>
  <dc:description/>
  <cp:lastModifiedBy>MATTEO CASIRAGHI</cp:lastModifiedBy>
  <cp:revision>7</cp:revision>
  <dcterms:created xsi:type="dcterms:W3CDTF">2025-12-23T09:42:00Z</dcterms:created>
  <dcterms:modified xsi:type="dcterms:W3CDTF">2026-01-27T13:49:00Z</dcterms:modified>
</cp:coreProperties>
</file>