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82979"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38"/>
          <w:szCs w:val="38"/>
        </w:rPr>
      </w:pPr>
      <w:r>
        <w:rPr>
          <w:rStyle w:val="wixui-rich-texttext"/>
          <w:rFonts w:ascii="Arial" w:eastAsiaTheme="majorEastAsia" w:hAnsi="Arial" w:cs="Arial"/>
          <w:color w:val="222222"/>
          <w:spacing w:val="-2"/>
          <w:sz w:val="38"/>
          <w:szCs w:val="38"/>
          <w:bdr w:val="none" w:sz="0" w:space="0" w:color="auto" w:frame="1"/>
        </w:rPr>
        <w:t>An Open Letter to the Councillors of East and West Surrey</w:t>
      </w:r>
    </w:p>
    <w:p w14:paraId="591BF7A6"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Fonts w:ascii="Arial" w:hAnsi="Arial" w:cs="Arial"/>
          <w:color w:val="222222"/>
          <w:spacing w:val="-2"/>
          <w:sz w:val="26"/>
          <w:szCs w:val="26"/>
        </w:rPr>
        <w:t> </w:t>
      </w:r>
    </w:p>
    <w:p w14:paraId="20F87C57"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b/>
          <w:bCs/>
          <w:color w:val="222222"/>
          <w:spacing w:val="-2"/>
          <w:sz w:val="26"/>
          <w:szCs w:val="26"/>
          <w:bdr w:val="none" w:sz="0" w:space="0" w:color="auto" w:frame="1"/>
        </w:rPr>
        <w:t>This letter has been sent in the future, on Friday, 8 May 2026, the day after the 2026 Elections.</w:t>
      </w:r>
    </w:p>
    <w:p w14:paraId="77C6D1B2"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Fonts w:ascii="Arial" w:hAnsi="Arial" w:cs="Arial"/>
          <w:color w:val="222222"/>
          <w:spacing w:val="-2"/>
          <w:sz w:val="26"/>
          <w:szCs w:val="26"/>
        </w:rPr>
        <w:t> </w:t>
      </w:r>
    </w:p>
    <w:p w14:paraId="21678D6E"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b/>
          <w:bCs/>
          <w:color w:val="222222"/>
          <w:spacing w:val="-2"/>
          <w:sz w:val="26"/>
          <w:szCs w:val="26"/>
          <w:bdr w:val="none" w:sz="0" w:space="0" w:color="auto" w:frame="1"/>
        </w:rPr>
        <w:t>Dear Newly Elected Councillors of East and West Surrey,</w:t>
      </w:r>
    </w:p>
    <w:p w14:paraId="1CA980DE"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b/>
          <w:bCs/>
          <w:color w:val="222222"/>
          <w:spacing w:val="-2"/>
          <w:sz w:val="26"/>
          <w:szCs w:val="26"/>
          <w:bdr w:val="none" w:sz="0" w:space="0" w:color="auto" w:frame="1"/>
        </w:rPr>
        <w:t>​​</w:t>
      </w:r>
    </w:p>
    <w:p w14:paraId="2DC17833"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 xml:space="preserve">5 Lessons </w:t>
      </w:r>
      <w:proofErr w:type="gramStart"/>
      <w:r>
        <w:rPr>
          <w:rStyle w:val="wixui-rich-texttext"/>
          <w:rFonts w:ascii="Arial" w:eastAsiaTheme="majorEastAsia" w:hAnsi="Arial" w:cs="Arial"/>
          <w:color w:val="222222"/>
          <w:spacing w:val="-2"/>
          <w:sz w:val="26"/>
          <w:szCs w:val="26"/>
          <w:bdr w:val="none" w:sz="0" w:space="0" w:color="auto" w:frame="1"/>
        </w:rPr>
        <w:t>To</w:t>
      </w:r>
      <w:proofErr w:type="gramEnd"/>
      <w:r>
        <w:rPr>
          <w:rStyle w:val="wixui-rich-texttext"/>
          <w:rFonts w:ascii="Arial" w:eastAsiaTheme="majorEastAsia" w:hAnsi="Arial" w:cs="Arial"/>
          <w:color w:val="222222"/>
          <w:spacing w:val="-2"/>
          <w:sz w:val="26"/>
          <w:szCs w:val="26"/>
          <w:bdr w:val="none" w:sz="0" w:space="0" w:color="auto" w:frame="1"/>
        </w:rPr>
        <w:t xml:space="preserve"> Learn </w:t>
      </w:r>
      <w:proofErr w:type="gramStart"/>
      <w:r>
        <w:rPr>
          <w:rStyle w:val="wixui-rich-texttext"/>
          <w:rFonts w:ascii="Arial" w:eastAsiaTheme="majorEastAsia" w:hAnsi="Arial" w:cs="Arial"/>
          <w:color w:val="222222"/>
          <w:spacing w:val="-2"/>
          <w:sz w:val="26"/>
          <w:szCs w:val="26"/>
          <w:bdr w:val="none" w:sz="0" w:space="0" w:color="auto" w:frame="1"/>
        </w:rPr>
        <w:t>To</w:t>
      </w:r>
      <w:proofErr w:type="gramEnd"/>
      <w:r>
        <w:rPr>
          <w:rStyle w:val="wixui-rich-texttext"/>
          <w:rFonts w:ascii="Arial" w:eastAsiaTheme="majorEastAsia" w:hAnsi="Arial" w:cs="Arial"/>
          <w:color w:val="222222"/>
          <w:spacing w:val="-2"/>
          <w:sz w:val="26"/>
          <w:szCs w:val="26"/>
          <w:bdr w:val="none" w:sz="0" w:space="0" w:color="auto" w:frame="1"/>
        </w:rPr>
        <w:t xml:space="preserve"> Make Your New Councils Successful</w:t>
      </w:r>
    </w:p>
    <w:p w14:paraId="722D152A"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b/>
          <w:bCs/>
          <w:color w:val="222222"/>
          <w:spacing w:val="-2"/>
          <w:sz w:val="26"/>
          <w:szCs w:val="26"/>
          <w:bdr w:val="none" w:sz="0" w:space="0" w:color="auto" w:frame="1"/>
        </w:rPr>
        <w:t>​</w:t>
      </w:r>
    </w:p>
    <w:p w14:paraId="4691E7E4"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 xml:space="preserve">Congratulations on your election! You are the first Councillors to take your seats on either the East or West Surrey Council, </w:t>
      </w:r>
      <w:proofErr w:type="gramStart"/>
      <w:r>
        <w:rPr>
          <w:rStyle w:val="wixui-rich-texttext"/>
          <w:rFonts w:ascii="Arial" w:eastAsiaTheme="majorEastAsia" w:hAnsi="Arial" w:cs="Arial"/>
          <w:color w:val="222222"/>
          <w:spacing w:val="-2"/>
          <w:sz w:val="26"/>
          <w:szCs w:val="26"/>
          <w:bdr w:val="none" w:sz="0" w:space="0" w:color="auto" w:frame="1"/>
        </w:rPr>
        <w:t>In</w:t>
      </w:r>
      <w:proofErr w:type="gramEnd"/>
      <w:r>
        <w:rPr>
          <w:rStyle w:val="wixui-rich-texttext"/>
          <w:rFonts w:ascii="Arial" w:eastAsiaTheme="majorEastAsia" w:hAnsi="Arial" w:cs="Arial"/>
          <w:color w:val="222222"/>
          <w:spacing w:val="-2"/>
          <w:sz w:val="26"/>
          <w:szCs w:val="26"/>
          <w:bdr w:val="none" w:sz="0" w:space="0" w:color="auto" w:frame="1"/>
        </w:rPr>
        <w:t xml:space="preserve"> just under a year on 1 April 2027, Vesting Day your Councils will emerge from the shadows to take over from 12 councils that will disappear.</w:t>
      </w:r>
    </w:p>
    <w:p w14:paraId="6679E46D"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6D3D1830"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It is the most significant restructuring of local government in Surrey’s history and part of a wider national programme intended to create clearer governance, stronger accountability and, crucially, a planning system able to make timely, confident decisions.</w:t>
      </w:r>
    </w:p>
    <w:p w14:paraId="5BD5ED89"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3906839A"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 xml:space="preserve">At the LGR Governance Series, we have been tracking this programme as it has unfolded. We have been examining what has worked and what has not in your predecessor authorities in Dorset, Northumberland, Somerset, Cumbria, </w:t>
      </w:r>
      <w:proofErr w:type="gramStart"/>
      <w:r>
        <w:rPr>
          <w:rStyle w:val="wixui-rich-texttext"/>
          <w:rFonts w:ascii="Arial" w:eastAsiaTheme="majorEastAsia" w:hAnsi="Arial" w:cs="Arial"/>
          <w:color w:val="222222"/>
          <w:spacing w:val="-2"/>
          <w:sz w:val="26"/>
          <w:szCs w:val="26"/>
          <w:bdr w:val="none" w:sz="0" w:space="0" w:color="auto" w:frame="1"/>
        </w:rPr>
        <w:t>Northamptonshire</w:t>
      </w:r>
      <w:proofErr w:type="gramEnd"/>
      <w:r>
        <w:rPr>
          <w:rStyle w:val="wixui-rich-texttext"/>
          <w:rFonts w:ascii="Arial" w:eastAsiaTheme="majorEastAsia" w:hAnsi="Arial" w:cs="Arial"/>
          <w:color w:val="222222"/>
          <w:spacing w:val="-2"/>
          <w:sz w:val="26"/>
          <w:szCs w:val="26"/>
          <w:bdr w:val="none" w:sz="0" w:space="0" w:color="auto" w:frame="1"/>
        </w:rPr>
        <w:t xml:space="preserve"> and Buckinghamshire. We have spoken with leaders, senior officers and practitioners who have had to make reorganisation work in real time. The Series is closely following Surrey as a live test case, asking what your new authorities will need to do from the moment they come into being.</w:t>
      </w:r>
    </w:p>
    <w:p w14:paraId="49F374D3"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1BD5A03E"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 xml:space="preserve">As set out in the Editor’s Letter that opened the Series, reorganisation is not an administrative exercise. It rewires political leadership, digital infrastructure, service integration, committee </w:t>
      </w:r>
      <w:proofErr w:type="gramStart"/>
      <w:r>
        <w:rPr>
          <w:rStyle w:val="wixui-rich-texttext"/>
          <w:rFonts w:ascii="Arial" w:eastAsiaTheme="majorEastAsia" w:hAnsi="Arial" w:cs="Arial"/>
          <w:color w:val="222222"/>
          <w:spacing w:val="-2"/>
          <w:sz w:val="26"/>
          <w:szCs w:val="26"/>
          <w:bdr w:val="none" w:sz="0" w:space="0" w:color="auto" w:frame="1"/>
        </w:rPr>
        <w:t>arrangements</w:t>
      </w:r>
      <w:proofErr w:type="gramEnd"/>
      <w:r>
        <w:rPr>
          <w:rStyle w:val="wixui-rich-texttext"/>
          <w:rFonts w:ascii="Arial" w:eastAsiaTheme="majorEastAsia" w:hAnsi="Arial" w:cs="Arial"/>
          <w:color w:val="222222"/>
          <w:spacing w:val="-2"/>
          <w:sz w:val="26"/>
          <w:szCs w:val="26"/>
          <w:bdr w:val="none" w:sz="0" w:space="0" w:color="auto" w:frame="1"/>
        </w:rPr>
        <w:t xml:space="preserve"> and the culture in which planning, and indeed politics, operates at this level. It determines whether councils can create environments where decisions are taken with pace, </w:t>
      </w:r>
      <w:proofErr w:type="gramStart"/>
      <w:r>
        <w:rPr>
          <w:rStyle w:val="wixui-rich-texttext"/>
          <w:rFonts w:ascii="Arial" w:eastAsiaTheme="majorEastAsia" w:hAnsi="Arial" w:cs="Arial"/>
          <w:color w:val="222222"/>
          <w:spacing w:val="-2"/>
          <w:sz w:val="26"/>
          <w:szCs w:val="26"/>
          <w:bdr w:val="none" w:sz="0" w:space="0" w:color="auto" w:frame="1"/>
        </w:rPr>
        <w:t>transparency</w:t>
      </w:r>
      <w:proofErr w:type="gramEnd"/>
      <w:r>
        <w:rPr>
          <w:rStyle w:val="wixui-rich-texttext"/>
          <w:rFonts w:ascii="Arial" w:eastAsiaTheme="majorEastAsia" w:hAnsi="Arial" w:cs="Arial"/>
          <w:color w:val="222222"/>
          <w:spacing w:val="-2"/>
          <w:sz w:val="26"/>
          <w:szCs w:val="26"/>
          <w:bdr w:val="none" w:sz="0" w:space="0" w:color="auto" w:frame="1"/>
        </w:rPr>
        <w:t xml:space="preserve"> and legitimacy. Surrey is the test of whether this ambition can be realised, rather than lost to disruption, legacy </w:t>
      </w:r>
      <w:proofErr w:type="gramStart"/>
      <w:r>
        <w:rPr>
          <w:rStyle w:val="wixui-rich-texttext"/>
          <w:rFonts w:ascii="Arial" w:eastAsiaTheme="majorEastAsia" w:hAnsi="Arial" w:cs="Arial"/>
          <w:color w:val="222222"/>
          <w:spacing w:val="-2"/>
          <w:sz w:val="26"/>
          <w:szCs w:val="26"/>
          <w:bdr w:val="none" w:sz="0" w:space="0" w:color="auto" w:frame="1"/>
        </w:rPr>
        <w:t>systems</w:t>
      </w:r>
      <w:proofErr w:type="gramEnd"/>
      <w:r>
        <w:rPr>
          <w:rStyle w:val="wixui-rich-texttext"/>
          <w:rFonts w:ascii="Arial" w:eastAsiaTheme="majorEastAsia" w:hAnsi="Arial" w:cs="Arial"/>
          <w:color w:val="222222"/>
          <w:spacing w:val="-2"/>
          <w:sz w:val="26"/>
          <w:szCs w:val="26"/>
          <w:bdr w:val="none" w:sz="0" w:space="0" w:color="auto" w:frame="1"/>
        </w:rPr>
        <w:t xml:space="preserve"> or governance drift.</w:t>
      </w:r>
    </w:p>
    <w:p w14:paraId="6D7118FA"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26D82057"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 xml:space="preserve">This moment brings both opportunity and risk. At the very begin of this Series, in our opening conversations with Tim Oliver, Eric Owens and Andrew Kelly, </w:t>
      </w:r>
      <w:r>
        <w:rPr>
          <w:rStyle w:val="wixui-rich-texttext"/>
          <w:rFonts w:ascii="Arial" w:eastAsiaTheme="majorEastAsia" w:hAnsi="Arial" w:cs="Arial"/>
          <w:color w:val="222222"/>
          <w:spacing w:val="-2"/>
          <w:sz w:val="26"/>
          <w:szCs w:val="26"/>
          <w:bdr w:val="none" w:sz="0" w:space="0" w:color="auto" w:frame="1"/>
        </w:rPr>
        <w:lastRenderedPageBreak/>
        <w:t xml:space="preserve">one message was consistent. Success will not come from the scale of the restructure but from the discipline with which you govern its early months. The lessons below draw together those perspectives with evidence gathered over fifteen months of research, case </w:t>
      </w:r>
      <w:proofErr w:type="gramStart"/>
      <w:r>
        <w:rPr>
          <w:rStyle w:val="wixui-rich-texttext"/>
          <w:rFonts w:ascii="Arial" w:eastAsiaTheme="majorEastAsia" w:hAnsi="Arial" w:cs="Arial"/>
          <w:color w:val="222222"/>
          <w:spacing w:val="-2"/>
          <w:sz w:val="26"/>
          <w:szCs w:val="26"/>
          <w:bdr w:val="none" w:sz="0" w:space="0" w:color="auto" w:frame="1"/>
        </w:rPr>
        <w:t>studies</w:t>
      </w:r>
      <w:proofErr w:type="gramEnd"/>
      <w:r>
        <w:rPr>
          <w:rStyle w:val="wixui-rich-texttext"/>
          <w:rFonts w:ascii="Arial" w:eastAsiaTheme="majorEastAsia" w:hAnsi="Arial" w:cs="Arial"/>
          <w:color w:val="222222"/>
          <w:spacing w:val="-2"/>
          <w:sz w:val="26"/>
          <w:szCs w:val="26"/>
          <w:bdr w:val="none" w:sz="0" w:space="0" w:color="auto" w:frame="1"/>
        </w:rPr>
        <w:t xml:space="preserve"> and analysis in the LGR Governance Series.</w:t>
      </w:r>
    </w:p>
    <w:p w14:paraId="4C5D6446"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35DCB3E3"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You inherit a planning system carrying significant national pressure. More than one hundred thousand undecided applications sit in the system across England. Decision rates have declined. Officer shortages persist in every region. Surrey magnifies these issues through eleven inherited planning departments, twelve digital systems and multiple interpretations of policy that must now be brought into a single, coherent pathway.</w:t>
      </w:r>
    </w:p>
    <w:p w14:paraId="6EEDD8DD"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35A5887A"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Against that backdrop, five lessons will determine whether East and West Surrey begin on firm ground or spend their first two years trying to correct avoidable mistakes.</w:t>
      </w:r>
    </w:p>
    <w:p w14:paraId="2A718344"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5FC5A476"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b/>
          <w:bCs/>
          <w:color w:val="222222"/>
          <w:spacing w:val="-2"/>
          <w:sz w:val="26"/>
          <w:szCs w:val="26"/>
          <w:bdr w:val="none" w:sz="0" w:space="0" w:color="auto" w:frame="1"/>
        </w:rPr>
        <w:t>Lesson 1: Governance discipline is the condition for faster, fairer decisions</w:t>
      </w:r>
    </w:p>
    <w:p w14:paraId="3C433E20"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7AB323BE"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 xml:space="preserve">Oliver stressed that early clarity in governance is the single most important factor in preventing drift. Without it, political purpose fragments and operational pathways become contested. He noted that members will only be able to deliver on the promises of reorganisation if the system around them is simple, </w:t>
      </w:r>
      <w:proofErr w:type="gramStart"/>
      <w:r>
        <w:rPr>
          <w:rStyle w:val="wixui-rich-texttext"/>
          <w:rFonts w:ascii="Arial" w:eastAsiaTheme="majorEastAsia" w:hAnsi="Arial" w:cs="Arial"/>
          <w:color w:val="222222"/>
          <w:spacing w:val="-2"/>
          <w:sz w:val="26"/>
          <w:szCs w:val="26"/>
          <w:bdr w:val="none" w:sz="0" w:space="0" w:color="auto" w:frame="1"/>
        </w:rPr>
        <w:t>structured</w:t>
      </w:r>
      <w:proofErr w:type="gramEnd"/>
      <w:r>
        <w:rPr>
          <w:rStyle w:val="wixui-rich-texttext"/>
          <w:rFonts w:ascii="Arial" w:eastAsiaTheme="majorEastAsia" w:hAnsi="Arial" w:cs="Arial"/>
          <w:color w:val="222222"/>
          <w:spacing w:val="-2"/>
          <w:sz w:val="26"/>
          <w:szCs w:val="26"/>
          <w:bdr w:val="none" w:sz="0" w:space="0" w:color="auto" w:frame="1"/>
        </w:rPr>
        <w:t xml:space="preserve"> and free from legacy habits that no longer serve the new authorities.</w:t>
      </w:r>
    </w:p>
    <w:p w14:paraId="456F3339"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560CEDA5"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Owens reinforced this from a planning leadership perspective. He described how, in other reorganisations, the priority was to get through Vesting Day with a scheme that worked, then move quickly to review and consolidate delegations and committee structures once the new authority was live. In his experience, unclear delegation and committee routes slow decisions, create political tension and reduce public confidence if they are not addressed early.</w:t>
      </w:r>
    </w:p>
    <w:p w14:paraId="4905A7E9"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79076EBB"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Dorset’s multiyear effort to harmonise committees and processes shows how difficult it is to unwind complexity once it is embedded. Somerset’s confused delegations demonstrated how decisions can stall when no one is certain who has authority.</w:t>
      </w:r>
    </w:p>
    <w:p w14:paraId="2D2FFB03"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24BD7E54"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lastRenderedPageBreak/>
        <w:t>What you must do:</w:t>
      </w:r>
      <w:r>
        <w:rPr>
          <w:rFonts w:ascii="Arial" w:hAnsi="Arial" w:cs="Arial"/>
          <w:color w:val="222222"/>
          <w:spacing w:val="-2"/>
          <w:sz w:val="26"/>
          <w:szCs w:val="26"/>
        </w:rPr>
        <w:br/>
        <w:t> </w:t>
      </w:r>
    </w:p>
    <w:p w14:paraId="14A426FF" w14:textId="77777777" w:rsidR="00E607DF" w:rsidRDefault="00E607DF" w:rsidP="00E607DF">
      <w:pPr>
        <w:pStyle w:val="font8"/>
        <w:numPr>
          <w:ilvl w:val="0"/>
          <w:numId w:val="1"/>
        </w:numPr>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adopt a single, authoritative Scheme of Delegation from the outset</w:t>
      </w:r>
    </w:p>
    <w:p w14:paraId="7878CD3D" w14:textId="77777777" w:rsidR="00E607DF" w:rsidRDefault="00E607DF" w:rsidP="00E607DF">
      <w:pPr>
        <w:pStyle w:val="font8"/>
        <w:numPr>
          <w:ilvl w:val="0"/>
          <w:numId w:val="1"/>
        </w:numPr>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 xml:space="preserve">publish a clear decision pathway that members, </w:t>
      </w:r>
      <w:proofErr w:type="gramStart"/>
      <w:r>
        <w:rPr>
          <w:rStyle w:val="wixui-rich-texttext"/>
          <w:rFonts w:ascii="Arial" w:eastAsiaTheme="majorEastAsia" w:hAnsi="Arial" w:cs="Arial"/>
          <w:color w:val="222222"/>
          <w:spacing w:val="-2"/>
          <w:sz w:val="26"/>
          <w:szCs w:val="26"/>
          <w:bdr w:val="none" w:sz="0" w:space="0" w:color="auto" w:frame="1"/>
        </w:rPr>
        <w:t>officers</w:t>
      </w:r>
      <w:proofErr w:type="gramEnd"/>
      <w:r>
        <w:rPr>
          <w:rStyle w:val="wixui-rich-texttext"/>
          <w:rFonts w:ascii="Arial" w:eastAsiaTheme="majorEastAsia" w:hAnsi="Arial" w:cs="Arial"/>
          <w:color w:val="222222"/>
          <w:spacing w:val="-2"/>
          <w:sz w:val="26"/>
          <w:szCs w:val="26"/>
          <w:bdr w:val="none" w:sz="0" w:space="0" w:color="auto" w:frame="1"/>
        </w:rPr>
        <w:t xml:space="preserve"> and applicants can all follow</w:t>
      </w:r>
    </w:p>
    <w:p w14:paraId="4D669DBD" w14:textId="77777777" w:rsidR="00E607DF" w:rsidRDefault="00E607DF" w:rsidP="00E607DF">
      <w:pPr>
        <w:pStyle w:val="font8"/>
        <w:numPr>
          <w:ilvl w:val="0"/>
          <w:numId w:val="1"/>
        </w:numPr>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where legacy committee arrangements are carried forward into Vesting Day, treat them as an interim baseline only, with a clear timetable to review and simplify</w:t>
      </w:r>
    </w:p>
    <w:p w14:paraId="74BE29CF" w14:textId="77777777" w:rsidR="00E607DF" w:rsidRDefault="00E607DF" w:rsidP="00E607DF">
      <w:pPr>
        <w:pStyle w:val="font8"/>
        <w:numPr>
          <w:ilvl w:val="0"/>
          <w:numId w:val="1"/>
        </w:numPr>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keep committees to the minimum required for statutory oversight and risk control</w:t>
      </w:r>
    </w:p>
    <w:p w14:paraId="3E56D559"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2443876F"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Without governance discipline, reorganisation turns from an opportunity into an administrative burden.</w:t>
      </w:r>
    </w:p>
    <w:p w14:paraId="4DAF6778"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Fonts w:ascii="Arial" w:hAnsi="Arial" w:cs="Arial"/>
          <w:color w:val="222222"/>
          <w:spacing w:val="-2"/>
          <w:sz w:val="26"/>
          <w:szCs w:val="26"/>
        </w:rPr>
        <w:t> </w:t>
      </w:r>
    </w:p>
    <w:p w14:paraId="5D213EA2"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b/>
          <w:bCs/>
          <w:color w:val="222222"/>
          <w:spacing w:val="-2"/>
          <w:sz w:val="26"/>
          <w:szCs w:val="26"/>
          <w:bdr w:val="none" w:sz="0" w:space="0" w:color="auto" w:frame="1"/>
        </w:rPr>
        <w:t>Lesson 2: Democratic legitimacy is your social licence to plan</w:t>
      </w:r>
    </w:p>
    <w:p w14:paraId="5F6CB719"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68B929A6"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Both Oliver and Kelly emphasised legitimacy as the real test of reorganisation. Kelly observed that public scepticism grows quickly when residents do not understand how new authorities intend to make decisions or how their voices will be considered. He saw this first hand in councils where structural change was mistaken for an automatic improvement in public trust.</w:t>
      </w:r>
    </w:p>
    <w:p w14:paraId="227FB0E7"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17B26177"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Oliver stressed that political coherence must be built early. Residents will judge you not on the mechanics of the restructure but on whether decisions reflect local priorities and whether councillors understand and can articulate the authority’s direction. If legitimacy is not actively created, the perception of distance will harden.</w:t>
      </w:r>
    </w:p>
    <w:p w14:paraId="3151DA03"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2C257F61"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Examples from elsewhere reinforce this. In Somerset, councillors described reduced participation rights as a democratic setback. In Dorset and Buckinghamshire, legitimacy improved only when leaders invested in a political narrative that explained the purpose of reorganisation and how communities would be involved.</w:t>
      </w:r>
    </w:p>
    <w:p w14:paraId="3594815C"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1D336716"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What you must do:</w:t>
      </w:r>
    </w:p>
    <w:p w14:paraId="58068777" w14:textId="77777777" w:rsidR="00E607DF" w:rsidRDefault="00E607DF" w:rsidP="00E607DF">
      <w:pPr>
        <w:pStyle w:val="font8"/>
        <w:numPr>
          <w:ilvl w:val="0"/>
          <w:numId w:val="2"/>
        </w:numPr>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craft a shared narrative for what good growth means in East and West Surrey</w:t>
      </w:r>
    </w:p>
    <w:p w14:paraId="0D87BD38" w14:textId="77777777" w:rsidR="00E607DF" w:rsidRDefault="00E607DF" w:rsidP="00E607DF">
      <w:pPr>
        <w:pStyle w:val="font8"/>
        <w:numPr>
          <w:ilvl w:val="0"/>
          <w:numId w:val="2"/>
        </w:numPr>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lastRenderedPageBreak/>
        <w:t>treat resident engagement as a way to assess performance, not a courtesy</w:t>
      </w:r>
    </w:p>
    <w:p w14:paraId="2B72D0C8" w14:textId="77777777" w:rsidR="00E607DF" w:rsidRDefault="00E607DF" w:rsidP="00E607DF">
      <w:pPr>
        <w:pStyle w:val="font8"/>
        <w:numPr>
          <w:ilvl w:val="0"/>
          <w:numId w:val="2"/>
        </w:numPr>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 xml:space="preserve">invest in member training so councillors understand probity, policy and their </w:t>
      </w:r>
      <w:proofErr w:type="gramStart"/>
      <w:r>
        <w:rPr>
          <w:rStyle w:val="wixui-rich-texttext"/>
          <w:rFonts w:ascii="Arial" w:eastAsiaTheme="majorEastAsia" w:hAnsi="Arial" w:cs="Arial"/>
          <w:color w:val="222222"/>
          <w:spacing w:val="-2"/>
          <w:sz w:val="26"/>
          <w:szCs w:val="26"/>
          <w:bdr w:val="none" w:sz="0" w:space="0" w:color="auto" w:frame="1"/>
        </w:rPr>
        <w:t>decision making</w:t>
      </w:r>
      <w:proofErr w:type="gramEnd"/>
      <w:r>
        <w:rPr>
          <w:rStyle w:val="wixui-rich-texttext"/>
          <w:rFonts w:ascii="Arial" w:eastAsiaTheme="majorEastAsia" w:hAnsi="Arial" w:cs="Arial"/>
          <w:color w:val="222222"/>
          <w:spacing w:val="-2"/>
          <w:sz w:val="26"/>
          <w:szCs w:val="26"/>
          <w:bdr w:val="none" w:sz="0" w:space="0" w:color="auto" w:frame="1"/>
        </w:rPr>
        <w:t xml:space="preserve"> roles</w:t>
      </w:r>
    </w:p>
    <w:p w14:paraId="6EC04E69" w14:textId="77777777" w:rsidR="00E607DF" w:rsidRDefault="00E607DF" w:rsidP="00E607DF">
      <w:pPr>
        <w:pStyle w:val="font8"/>
        <w:numPr>
          <w:ilvl w:val="0"/>
          <w:numId w:val="2"/>
        </w:numPr>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use digital transparency as a means of demonstrating fairness and accountability</w:t>
      </w:r>
    </w:p>
    <w:p w14:paraId="628D1677"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59A3CAE4"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Without legitimacy, even lawful decisions invite challenge and resistance.</w:t>
      </w:r>
    </w:p>
    <w:p w14:paraId="7BAB69BC"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7A045A7D"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b/>
          <w:bCs/>
          <w:color w:val="222222"/>
          <w:spacing w:val="-2"/>
          <w:sz w:val="26"/>
          <w:szCs w:val="26"/>
          <w:bdr w:val="none" w:sz="0" w:space="0" w:color="auto" w:frame="1"/>
        </w:rPr>
        <w:t>Lesson 3: One digital system is the only way to create one version of the truth</w:t>
      </w:r>
    </w:p>
    <w:p w14:paraId="14105DBB"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Fonts w:ascii="Arial" w:hAnsi="Arial" w:cs="Arial"/>
          <w:color w:val="222222"/>
          <w:spacing w:val="-2"/>
          <w:sz w:val="26"/>
          <w:szCs w:val="26"/>
        </w:rPr>
        <w:t> </w:t>
      </w:r>
    </w:p>
    <w:p w14:paraId="52E88D33"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 xml:space="preserve">Owens was clear that digital fragmentation is not a technical inconvenience but a systemic risk. In his experience, legacy systems are the silent cause of inconsistency, </w:t>
      </w:r>
      <w:proofErr w:type="gramStart"/>
      <w:r>
        <w:rPr>
          <w:rStyle w:val="wixui-rich-texttext"/>
          <w:rFonts w:ascii="Arial" w:eastAsiaTheme="majorEastAsia" w:hAnsi="Arial" w:cs="Arial"/>
          <w:color w:val="222222"/>
          <w:spacing w:val="-2"/>
          <w:sz w:val="26"/>
          <w:szCs w:val="26"/>
          <w:bdr w:val="none" w:sz="0" w:space="0" w:color="auto" w:frame="1"/>
        </w:rPr>
        <w:t>delay</w:t>
      </w:r>
      <w:proofErr w:type="gramEnd"/>
      <w:r>
        <w:rPr>
          <w:rStyle w:val="wixui-rich-texttext"/>
          <w:rFonts w:ascii="Arial" w:eastAsiaTheme="majorEastAsia" w:hAnsi="Arial" w:cs="Arial"/>
          <w:color w:val="222222"/>
          <w:spacing w:val="-2"/>
          <w:sz w:val="26"/>
          <w:szCs w:val="26"/>
          <w:bdr w:val="none" w:sz="0" w:space="0" w:color="auto" w:frame="1"/>
        </w:rPr>
        <w:t xml:space="preserve"> and officer burnout. Councils that underestimate digital convergence spend years compensating for avoidable inefficiency.</w:t>
      </w:r>
    </w:p>
    <w:p w14:paraId="3E7DB532"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 xml:space="preserve">Dorset learned this the hard way, inheriting multiple incompatible systems that took years to consolidate. Cumbria shows the same pattern. Strategic clarity achieved at the political level but day to day planning performance constrained by data, </w:t>
      </w:r>
      <w:proofErr w:type="gramStart"/>
      <w:r>
        <w:rPr>
          <w:rStyle w:val="wixui-rich-texttext"/>
          <w:rFonts w:ascii="Arial" w:eastAsiaTheme="majorEastAsia" w:hAnsi="Arial" w:cs="Arial"/>
          <w:color w:val="222222"/>
          <w:spacing w:val="-2"/>
          <w:sz w:val="26"/>
          <w:szCs w:val="26"/>
          <w:bdr w:val="none" w:sz="0" w:space="0" w:color="auto" w:frame="1"/>
        </w:rPr>
        <w:t>systems</w:t>
      </w:r>
      <w:proofErr w:type="gramEnd"/>
      <w:r>
        <w:rPr>
          <w:rStyle w:val="wixui-rich-texttext"/>
          <w:rFonts w:ascii="Arial" w:eastAsiaTheme="majorEastAsia" w:hAnsi="Arial" w:cs="Arial"/>
          <w:color w:val="222222"/>
          <w:spacing w:val="-2"/>
          <w:sz w:val="26"/>
          <w:szCs w:val="26"/>
          <w:bdr w:val="none" w:sz="0" w:space="0" w:color="auto" w:frame="1"/>
        </w:rPr>
        <w:t xml:space="preserve"> and inherited workflows.</w:t>
      </w:r>
    </w:p>
    <w:p w14:paraId="779D0691"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5E11ECD9"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Authorities that converge their digital systems in planning early regain control over caseloads and performance. Those that delay spend years managing workarounds instead of improving outcomes. Across the authorities studied in the LGR Governance Series, digital fragmentation has been one of the most consistent sources of avoidable pressure.</w:t>
      </w:r>
    </w:p>
    <w:p w14:paraId="70B82A8E"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64456EBD"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Surrey begins from an even more complex baseline. If you carry forward twelve systems and dozens of bespoke processes, you will be scaling up the very fragmentation reorganisation was meant to resolve.</w:t>
      </w:r>
    </w:p>
    <w:p w14:paraId="56B62ABD"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25928BF3"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What you must do:</w:t>
      </w:r>
    </w:p>
    <w:p w14:paraId="020FA35A" w14:textId="77777777" w:rsidR="00E607DF" w:rsidRDefault="00E607DF" w:rsidP="00E607DF">
      <w:pPr>
        <w:pStyle w:val="font8"/>
        <w:numPr>
          <w:ilvl w:val="0"/>
          <w:numId w:val="3"/>
        </w:numPr>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implement a single workflow per authority with one validation checklist</w:t>
      </w:r>
    </w:p>
    <w:p w14:paraId="2CFA5E68" w14:textId="77777777" w:rsidR="00E607DF" w:rsidRDefault="00E607DF" w:rsidP="00E607DF">
      <w:pPr>
        <w:pStyle w:val="font8"/>
        <w:numPr>
          <w:ilvl w:val="0"/>
          <w:numId w:val="3"/>
        </w:numPr>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publish live dashboards to enforce internal accountability and provide public clarity</w:t>
      </w:r>
    </w:p>
    <w:p w14:paraId="1C0483CB" w14:textId="77777777" w:rsidR="00E607DF" w:rsidRDefault="00E607DF" w:rsidP="00E607DF">
      <w:pPr>
        <w:pStyle w:val="font8"/>
        <w:numPr>
          <w:ilvl w:val="0"/>
          <w:numId w:val="3"/>
        </w:numPr>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use digital data to diagnose inherited bottlenecks before they become performance failures</w:t>
      </w:r>
    </w:p>
    <w:p w14:paraId="7440BC37"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72817008" w14:textId="77777777" w:rsidR="00E607DF" w:rsidRDefault="00E607DF" w:rsidP="00E607DF">
      <w:pPr>
        <w:pStyle w:val="font8"/>
        <w:spacing w:before="0" w:beforeAutospacing="0" w:after="0" w:afterAutospacing="0" w:line="360"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lastRenderedPageBreak/>
        <w:t>Reorganisation without digital discipline is reorganisation without improvement.</w:t>
      </w:r>
    </w:p>
    <w:p w14:paraId="3CF7FAB8" w14:textId="77777777" w:rsidR="00341639" w:rsidRDefault="00341639"/>
    <w:p w14:paraId="0861A65E" w14:textId="77777777" w:rsidR="00E607DF" w:rsidRDefault="00E607DF"/>
    <w:p w14:paraId="6ED88319"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b/>
          <w:bCs/>
          <w:color w:val="222222"/>
          <w:spacing w:val="-2"/>
          <w:sz w:val="26"/>
          <w:szCs w:val="26"/>
          <w:bdr w:val="none" w:sz="0" w:space="0" w:color="auto" w:frame="1"/>
        </w:rPr>
        <w:t>Lesson 4: Clear accountability prevents governance and financial drift</w:t>
      </w:r>
    </w:p>
    <w:p w14:paraId="032A535E"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09CCE53D"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 xml:space="preserve">Kelly underlined the risk of grey zones. He explained how ambiguity in reporting lines paralyses decision making, erodes officer confidence and leaves members frustrated. His emphasis on clean structures is grounded in experience. Unclear accountability creates friction that absorbs time, dilutes </w:t>
      </w:r>
      <w:proofErr w:type="gramStart"/>
      <w:r>
        <w:rPr>
          <w:rStyle w:val="wixui-rich-texttext"/>
          <w:rFonts w:ascii="Arial" w:eastAsiaTheme="majorEastAsia" w:hAnsi="Arial" w:cs="Arial"/>
          <w:color w:val="222222"/>
          <w:spacing w:val="-2"/>
          <w:sz w:val="26"/>
          <w:szCs w:val="26"/>
          <w:bdr w:val="none" w:sz="0" w:space="0" w:color="auto" w:frame="1"/>
        </w:rPr>
        <w:t>ownership</w:t>
      </w:r>
      <w:proofErr w:type="gramEnd"/>
      <w:r>
        <w:rPr>
          <w:rStyle w:val="wixui-rich-texttext"/>
          <w:rFonts w:ascii="Arial" w:eastAsiaTheme="majorEastAsia" w:hAnsi="Arial" w:cs="Arial"/>
          <w:color w:val="222222"/>
          <w:spacing w:val="-2"/>
          <w:sz w:val="26"/>
          <w:szCs w:val="26"/>
          <w:bdr w:val="none" w:sz="0" w:space="0" w:color="auto" w:frame="1"/>
        </w:rPr>
        <w:t xml:space="preserve"> and damages outcomes.</w:t>
      </w:r>
    </w:p>
    <w:p w14:paraId="14830F76"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Oliver linked this directly to leadership. He emphasised that new authorities succeed only when they set a clear direction early and maintain stability through the transition. His view was that reorganisation becomes harder when major decisions are repeatedly reopened or when political purpose is uncertain. That instability makes it harder for officers to provide clear advice and for members to make confident choices.</w:t>
      </w:r>
    </w:p>
    <w:p w14:paraId="02F4D21E"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052D6C3B"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Somerset and Woking provide contrasting but equally instructive warnings. Somerset’s early delays were caused not by lack of money but unclear responsibility. Woking’s financial collapse showed how quickly organisational stress accumulates when governance controls weaken.</w:t>
      </w:r>
    </w:p>
    <w:p w14:paraId="3A9DCC6B"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52B807CF"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What you must do</w:t>
      </w:r>
      <w:r>
        <w:rPr>
          <w:rFonts w:ascii="Arial" w:hAnsi="Arial" w:cs="Arial"/>
          <w:color w:val="222222"/>
          <w:spacing w:val="-2"/>
          <w:sz w:val="26"/>
          <w:szCs w:val="26"/>
        </w:rPr>
        <w:br/>
        <w:t> </w:t>
      </w:r>
    </w:p>
    <w:p w14:paraId="7910701B" w14:textId="77777777" w:rsidR="00E607DF" w:rsidRDefault="00E607DF" w:rsidP="00E607DF">
      <w:pPr>
        <w:pStyle w:val="font8"/>
        <w:numPr>
          <w:ilvl w:val="0"/>
          <w:numId w:val="4"/>
        </w:numPr>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define every role and reporting line before they are tested in real time</w:t>
      </w:r>
    </w:p>
    <w:p w14:paraId="06A9A8D5" w14:textId="77777777" w:rsidR="00E607DF" w:rsidRDefault="00E607DF" w:rsidP="00E607DF">
      <w:pPr>
        <w:pStyle w:val="font8"/>
        <w:numPr>
          <w:ilvl w:val="0"/>
          <w:numId w:val="4"/>
        </w:numPr>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 xml:space="preserve">strengthen planning </w:t>
      </w:r>
      <w:proofErr w:type="gramStart"/>
      <w:r>
        <w:rPr>
          <w:rStyle w:val="wixui-rich-texttext"/>
          <w:rFonts w:ascii="Arial" w:eastAsiaTheme="majorEastAsia" w:hAnsi="Arial" w:cs="Arial"/>
          <w:color w:val="222222"/>
          <w:spacing w:val="-2"/>
          <w:sz w:val="26"/>
          <w:szCs w:val="26"/>
          <w:bdr w:val="none" w:sz="0" w:space="0" w:color="auto" w:frame="1"/>
        </w:rPr>
        <w:t>teams</w:t>
      </w:r>
      <w:proofErr w:type="gramEnd"/>
      <w:r>
        <w:rPr>
          <w:rStyle w:val="wixui-rich-texttext"/>
          <w:rFonts w:ascii="Arial" w:eastAsiaTheme="majorEastAsia" w:hAnsi="Arial" w:cs="Arial"/>
          <w:color w:val="222222"/>
          <w:spacing w:val="-2"/>
          <w:sz w:val="26"/>
          <w:szCs w:val="26"/>
          <w:bdr w:val="none" w:sz="0" w:space="0" w:color="auto" w:frame="1"/>
        </w:rPr>
        <w:t xml:space="preserve"> autonomy so they can anchor both political and operational leadership</w:t>
      </w:r>
    </w:p>
    <w:p w14:paraId="35BEB1F2" w14:textId="77777777" w:rsidR="00E607DF" w:rsidRDefault="00E607DF" w:rsidP="00E607DF">
      <w:pPr>
        <w:pStyle w:val="font8"/>
        <w:numPr>
          <w:ilvl w:val="0"/>
          <w:numId w:val="4"/>
        </w:numPr>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invest properly in transition, especially programme management and data migration</w:t>
      </w:r>
    </w:p>
    <w:p w14:paraId="6FBD5E16" w14:textId="77777777" w:rsidR="00E607DF" w:rsidRDefault="00E607DF" w:rsidP="00E607DF">
      <w:pPr>
        <w:pStyle w:val="font8"/>
        <w:numPr>
          <w:ilvl w:val="0"/>
          <w:numId w:val="4"/>
        </w:numPr>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align committee responsibilities and officer authority to prevent cases slipping between teams</w:t>
      </w:r>
    </w:p>
    <w:p w14:paraId="4ECF75A4"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07E0F3F7"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Without accountability, Surrey will face disputes that distract from delivery.</w:t>
      </w:r>
    </w:p>
    <w:p w14:paraId="5BFC06F9"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6EA459CB"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b/>
          <w:bCs/>
          <w:color w:val="222222"/>
          <w:spacing w:val="-2"/>
          <w:sz w:val="26"/>
          <w:szCs w:val="26"/>
          <w:bdr w:val="none" w:sz="0" w:space="0" w:color="auto" w:frame="1"/>
        </w:rPr>
        <w:t>Lesson 5: Be honest about how housing delivery will be judged in a new Surrey</w:t>
      </w:r>
    </w:p>
    <w:p w14:paraId="3215AAB2"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lastRenderedPageBreak/>
        <w:t>​</w:t>
      </w:r>
    </w:p>
    <w:p w14:paraId="0442425D"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All three interviewees pointed to the political and practical implications of housing delivery. They stressed that reorganisation does not ease this pressure. It recalibrates it. Boundaries change. Monitoring arrangements shift. Communities try to understand why outcomes in one place influence decisions in another.</w:t>
      </w:r>
    </w:p>
    <w:p w14:paraId="7CF89923"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6817CC1F"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Owens highlighted that unless councillors explain these shifts early, the new authorities risk confusion, appeals and conflict. Developers will assume supply is consolidated. Residents will assume it is not. Both will expect a clear explanation.</w:t>
      </w:r>
    </w:p>
    <w:p w14:paraId="73FEBD91"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0EBB4AA1"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 xml:space="preserve">National guidance confirms that, after reorganisation, predecessor local plans continue to apply until they are replaced. However, once East Surrey adopts a new Local Plan, the </w:t>
      </w:r>
      <w:proofErr w:type="gramStart"/>
      <w:r>
        <w:rPr>
          <w:rStyle w:val="wixui-rich-texttext"/>
          <w:rFonts w:ascii="Arial" w:eastAsiaTheme="majorEastAsia" w:hAnsi="Arial" w:cs="Arial"/>
          <w:color w:val="222222"/>
          <w:spacing w:val="-2"/>
          <w:sz w:val="26"/>
          <w:szCs w:val="26"/>
          <w:bdr w:val="none" w:sz="0" w:space="0" w:color="auto" w:frame="1"/>
        </w:rPr>
        <w:t>Five Year</w:t>
      </w:r>
      <w:proofErr w:type="gramEnd"/>
      <w:r>
        <w:rPr>
          <w:rStyle w:val="wixui-rich-texttext"/>
          <w:rFonts w:ascii="Arial" w:eastAsiaTheme="majorEastAsia" w:hAnsi="Arial" w:cs="Arial"/>
          <w:color w:val="222222"/>
          <w:spacing w:val="-2"/>
          <w:sz w:val="26"/>
          <w:szCs w:val="26"/>
          <w:bdr w:val="none" w:sz="0" w:space="0" w:color="auto" w:frame="1"/>
        </w:rPr>
        <w:t xml:space="preserve"> Housing Land Supply will be assessed across the whole authority, not by legacy district. Dorset, Cumberland, and Westmorland &amp; Furness are already navigating the consequences of this shift.</w:t>
      </w:r>
    </w:p>
    <w:p w14:paraId="422ACBFE"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7EE0B061"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 xml:space="preserve">For East Surrey this is not an abstract risk. One former authority is projected to fall so far short of its housing requirement that, once supply is measured across the new unitary, it could pull the combined figures below the threshold at which the presumption in favour of sustainable development applies. In that scenario, areas where legacy councils have maintained a </w:t>
      </w:r>
      <w:proofErr w:type="gramStart"/>
      <w:r>
        <w:rPr>
          <w:rStyle w:val="wixui-rich-texttext"/>
          <w:rFonts w:ascii="Arial" w:eastAsiaTheme="majorEastAsia" w:hAnsi="Arial" w:cs="Arial"/>
          <w:color w:val="222222"/>
          <w:spacing w:val="-2"/>
          <w:sz w:val="26"/>
          <w:szCs w:val="26"/>
          <w:bdr w:val="none" w:sz="0" w:space="0" w:color="auto" w:frame="1"/>
        </w:rPr>
        <w:t>five year</w:t>
      </w:r>
      <w:proofErr w:type="gramEnd"/>
      <w:r>
        <w:rPr>
          <w:rStyle w:val="wixui-rich-texttext"/>
          <w:rFonts w:ascii="Arial" w:eastAsiaTheme="majorEastAsia" w:hAnsi="Arial" w:cs="Arial"/>
          <w:color w:val="222222"/>
          <w:spacing w:val="-2"/>
          <w:sz w:val="26"/>
          <w:szCs w:val="26"/>
          <w:bdr w:val="none" w:sz="0" w:space="0" w:color="auto" w:frame="1"/>
        </w:rPr>
        <w:t xml:space="preserve"> supply would still share the planning consequences with those that have not.</w:t>
      </w:r>
    </w:p>
    <w:p w14:paraId="0CDB62AA"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 xml:space="preserve">Over the course of the </w:t>
      </w:r>
      <w:proofErr w:type="gramStart"/>
      <w:r>
        <w:rPr>
          <w:rStyle w:val="wixui-rich-texttext"/>
          <w:rFonts w:ascii="Arial" w:eastAsiaTheme="majorEastAsia" w:hAnsi="Arial" w:cs="Arial"/>
          <w:color w:val="222222"/>
          <w:spacing w:val="-2"/>
          <w:sz w:val="26"/>
          <w:szCs w:val="26"/>
          <w:bdr w:val="none" w:sz="0" w:space="0" w:color="auto" w:frame="1"/>
        </w:rPr>
        <w:t>Series</w:t>
      </w:r>
      <w:proofErr w:type="gramEnd"/>
      <w:r>
        <w:rPr>
          <w:rStyle w:val="wixui-rich-texttext"/>
          <w:rFonts w:ascii="Arial" w:eastAsiaTheme="majorEastAsia" w:hAnsi="Arial" w:cs="Arial"/>
          <w:color w:val="222222"/>
          <w:spacing w:val="-2"/>
          <w:sz w:val="26"/>
          <w:szCs w:val="26"/>
          <w:bdr w:val="none" w:sz="0" w:space="0" w:color="auto" w:frame="1"/>
        </w:rPr>
        <w:t xml:space="preserve"> we have seen how quickly tensions rise when expectations about delivery are not managed. Authorities that were honest from the outset have found it easier to defend decisions. Those that were not, are still dealing with the fallout.</w:t>
      </w:r>
    </w:p>
    <w:p w14:paraId="5764DD1D"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538374B4"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What you must now consider:</w:t>
      </w:r>
    </w:p>
    <w:p w14:paraId="75210F0E"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104B7AFC" w14:textId="77777777" w:rsidR="00E607DF" w:rsidRDefault="00E607DF" w:rsidP="00E607DF">
      <w:pPr>
        <w:pStyle w:val="font8"/>
        <w:numPr>
          <w:ilvl w:val="0"/>
          <w:numId w:val="5"/>
        </w:numPr>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how surpluses and deficits will be balanced across former districts</w:t>
      </w:r>
    </w:p>
    <w:p w14:paraId="3AB9C26E" w14:textId="77777777" w:rsidR="00E607DF" w:rsidRDefault="00E607DF" w:rsidP="00E607DF">
      <w:pPr>
        <w:pStyle w:val="font8"/>
        <w:numPr>
          <w:ilvl w:val="0"/>
          <w:numId w:val="5"/>
        </w:numPr>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whether you will publish sub area monitoring to protect transparency</w:t>
      </w:r>
    </w:p>
    <w:p w14:paraId="0364C83C" w14:textId="77777777" w:rsidR="00E607DF" w:rsidRDefault="00E607DF" w:rsidP="00E607DF">
      <w:pPr>
        <w:pStyle w:val="font8"/>
        <w:numPr>
          <w:ilvl w:val="0"/>
          <w:numId w:val="5"/>
        </w:numPr>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how you will explain to residents that decisions in one area influence planning freedoms in another</w:t>
      </w:r>
    </w:p>
    <w:p w14:paraId="4C626A35"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Fonts w:ascii="Arial" w:hAnsi="Arial" w:cs="Arial"/>
          <w:color w:val="222222"/>
          <w:spacing w:val="-2"/>
          <w:sz w:val="26"/>
          <w:szCs w:val="26"/>
        </w:rPr>
        <w:t> </w:t>
      </w:r>
    </w:p>
    <w:p w14:paraId="769146DF"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lastRenderedPageBreak/>
        <w:t>Honesty now prevents political and operational conflict later.</w:t>
      </w:r>
    </w:p>
    <w:p w14:paraId="3E58CE20"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6FE877DD"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b/>
          <w:bCs/>
          <w:color w:val="222222"/>
          <w:spacing w:val="-2"/>
          <w:sz w:val="26"/>
          <w:szCs w:val="26"/>
          <w:bdr w:val="none" w:sz="0" w:space="0" w:color="auto" w:frame="1"/>
        </w:rPr>
        <w:t>Conclusion</w:t>
      </w:r>
    </w:p>
    <w:p w14:paraId="444B5C1C"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1A197D8F"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proofErr w:type="gramStart"/>
      <w:r>
        <w:rPr>
          <w:rStyle w:val="wixui-rich-texttext"/>
          <w:rFonts w:ascii="Arial" w:eastAsiaTheme="majorEastAsia" w:hAnsi="Arial" w:cs="Arial"/>
          <w:color w:val="222222"/>
          <w:spacing w:val="-2"/>
          <w:sz w:val="26"/>
          <w:szCs w:val="26"/>
          <w:bdr w:val="none" w:sz="0" w:space="0" w:color="auto" w:frame="1"/>
        </w:rPr>
        <w:t>The  LGR</w:t>
      </w:r>
      <w:proofErr w:type="gramEnd"/>
      <w:r>
        <w:rPr>
          <w:rStyle w:val="wixui-rich-texttext"/>
          <w:rFonts w:ascii="Arial" w:eastAsiaTheme="majorEastAsia" w:hAnsi="Arial" w:cs="Arial"/>
          <w:color w:val="222222"/>
          <w:spacing w:val="-2"/>
          <w:sz w:val="26"/>
          <w:szCs w:val="26"/>
          <w:bdr w:val="none" w:sz="0" w:space="0" w:color="auto" w:frame="1"/>
        </w:rPr>
        <w:t xml:space="preserve"> Series has tracked how reorganisation reshapes governance, planning and public trust. We have seen where it has created clearer structures, stronger </w:t>
      </w:r>
      <w:proofErr w:type="gramStart"/>
      <w:r>
        <w:rPr>
          <w:rStyle w:val="wixui-rich-texttext"/>
          <w:rFonts w:ascii="Arial" w:eastAsiaTheme="majorEastAsia" w:hAnsi="Arial" w:cs="Arial"/>
          <w:color w:val="222222"/>
          <w:spacing w:val="-2"/>
          <w:sz w:val="26"/>
          <w:szCs w:val="26"/>
          <w:bdr w:val="none" w:sz="0" w:space="0" w:color="auto" w:frame="1"/>
        </w:rPr>
        <w:t>services</w:t>
      </w:r>
      <w:proofErr w:type="gramEnd"/>
      <w:r>
        <w:rPr>
          <w:rStyle w:val="wixui-rich-texttext"/>
          <w:rFonts w:ascii="Arial" w:eastAsiaTheme="majorEastAsia" w:hAnsi="Arial" w:cs="Arial"/>
          <w:color w:val="222222"/>
          <w:spacing w:val="-2"/>
          <w:sz w:val="26"/>
          <w:szCs w:val="26"/>
          <w:bdr w:val="none" w:sz="0" w:space="0" w:color="auto" w:frame="1"/>
        </w:rPr>
        <w:t xml:space="preserve"> and better organised planning teams. We have also seen where it has exposed financial fragility, digital </w:t>
      </w:r>
      <w:proofErr w:type="gramStart"/>
      <w:r>
        <w:rPr>
          <w:rStyle w:val="wixui-rich-texttext"/>
          <w:rFonts w:ascii="Arial" w:eastAsiaTheme="majorEastAsia" w:hAnsi="Arial" w:cs="Arial"/>
          <w:color w:val="222222"/>
          <w:spacing w:val="-2"/>
          <w:sz w:val="26"/>
          <w:szCs w:val="26"/>
          <w:bdr w:val="none" w:sz="0" w:space="0" w:color="auto" w:frame="1"/>
        </w:rPr>
        <w:t>weakness</w:t>
      </w:r>
      <w:proofErr w:type="gramEnd"/>
      <w:r>
        <w:rPr>
          <w:rStyle w:val="wixui-rich-texttext"/>
          <w:rFonts w:ascii="Arial" w:eastAsiaTheme="majorEastAsia" w:hAnsi="Arial" w:cs="Arial"/>
          <w:color w:val="222222"/>
          <w:spacing w:val="-2"/>
          <w:sz w:val="26"/>
          <w:szCs w:val="26"/>
          <w:bdr w:val="none" w:sz="0" w:space="0" w:color="auto" w:frame="1"/>
        </w:rPr>
        <w:t xml:space="preserve"> and gaps in political management.</w:t>
      </w:r>
    </w:p>
    <w:p w14:paraId="5EF29331"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1B059A24"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 xml:space="preserve">As the Editor’s Letter argued at the outset, reorganisation is a moment of possibility. It can create cleaner governance, stronger </w:t>
      </w:r>
      <w:proofErr w:type="gramStart"/>
      <w:r>
        <w:rPr>
          <w:rStyle w:val="wixui-rich-texttext"/>
          <w:rFonts w:ascii="Arial" w:eastAsiaTheme="majorEastAsia" w:hAnsi="Arial" w:cs="Arial"/>
          <w:color w:val="222222"/>
          <w:spacing w:val="-2"/>
          <w:sz w:val="26"/>
          <w:szCs w:val="26"/>
          <w:bdr w:val="none" w:sz="0" w:space="0" w:color="auto" w:frame="1"/>
        </w:rPr>
        <w:t>services</w:t>
      </w:r>
      <w:proofErr w:type="gramEnd"/>
      <w:r>
        <w:rPr>
          <w:rStyle w:val="wixui-rich-texttext"/>
          <w:rFonts w:ascii="Arial" w:eastAsiaTheme="majorEastAsia" w:hAnsi="Arial" w:cs="Arial"/>
          <w:color w:val="222222"/>
          <w:spacing w:val="-2"/>
          <w:sz w:val="26"/>
          <w:szCs w:val="26"/>
          <w:bdr w:val="none" w:sz="0" w:space="0" w:color="auto" w:frame="1"/>
        </w:rPr>
        <w:t xml:space="preserve"> and more resilient planning systems. It can also expose every weakness that preceded it. In Oliver’s view, the only way to avoid the latter is for councillors to impose clarity, </w:t>
      </w:r>
      <w:proofErr w:type="gramStart"/>
      <w:r>
        <w:rPr>
          <w:rStyle w:val="wixui-rich-texttext"/>
          <w:rFonts w:ascii="Arial" w:eastAsiaTheme="majorEastAsia" w:hAnsi="Arial" w:cs="Arial"/>
          <w:color w:val="222222"/>
          <w:spacing w:val="-2"/>
          <w:sz w:val="26"/>
          <w:szCs w:val="26"/>
          <w:bdr w:val="none" w:sz="0" w:space="0" w:color="auto" w:frame="1"/>
        </w:rPr>
        <w:t>purpose</w:t>
      </w:r>
      <w:proofErr w:type="gramEnd"/>
      <w:r>
        <w:rPr>
          <w:rStyle w:val="wixui-rich-texttext"/>
          <w:rFonts w:ascii="Arial" w:eastAsiaTheme="majorEastAsia" w:hAnsi="Arial" w:cs="Arial"/>
          <w:color w:val="222222"/>
          <w:spacing w:val="-2"/>
          <w:sz w:val="26"/>
          <w:szCs w:val="26"/>
          <w:bdr w:val="none" w:sz="0" w:space="0" w:color="auto" w:frame="1"/>
        </w:rPr>
        <w:t xml:space="preserve"> and discipline from the outset. In Owens’ view, the planning system will stand or fall on delegation, digital </w:t>
      </w:r>
      <w:proofErr w:type="gramStart"/>
      <w:r>
        <w:rPr>
          <w:rStyle w:val="wixui-rich-texttext"/>
          <w:rFonts w:ascii="Arial" w:eastAsiaTheme="majorEastAsia" w:hAnsi="Arial" w:cs="Arial"/>
          <w:color w:val="222222"/>
          <w:spacing w:val="-2"/>
          <w:sz w:val="26"/>
          <w:szCs w:val="26"/>
          <w:bdr w:val="none" w:sz="0" w:space="0" w:color="auto" w:frame="1"/>
        </w:rPr>
        <w:t>convergence</w:t>
      </w:r>
      <w:proofErr w:type="gramEnd"/>
      <w:r>
        <w:rPr>
          <w:rStyle w:val="wixui-rich-texttext"/>
          <w:rFonts w:ascii="Arial" w:eastAsiaTheme="majorEastAsia" w:hAnsi="Arial" w:cs="Arial"/>
          <w:color w:val="222222"/>
          <w:spacing w:val="-2"/>
          <w:sz w:val="26"/>
          <w:szCs w:val="26"/>
          <w:bdr w:val="none" w:sz="0" w:space="0" w:color="auto" w:frame="1"/>
        </w:rPr>
        <w:t xml:space="preserve"> and member confidence. In Kelly’s view, legitimacy and accountability are the conditions on which every decision depends.</w:t>
      </w:r>
    </w:p>
    <w:p w14:paraId="40F71AAA"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62C6BF73"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 xml:space="preserve">If you enforce governance discipline, strengthen democratic legitimacy, converge your digital systems, establish visible </w:t>
      </w:r>
      <w:proofErr w:type="gramStart"/>
      <w:r>
        <w:rPr>
          <w:rStyle w:val="wixui-rich-texttext"/>
          <w:rFonts w:ascii="Arial" w:eastAsiaTheme="majorEastAsia" w:hAnsi="Arial" w:cs="Arial"/>
          <w:color w:val="222222"/>
          <w:spacing w:val="-2"/>
          <w:sz w:val="26"/>
          <w:szCs w:val="26"/>
          <w:bdr w:val="none" w:sz="0" w:space="0" w:color="auto" w:frame="1"/>
        </w:rPr>
        <w:t>accountability</w:t>
      </w:r>
      <w:proofErr w:type="gramEnd"/>
      <w:r>
        <w:rPr>
          <w:rStyle w:val="wixui-rich-texttext"/>
          <w:rFonts w:ascii="Arial" w:eastAsiaTheme="majorEastAsia" w:hAnsi="Arial" w:cs="Arial"/>
          <w:color w:val="222222"/>
          <w:spacing w:val="-2"/>
          <w:sz w:val="26"/>
          <w:szCs w:val="26"/>
          <w:bdr w:val="none" w:sz="0" w:space="0" w:color="auto" w:frame="1"/>
        </w:rPr>
        <w:t xml:space="preserve"> and confront housing delivery realities directly, East and West Surrey can set a national benchmark.</w:t>
      </w:r>
    </w:p>
    <w:p w14:paraId="7DAB9ADB"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3B60BBF8"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If not, Surrey risks joining the list of reorganisations defined not by ambition but by avoidable delay.</w:t>
      </w:r>
    </w:p>
    <w:p w14:paraId="0917EF0A"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 xml:space="preserve">This letter, and the entire LGR Series is there to support you as you navigate the formation on you </w:t>
      </w:r>
      <w:proofErr w:type="spellStart"/>
      <w:r>
        <w:rPr>
          <w:rStyle w:val="wixui-rich-texttext"/>
          <w:rFonts w:ascii="Arial" w:eastAsiaTheme="majorEastAsia" w:hAnsi="Arial" w:cs="Arial"/>
          <w:color w:val="222222"/>
          <w:spacing w:val="-2"/>
          <w:sz w:val="26"/>
          <w:szCs w:val="26"/>
          <w:bdr w:val="none" w:sz="0" w:space="0" w:color="auto" w:frame="1"/>
        </w:rPr>
        <w:t>new</w:t>
      </w:r>
      <w:proofErr w:type="spellEnd"/>
      <w:r>
        <w:rPr>
          <w:rStyle w:val="wixui-rich-texttext"/>
          <w:rFonts w:ascii="Arial" w:eastAsiaTheme="majorEastAsia" w:hAnsi="Arial" w:cs="Arial"/>
          <w:color w:val="222222"/>
          <w:spacing w:val="-2"/>
          <w:sz w:val="26"/>
          <w:szCs w:val="26"/>
          <w:bdr w:val="none" w:sz="0" w:space="0" w:color="auto" w:frame="1"/>
        </w:rPr>
        <w:t xml:space="preserve"> authority. Use this letter as the strategic frame for your first one hundred days.</w:t>
      </w:r>
    </w:p>
    <w:p w14:paraId="763A1338"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We will be keenly watching and hoping for success.</w:t>
      </w:r>
    </w:p>
    <w:p w14:paraId="2D003B37"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7CEC67CC" w14:textId="7415199B" w:rsidR="00E607DF" w:rsidRDefault="00E607DF" w:rsidP="00E607DF">
      <w:pPr>
        <w:pStyle w:val="font8"/>
        <w:spacing w:before="0" w:beforeAutospacing="0" w:after="0" w:afterAutospacing="0" w:line="383" w:lineRule="atLeast"/>
        <w:textAlignment w:val="baseline"/>
        <w:rPr>
          <w:rStyle w:val="wixui-rich-texttext"/>
          <w:rFonts w:ascii="Arial" w:eastAsiaTheme="majorEastAsia" w:hAnsi="Arial" w:cs="Arial"/>
          <w:color w:val="222222"/>
          <w:spacing w:val="-2"/>
          <w:sz w:val="26"/>
          <w:szCs w:val="26"/>
          <w:bdr w:val="none" w:sz="0" w:space="0" w:color="auto" w:frame="1"/>
        </w:rPr>
      </w:pPr>
      <w:r>
        <w:rPr>
          <w:rStyle w:val="wixui-rich-texttext"/>
          <w:rFonts w:ascii="Arial" w:eastAsiaTheme="majorEastAsia" w:hAnsi="Arial" w:cs="Arial"/>
          <w:color w:val="222222"/>
          <w:spacing w:val="-2"/>
          <w:sz w:val="26"/>
          <w:szCs w:val="26"/>
          <w:bdr w:val="none" w:sz="0" w:space="0" w:color="auto" w:frame="1"/>
        </w:rPr>
        <w:t>Rowan Cole</w:t>
      </w:r>
    </w:p>
    <w:p w14:paraId="3372EE39" w14:textId="307D7D11"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Editor, LGR Series</w:t>
      </w:r>
    </w:p>
    <w:p w14:paraId="1456ED81"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65E23305"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31CC39C2"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t>​</w:t>
      </w:r>
    </w:p>
    <w:p w14:paraId="02D09362" w14:textId="77777777" w:rsidR="00E607DF" w:rsidRDefault="00E607DF" w:rsidP="00E607DF">
      <w:pPr>
        <w:pStyle w:val="font8"/>
        <w:spacing w:before="0" w:beforeAutospacing="0" w:after="0" w:afterAutospacing="0" w:line="383" w:lineRule="atLeast"/>
        <w:textAlignment w:val="baseline"/>
        <w:rPr>
          <w:rFonts w:ascii="Arial" w:hAnsi="Arial" w:cs="Arial"/>
          <w:color w:val="222222"/>
          <w:spacing w:val="-2"/>
          <w:sz w:val="26"/>
          <w:szCs w:val="26"/>
        </w:rPr>
      </w:pPr>
      <w:r>
        <w:rPr>
          <w:rStyle w:val="wixui-rich-texttext"/>
          <w:rFonts w:ascii="Arial" w:eastAsiaTheme="majorEastAsia" w:hAnsi="Arial" w:cs="Arial"/>
          <w:color w:val="222222"/>
          <w:spacing w:val="-2"/>
          <w:sz w:val="26"/>
          <w:szCs w:val="26"/>
          <w:bdr w:val="none" w:sz="0" w:space="0" w:color="auto" w:frame="1"/>
        </w:rPr>
        <w:lastRenderedPageBreak/>
        <w:t xml:space="preserve">​In the coming weeks, we will publish the full interviews with Tim Oliver, Eric Owens and Andrew Kelly, alongside deeper case studies of Dorset, </w:t>
      </w:r>
      <w:proofErr w:type="gramStart"/>
      <w:r>
        <w:rPr>
          <w:rStyle w:val="wixui-rich-texttext"/>
          <w:rFonts w:ascii="Arial" w:eastAsiaTheme="majorEastAsia" w:hAnsi="Arial" w:cs="Arial"/>
          <w:color w:val="222222"/>
          <w:spacing w:val="-2"/>
          <w:sz w:val="26"/>
          <w:szCs w:val="26"/>
          <w:bdr w:val="none" w:sz="0" w:space="0" w:color="auto" w:frame="1"/>
        </w:rPr>
        <w:t>Northumberland</w:t>
      </w:r>
      <w:proofErr w:type="gramEnd"/>
      <w:r>
        <w:rPr>
          <w:rStyle w:val="wixui-rich-texttext"/>
          <w:rFonts w:ascii="Arial" w:eastAsiaTheme="majorEastAsia" w:hAnsi="Arial" w:cs="Arial"/>
          <w:color w:val="222222"/>
          <w:spacing w:val="-2"/>
          <w:sz w:val="26"/>
          <w:szCs w:val="26"/>
          <w:bdr w:val="none" w:sz="0" w:space="0" w:color="auto" w:frame="1"/>
        </w:rPr>
        <w:t xml:space="preserve"> and Somerset.</w:t>
      </w:r>
    </w:p>
    <w:p w14:paraId="75D21111" w14:textId="77777777" w:rsidR="00E607DF" w:rsidRDefault="00E607DF"/>
    <w:sectPr w:rsidR="00E607DF" w:rsidSect="00605B3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F1F8F"/>
    <w:multiLevelType w:val="multilevel"/>
    <w:tmpl w:val="F23E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2F67281"/>
    <w:multiLevelType w:val="multilevel"/>
    <w:tmpl w:val="20B4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64B09B3"/>
    <w:multiLevelType w:val="multilevel"/>
    <w:tmpl w:val="6C12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0886FBD"/>
    <w:multiLevelType w:val="multilevel"/>
    <w:tmpl w:val="0C7A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8E37640"/>
    <w:multiLevelType w:val="multilevel"/>
    <w:tmpl w:val="942E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8027909">
    <w:abstractNumId w:val="4"/>
  </w:num>
  <w:num w:numId="2" w16cid:durableId="1696151747">
    <w:abstractNumId w:val="2"/>
  </w:num>
  <w:num w:numId="3" w16cid:durableId="1432969161">
    <w:abstractNumId w:val="1"/>
  </w:num>
  <w:num w:numId="4" w16cid:durableId="958148979">
    <w:abstractNumId w:val="3"/>
  </w:num>
  <w:num w:numId="5" w16cid:durableId="1971864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7DF"/>
    <w:rsid w:val="001D5707"/>
    <w:rsid w:val="002119C2"/>
    <w:rsid w:val="003239D5"/>
    <w:rsid w:val="00341639"/>
    <w:rsid w:val="0047657D"/>
    <w:rsid w:val="00605B34"/>
    <w:rsid w:val="0076727B"/>
    <w:rsid w:val="0087080F"/>
    <w:rsid w:val="00DA047C"/>
    <w:rsid w:val="00E413BE"/>
    <w:rsid w:val="00E607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FBDA352"/>
  <w15:chartTrackingRefBased/>
  <w15:docId w15:val="{5947473D-E6D6-2343-B8F1-80DCA961D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DF"/>
    <w:rPr>
      <w:rFonts w:eastAsiaTheme="majorEastAsia" w:cstheme="majorBidi"/>
      <w:color w:val="272727" w:themeColor="text1" w:themeTint="D8"/>
    </w:rPr>
  </w:style>
  <w:style w:type="paragraph" w:styleId="Title">
    <w:name w:val="Title"/>
    <w:basedOn w:val="Normal"/>
    <w:next w:val="Normal"/>
    <w:link w:val="TitleChar"/>
    <w:uiPriority w:val="10"/>
    <w:qFormat/>
    <w:rsid w:val="00E607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7D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07DF"/>
    <w:rPr>
      <w:i/>
      <w:iCs/>
      <w:color w:val="404040" w:themeColor="text1" w:themeTint="BF"/>
    </w:rPr>
  </w:style>
  <w:style w:type="paragraph" w:styleId="ListParagraph">
    <w:name w:val="List Paragraph"/>
    <w:basedOn w:val="Normal"/>
    <w:uiPriority w:val="34"/>
    <w:qFormat/>
    <w:rsid w:val="00E607DF"/>
    <w:pPr>
      <w:ind w:left="720"/>
      <w:contextualSpacing/>
    </w:pPr>
  </w:style>
  <w:style w:type="character" w:styleId="IntenseEmphasis">
    <w:name w:val="Intense Emphasis"/>
    <w:basedOn w:val="DefaultParagraphFont"/>
    <w:uiPriority w:val="21"/>
    <w:qFormat/>
    <w:rsid w:val="00E607DF"/>
    <w:rPr>
      <w:i/>
      <w:iCs/>
      <w:color w:val="0F4761" w:themeColor="accent1" w:themeShade="BF"/>
    </w:rPr>
  </w:style>
  <w:style w:type="paragraph" w:styleId="IntenseQuote">
    <w:name w:val="Intense Quote"/>
    <w:basedOn w:val="Normal"/>
    <w:next w:val="Normal"/>
    <w:link w:val="IntenseQuoteChar"/>
    <w:uiPriority w:val="30"/>
    <w:qFormat/>
    <w:rsid w:val="00E60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DF"/>
    <w:rPr>
      <w:i/>
      <w:iCs/>
      <w:color w:val="0F4761" w:themeColor="accent1" w:themeShade="BF"/>
    </w:rPr>
  </w:style>
  <w:style w:type="character" w:styleId="IntenseReference">
    <w:name w:val="Intense Reference"/>
    <w:basedOn w:val="DefaultParagraphFont"/>
    <w:uiPriority w:val="32"/>
    <w:qFormat/>
    <w:rsid w:val="00E607DF"/>
    <w:rPr>
      <w:b/>
      <w:bCs/>
      <w:smallCaps/>
      <w:color w:val="0F4761" w:themeColor="accent1" w:themeShade="BF"/>
      <w:spacing w:val="5"/>
    </w:rPr>
  </w:style>
  <w:style w:type="paragraph" w:customStyle="1" w:styleId="font8">
    <w:name w:val="font_8"/>
    <w:basedOn w:val="Normal"/>
    <w:rsid w:val="00E607DF"/>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wixui-rich-texttext">
    <w:name w:val="wixui-rich-text__text"/>
    <w:basedOn w:val="DefaultParagraphFont"/>
    <w:rsid w:val="00E60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1949</Words>
  <Characters>11114</Characters>
  <Application>Microsoft Office Word</Application>
  <DocSecurity>0</DocSecurity>
  <Lines>92</Lines>
  <Paragraphs>26</Paragraphs>
  <ScaleCrop>false</ScaleCrop>
  <Company/>
  <LinksUpToDate>false</LinksUpToDate>
  <CharactersWithSpaces>13037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Cole</dc:creator>
  <cp:keywords/>
  <dc:description/>
  <cp:lastModifiedBy>Rowan Cole</cp:lastModifiedBy>
  <cp:revision>1</cp:revision>
  <dcterms:created xsi:type="dcterms:W3CDTF">2025-12-14T21:11:00Z</dcterms:created>
  <dcterms:modified xsi:type="dcterms:W3CDTF">2025-12-14T21:12:00Z</dcterms:modified>
</cp:coreProperties>
</file>