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B667" w14:textId="19E3E785" w:rsidR="006E0EAE" w:rsidRPr="00224946" w:rsidRDefault="006E0EAE" w:rsidP="00224946">
      <w:pPr>
        <w:pStyle w:val="NormalWeb"/>
        <w:spacing w:before="0" w:beforeAutospacing="0" w:after="0" w:afterAutospacing="0"/>
        <w:rPr>
          <w:rFonts w:asciiTheme="minorHAnsi" w:hAnsiTheme="minorHAnsi"/>
          <w:color w:val="EE0000"/>
        </w:rPr>
      </w:pPr>
      <w:r w:rsidRPr="00224946">
        <w:rPr>
          <w:rStyle w:val="Strong"/>
          <w:rFonts w:asciiTheme="minorHAnsi" w:eastAsiaTheme="majorEastAsia" w:hAnsiTheme="minorHAnsi"/>
          <w:color w:val="EE0000"/>
        </w:rPr>
        <w:t xml:space="preserve">EXCLUSIVE – ADVANCE COPY FOR </w:t>
      </w:r>
      <w:r w:rsidRPr="00224946">
        <w:rPr>
          <w:rStyle w:val="Strong"/>
          <w:rFonts w:asciiTheme="minorHAnsi" w:eastAsiaTheme="majorEastAsia" w:hAnsiTheme="minorHAnsi"/>
          <w:color w:val="EE0000"/>
        </w:rPr>
        <w:t>COMMONPLACE</w:t>
      </w:r>
    </w:p>
    <w:p w14:paraId="2D2286E6" w14:textId="4CBD94F4" w:rsidR="006E0EAE" w:rsidRPr="00224946" w:rsidRDefault="006E0EAE" w:rsidP="00224946">
      <w:pPr>
        <w:pStyle w:val="NormalWeb"/>
        <w:spacing w:before="0" w:beforeAutospacing="0" w:after="0" w:afterAutospacing="0"/>
        <w:rPr>
          <w:rFonts w:asciiTheme="minorHAnsi" w:hAnsiTheme="minorHAnsi"/>
          <w:color w:val="EE0000"/>
        </w:rPr>
      </w:pPr>
      <w:r w:rsidRPr="00224946">
        <w:rPr>
          <w:rStyle w:val="Strong"/>
          <w:rFonts w:asciiTheme="minorHAnsi" w:eastAsiaTheme="majorEastAsia" w:hAnsiTheme="minorHAnsi"/>
          <w:color w:val="EE0000"/>
        </w:rPr>
        <w:t>EMBARGOED UNTIL</w:t>
      </w:r>
      <w:r w:rsidR="00224946" w:rsidRPr="00224946">
        <w:rPr>
          <w:rStyle w:val="Strong"/>
          <w:rFonts w:asciiTheme="minorHAnsi" w:eastAsiaTheme="majorEastAsia" w:hAnsiTheme="minorHAnsi"/>
          <w:color w:val="EE0000"/>
        </w:rPr>
        <w:t xml:space="preserve"> THURSDAY</w:t>
      </w:r>
      <w:r w:rsidRPr="00224946">
        <w:rPr>
          <w:rStyle w:val="Strong"/>
          <w:rFonts w:asciiTheme="minorHAnsi" w:eastAsiaTheme="majorEastAsia" w:hAnsiTheme="minorHAnsi"/>
          <w:color w:val="EE0000"/>
        </w:rPr>
        <w:t xml:space="preserve">, </w:t>
      </w:r>
      <w:r w:rsidR="00224946" w:rsidRPr="00224946">
        <w:rPr>
          <w:rStyle w:val="Strong"/>
          <w:rFonts w:asciiTheme="minorHAnsi" w:eastAsiaTheme="majorEastAsia" w:hAnsiTheme="minorHAnsi"/>
          <w:color w:val="EE0000"/>
        </w:rPr>
        <w:t>18 DECEMBER</w:t>
      </w:r>
      <w:r w:rsidRPr="00224946">
        <w:rPr>
          <w:rStyle w:val="Strong"/>
          <w:rFonts w:asciiTheme="minorHAnsi" w:eastAsiaTheme="majorEastAsia" w:hAnsiTheme="minorHAnsi"/>
          <w:color w:val="EE0000"/>
        </w:rPr>
        <w:t xml:space="preserve">, </w:t>
      </w:r>
      <w:r w:rsidR="00224946" w:rsidRPr="00224946">
        <w:rPr>
          <w:rStyle w:val="Strong"/>
          <w:rFonts w:asciiTheme="minorHAnsi" w:eastAsiaTheme="majorEastAsia" w:hAnsiTheme="minorHAnsi"/>
          <w:color w:val="EE0000"/>
        </w:rPr>
        <w:t>16:00</w:t>
      </w:r>
    </w:p>
    <w:p w14:paraId="034485FB" w14:textId="77777777" w:rsidR="006E0EAE" w:rsidRPr="006E0EAE" w:rsidRDefault="006E0EAE" w:rsidP="00224946">
      <w:pPr>
        <w:rPr>
          <w:b/>
          <w:bCs/>
        </w:rPr>
      </w:pPr>
    </w:p>
    <w:p w14:paraId="55816B1F" w14:textId="77777777" w:rsidR="006E0EAE" w:rsidRPr="006E0EAE" w:rsidRDefault="006E0EAE" w:rsidP="00C3718B">
      <w:pPr>
        <w:rPr>
          <w:b/>
          <w:bCs/>
        </w:rPr>
      </w:pPr>
    </w:p>
    <w:p w14:paraId="709A0A76" w14:textId="6929DC81" w:rsidR="00224946" w:rsidRPr="00224946" w:rsidRDefault="00611F88" w:rsidP="00C3718B">
      <w:pPr>
        <w:rPr>
          <w:b/>
          <w:bCs/>
          <w:sz w:val="36"/>
          <w:szCs w:val="36"/>
        </w:rPr>
      </w:pPr>
      <w:r w:rsidRPr="00224946">
        <w:rPr>
          <w:b/>
          <w:bCs/>
          <w:sz w:val="36"/>
          <w:szCs w:val="36"/>
        </w:rPr>
        <w:t xml:space="preserve">UNLOCKING SURREY’S POTENTIAL; EDITOR ROWAN COLE, INTERVIEWS TIM OLIVER OBE </w:t>
      </w:r>
    </w:p>
    <w:p w14:paraId="78FAACF2" w14:textId="77777777" w:rsidR="00C3718B" w:rsidRDefault="00C3718B" w:rsidP="00C3718B"/>
    <w:p w14:paraId="29175FD3" w14:textId="195C1052" w:rsidR="00611F88" w:rsidRPr="00611F88" w:rsidRDefault="00611F88" w:rsidP="00611F88">
      <w:pPr>
        <w:pBdr>
          <w:top w:val="single" w:sz="4" w:space="1" w:color="auto"/>
          <w:left w:val="single" w:sz="4" w:space="4" w:color="auto"/>
          <w:bottom w:val="single" w:sz="4" w:space="1" w:color="auto"/>
          <w:right w:val="single" w:sz="4" w:space="4" w:color="auto"/>
        </w:pBdr>
        <w:rPr>
          <w:b/>
          <w:bCs/>
        </w:rPr>
      </w:pPr>
      <w:r w:rsidRPr="00611F88">
        <w:rPr>
          <w:b/>
          <w:bCs/>
        </w:rPr>
        <w:t>T</w:t>
      </w:r>
      <w:r w:rsidRPr="00611F88">
        <w:rPr>
          <w:b/>
          <w:bCs/>
        </w:rPr>
        <w:t>im Oliver OBE is the Conservative Leader of Surrey County Council and National Chair of the County Councils Network. He is a strong proponent of mayoral devolution for Surrey, arguing that securing strategic economic and planning powers is the necessary "prize" for growth, far surpassing the benefits of reorganisation alone. He was awarded an OBE for services to local government in the King’s Birthday Honours 2024</w:t>
      </w:r>
    </w:p>
    <w:p w14:paraId="75583333" w14:textId="77777777" w:rsidR="00611F88" w:rsidRDefault="00611F88" w:rsidP="00C3718B"/>
    <w:p w14:paraId="5EB02630" w14:textId="77777777" w:rsidR="00611F88" w:rsidRPr="00224946" w:rsidRDefault="00611F88" w:rsidP="00611F88">
      <w:pPr>
        <w:rPr>
          <w:sz w:val="28"/>
          <w:szCs w:val="28"/>
        </w:rPr>
      </w:pPr>
      <w:r w:rsidRPr="00224946">
        <w:rPr>
          <w:b/>
          <w:bCs/>
          <w:sz w:val="28"/>
          <w:szCs w:val="28"/>
        </w:rPr>
        <w:t>WHY DEVOLUTION, NOT REORGANISATION ALONE, IS THE LEVER FOR GROWTH</w:t>
      </w:r>
    </w:p>
    <w:p w14:paraId="4BF38428" w14:textId="77777777" w:rsidR="00611F88" w:rsidRPr="006E0EAE" w:rsidRDefault="00611F88" w:rsidP="00C3718B"/>
    <w:p w14:paraId="43C9A79D" w14:textId="77777777" w:rsidR="00C3718B" w:rsidRPr="006E0EAE" w:rsidRDefault="00C3718B" w:rsidP="00224946">
      <w:pPr>
        <w:ind w:left="1440"/>
        <w:rPr>
          <w:i/>
          <w:iCs/>
        </w:rPr>
      </w:pPr>
      <w:r w:rsidRPr="006E0EAE">
        <w:rPr>
          <w:i/>
          <w:iCs/>
        </w:rPr>
        <w:t>“For us specifically in Surrey, it was about unlocking that mayoral devolution.” </w:t>
      </w:r>
    </w:p>
    <w:p w14:paraId="2AD202B0" w14:textId="1C7A84A9" w:rsidR="00C3718B" w:rsidRPr="00224946" w:rsidRDefault="00C3718B" w:rsidP="00224946">
      <w:pPr>
        <w:ind w:left="720" w:firstLine="720"/>
        <w:rPr>
          <w:b/>
          <w:bCs/>
        </w:rPr>
      </w:pPr>
      <w:r w:rsidRPr="00224946">
        <w:rPr>
          <w:b/>
          <w:bCs/>
        </w:rPr>
        <w:t>Tim Oliver</w:t>
      </w:r>
    </w:p>
    <w:p w14:paraId="2A301ADD" w14:textId="77777777" w:rsidR="00C3718B" w:rsidRPr="006E0EAE" w:rsidRDefault="00C3718B" w:rsidP="00C3718B"/>
    <w:p w14:paraId="1283482F" w14:textId="47079E18" w:rsidR="00C3718B" w:rsidRPr="006E0EAE" w:rsidRDefault="00C3718B" w:rsidP="00C3718B">
      <w:r w:rsidRPr="006E0EAE">
        <w:t>Surrey is heading towards a significant structural change: two new unitary authorities, replacing the current two</w:t>
      </w:r>
      <w:r w:rsidR="00ED7BF4" w:rsidRPr="006E0EAE">
        <w:t>-</w:t>
      </w:r>
      <w:r w:rsidRPr="006E0EAE">
        <w:t xml:space="preserve">tier arrangements. The case for reorganisation is often presented in terms of simplification, service </w:t>
      </w:r>
      <w:proofErr w:type="gramStart"/>
      <w:r w:rsidRPr="006E0EAE">
        <w:t>alignment</w:t>
      </w:r>
      <w:proofErr w:type="gramEnd"/>
      <w:r w:rsidRPr="006E0EAE">
        <w:t xml:space="preserve"> and clearer accountability. Tim Oliver</w:t>
      </w:r>
      <w:r w:rsidR="00367E9C" w:rsidRPr="006E0EAE">
        <w:t xml:space="preserve"> OBE</w:t>
      </w:r>
      <w:r w:rsidRPr="006E0EAE">
        <w:t>, Leader of Surrey County Council, makes a different argument. In his view, the point is not simply to redraw the organisational chart. The point is to unlock the powers that shape outcomes.</w:t>
      </w:r>
    </w:p>
    <w:p w14:paraId="5174F9E1" w14:textId="77777777" w:rsidR="00C3718B" w:rsidRPr="006E0EAE" w:rsidRDefault="00C3718B" w:rsidP="00C3718B"/>
    <w:p w14:paraId="0FA31F88" w14:textId="77777777" w:rsidR="00C3718B" w:rsidRPr="006E0EAE" w:rsidRDefault="00C3718B" w:rsidP="00C3718B">
      <w:r w:rsidRPr="006E0EAE">
        <w:t>Oliver frames reorganisation as the platform, but devolution as the prize. Without a mayoral combined authority, he argues Surrey risks doing the difficult work of transition without securing the economic and strategic levers that matter most.</w:t>
      </w:r>
    </w:p>
    <w:p w14:paraId="7FFD625E" w14:textId="77777777" w:rsidR="00C3718B" w:rsidRPr="006E0EAE" w:rsidRDefault="00C3718B" w:rsidP="00C3718B"/>
    <w:p w14:paraId="35E4255E" w14:textId="0C7A4D6F" w:rsidR="00224946" w:rsidRPr="006E0EAE" w:rsidRDefault="00C3718B" w:rsidP="00C3718B">
      <w:r w:rsidRPr="006E0EAE">
        <w:t>This article sets out Oliver’s core claims, and tests each against real world examples from elsewhere. It also sets a continuing theme for this series: reorganisation and devolution are related, but they are not the same question.</w:t>
      </w:r>
    </w:p>
    <w:p w14:paraId="1CF8E023" w14:textId="77777777" w:rsidR="00C3718B" w:rsidRPr="006E0EAE" w:rsidRDefault="00C3718B" w:rsidP="00C3718B"/>
    <w:p w14:paraId="12BB52F1" w14:textId="32120B12" w:rsidR="00C3718B" w:rsidRPr="006E0EAE" w:rsidRDefault="00611F88" w:rsidP="00C3718B">
      <w:r w:rsidRPr="006E0EAE">
        <w:rPr>
          <w:b/>
          <w:bCs/>
        </w:rPr>
        <w:t>REORGANISATION IS ABOUT SIMPLIFICATION, NOT POWER</w:t>
      </w:r>
    </w:p>
    <w:p w14:paraId="6CE56540" w14:textId="77777777" w:rsidR="00C3718B" w:rsidRPr="006E0EAE" w:rsidRDefault="00C3718B" w:rsidP="00C3718B"/>
    <w:p w14:paraId="376A4096" w14:textId="77777777" w:rsidR="00C3718B" w:rsidRPr="006E0EAE" w:rsidRDefault="00C3718B" w:rsidP="00224946">
      <w:pPr>
        <w:ind w:left="1440"/>
        <w:rPr>
          <w:i/>
          <w:iCs/>
        </w:rPr>
      </w:pPr>
      <w:r w:rsidRPr="006E0EAE">
        <w:rPr>
          <w:i/>
          <w:iCs/>
        </w:rPr>
        <w:t>“People do not understand the difference between a borough council and a county councillor and different responsibilities.” </w:t>
      </w:r>
    </w:p>
    <w:p w14:paraId="64385778" w14:textId="0E65112A" w:rsidR="00C3718B" w:rsidRPr="00224946" w:rsidRDefault="00C3718B" w:rsidP="00224946">
      <w:pPr>
        <w:ind w:left="720" w:firstLine="720"/>
        <w:rPr>
          <w:b/>
          <w:bCs/>
        </w:rPr>
      </w:pPr>
      <w:r w:rsidRPr="00224946">
        <w:rPr>
          <w:b/>
          <w:bCs/>
        </w:rPr>
        <w:t>Tim Oliver</w:t>
      </w:r>
    </w:p>
    <w:p w14:paraId="023C8965" w14:textId="77777777" w:rsidR="00C3718B" w:rsidRPr="006E0EAE" w:rsidRDefault="00C3718B" w:rsidP="00C3718B"/>
    <w:p w14:paraId="676FA56E" w14:textId="77777777" w:rsidR="00C3718B" w:rsidRPr="006E0EAE" w:rsidRDefault="00C3718B" w:rsidP="00C3718B">
      <w:r w:rsidRPr="006E0EAE">
        <w:lastRenderedPageBreak/>
        <w:t>Oliver’s first point is practical. Reorganisation makes the system easier to navigate for residents. One council is clearer than two. That matters, but it is not the same as shifting power.</w:t>
      </w:r>
    </w:p>
    <w:p w14:paraId="412A6094" w14:textId="77777777" w:rsidR="00C3718B" w:rsidRPr="006E0EAE" w:rsidRDefault="00C3718B" w:rsidP="00C3718B"/>
    <w:p w14:paraId="11C7E2AA" w14:textId="77777777" w:rsidR="00C3718B" w:rsidRPr="006E0EAE" w:rsidRDefault="00C3718B" w:rsidP="00C3718B">
      <w:r w:rsidRPr="006E0EAE">
        <w:t>In his telling, reorganisation is primarily a delivery change. It reduces duplication and clarifies who does what. But the strategic “tools” that drive growth sit elsewhere, which is why he returns repeatedly to the importance of mayoral devolution.</w:t>
      </w:r>
    </w:p>
    <w:p w14:paraId="3C4F3F84" w14:textId="77777777" w:rsidR="00C3718B" w:rsidRPr="006E0EAE" w:rsidRDefault="00C3718B" w:rsidP="00C3718B"/>
    <w:p w14:paraId="474487CA" w14:textId="77777777" w:rsidR="00C3718B" w:rsidRPr="006E0EAE" w:rsidRDefault="00C3718B" w:rsidP="00C3718B">
      <w:pPr>
        <w:rPr>
          <w:b/>
          <w:bCs/>
        </w:rPr>
      </w:pPr>
      <w:r w:rsidRPr="006E0EAE">
        <w:rPr>
          <w:b/>
          <w:bCs/>
        </w:rPr>
        <w:t>Practical example: Buckinghamshire</w:t>
      </w:r>
    </w:p>
    <w:p w14:paraId="26203AE4" w14:textId="2E28BD20" w:rsidR="00C3718B" w:rsidRPr="006E0EAE" w:rsidRDefault="00C3718B" w:rsidP="00C3718B">
      <w:r w:rsidRPr="006E0EAE">
        <w:t xml:space="preserve">Buckinghamshire’s move to a single unitary improved internal alignment, but it did not automatically bring new control over transport funding, skills commissioning, or </w:t>
      </w:r>
      <w:proofErr w:type="gramStart"/>
      <w:r w:rsidRPr="006E0EAE">
        <w:t>long term</w:t>
      </w:r>
      <w:proofErr w:type="gramEnd"/>
      <w:r w:rsidRPr="006E0EAE">
        <w:t xml:space="preserve"> investment settlements. Those step changes, where they happen, are associated with devolved arrangements at mayoral combined authority level, not unitary status itself.</w:t>
      </w:r>
    </w:p>
    <w:p w14:paraId="3D7FF3AD" w14:textId="77777777" w:rsidR="00C3718B" w:rsidRPr="006E0EAE" w:rsidRDefault="00C3718B" w:rsidP="00C3718B"/>
    <w:p w14:paraId="4A1DF63F" w14:textId="1462EA78" w:rsidR="00C3718B" w:rsidRPr="006E0EAE" w:rsidRDefault="00611F88" w:rsidP="00C3718B">
      <w:r w:rsidRPr="006E0EAE">
        <w:rPr>
          <w:b/>
          <w:bCs/>
        </w:rPr>
        <w:t>WHY THE MAYOR MATTERS: POWERS, ACCESS, AND LEVERAGE</w:t>
      </w:r>
    </w:p>
    <w:p w14:paraId="1E447802" w14:textId="77777777" w:rsidR="00C3718B" w:rsidRPr="006E0EAE" w:rsidRDefault="00C3718B" w:rsidP="00C3718B"/>
    <w:p w14:paraId="43BCA6E3" w14:textId="405511AB" w:rsidR="00C3718B" w:rsidRPr="006E0EAE" w:rsidRDefault="00C3718B" w:rsidP="00224946">
      <w:pPr>
        <w:ind w:left="1440"/>
        <w:rPr>
          <w:i/>
          <w:iCs/>
        </w:rPr>
      </w:pPr>
      <w:r w:rsidRPr="006E0EAE">
        <w:rPr>
          <w:i/>
          <w:iCs/>
        </w:rPr>
        <w:t>“It’s going to be very challenging for those areas that don’t have a mayor.” </w:t>
      </w:r>
      <w:r w:rsidRPr="006E0EAE">
        <w:rPr>
          <w:i/>
          <w:iCs/>
        </w:rPr>
        <w:br/>
      </w:r>
      <w:r w:rsidRPr="00224946">
        <w:rPr>
          <w:b/>
          <w:bCs/>
        </w:rPr>
        <w:t>Tim Oliver</w:t>
      </w:r>
    </w:p>
    <w:p w14:paraId="375B3B37" w14:textId="77777777" w:rsidR="00C3718B" w:rsidRPr="006E0EAE" w:rsidRDefault="00C3718B" w:rsidP="00C3718B"/>
    <w:p w14:paraId="41FB8446" w14:textId="77777777" w:rsidR="00C3718B" w:rsidRPr="006E0EAE" w:rsidRDefault="00C3718B" w:rsidP="00C3718B">
      <w:r w:rsidRPr="006E0EAE">
        <w:t>Oliver describes a widening gap between places with mayors and those without. In the interview, he notes government is “</w:t>
      </w:r>
      <w:r w:rsidRPr="00224946">
        <w:rPr>
          <w:i/>
          <w:iCs/>
        </w:rPr>
        <w:t>building up the role of the mayor</w:t>
      </w:r>
      <w:r w:rsidRPr="006E0EAE">
        <w:t xml:space="preserve">” across key strategic areas including strategic planning, economic </w:t>
      </w:r>
      <w:proofErr w:type="gramStart"/>
      <w:r w:rsidRPr="006E0EAE">
        <w:t>development</w:t>
      </w:r>
      <w:proofErr w:type="gramEnd"/>
      <w:r w:rsidRPr="006E0EAE">
        <w:t xml:space="preserve"> and housing. </w:t>
      </w:r>
    </w:p>
    <w:p w14:paraId="690E3C5B" w14:textId="77777777" w:rsidR="00C3718B" w:rsidRPr="006E0EAE" w:rsidRDefault="00C3718B" w:rsidP="00C3718B"/>
    <w:p w14:paraId="622E6179" w14:textId="77777777" w:rsidR="00C3718B" w:rsidRPr="006E0EAE" w:rsidRDefault="00C3718B" w:rsidP="00C3718B">
      <w:r w:rsidRPr="006E0EAE">
        <w:t>He is clear that a combined authority without a mayor exists, but it is a lesser model in terms of powers and access: “</w:t>
      </w:r>
      <w:r w:rsidRPr="00224946">
        <w:rPr>
          <w:i/>
          <w:iCs/>
        </w:rPr>
        <w:t>they’re not going to have the same powers and access, if you like, to government as we would have with a mayor</w:t>
      </w:r>
      <w:r w:rsidRPr="006E0EAE">
        <w:t>.” </w:t>
      </w:r>
    </w:p>
    <w:p w14:paraId="285E46CF" w14:textId="77777777" w:rsidR="00C3718B" w:rsidRPr="006E0EAE" w:rsidRDefault="00C3718B" w:rsidP="00C3718B"/>
    <w:p w14:paraId="43CF4399" w14:textId="77777777" w:rsidR="00C3718B" w:rsidRPr="006E0EAE" w:rsidRDefault="00C3718B" w:rsidP="00C3718B">
      <w:r w:rsidRPr="006E0EAE">
        <w:t>In short, he is not describing devolution as an abstract concept. He is describing an operational reality: the mayoral model is where government is concentrating strategic authority and, critically, the ability to negotiate and implement.</w:t>
      </w:r>
    </w:p>
    <w:p w14:paraId="01611A9B" w14:textId="77777777" w:rsidR="00C3718B" w:rsidRPr="006E0EAE" w:rsidRDefault="00C3718B" w:rsidP="00C3718B"/>
    <w:p w14:paraId="05464D81" w14:textId="77777777" w:rsidR="00C3718B" w:rsidRPr="006E0EAE" w:rsidRDefault="00C3718B" w:rsidP="00C3718B">
      <w:pPr>
        <w:rPr>
          <w:b/>
          <w:bCs/>
        </w:rPr>
      </w:pPr>
      <w:r w:rsidRPr="006E0EAE">
        <w:rPr>
          <w:b/>
          <w:bCs/>
        </w:rPr>
        <w:t>Practical example: West Midlands Combined Authority</w:t>
      </w:r>
    </w:p>
    <w:p w14:paraId="7518133F" w14:textId="77777777" w:rsidR="00C3718B" w:rsidRPr="006E0EAE" w:rsidRDefault="00C3718B" w:rsidP="00C3718B">
      <w:r w:rsidRPr="006E0EAE">
        <w:t>The West Midlands model shows what Oliver means by “</w:t>
      </w:r>
      <w:r w:rsidRPr="00224946">
        <w:rPr>
          <w:i/>
          <w:iCs/>
        </w:rPr>
        <w:t>powers and access</w:t>
      </w:r>
      <w:r w:rsidRPr="006E0EAE">
        <w:t>”. The West Midlands deeper devolution deal includes an additional package in excess of £1.5bn, 100% business rates retention for 10 years (stated as worth £450m), and a housing deal worth up to £500m.</w:t>
      </w:r>
    </w:p>
    <w:p w14:paraId="2AE0FAEA" w14:textId="77777777" w:rsidR="00C3718B" w:rsidRPr="006E0EAE" w:rsidRDefault="00C3718B" w:rsidP="00C3718B"/>
    <w:p w14:paraId="37A744DF" w14:textId="77777777" w:rsidR="00C3718B" w:rsidRPr="006E0EAE" w:rsidRDefault="00C3718B" w:rsidP="00C3718B">
      <w:r w:rsidRPr="006E0EAE">
        <w:t>That is not simply organisational tidiness. It is a different tier of capability.</w:t>
      </w:r>
    </w:p>
    <w:p w14:paraId="42DC290B" w14:textId="77777777" w:rsidR="00C3718B" w:rsidRPr="006E0EAE" w:rsidRDefault="00C3718B" w:rsidP="00C3718B"/>
    <w:p w14:paraId="70D4F11C" w14:textId="6B385809" w:rsidR="00C3718B" w:rsidRPr="006E0EAE" w:rsidRDefault="00611F88" w:rsidP="00C3718B">
      <w:r w:rsidRPr="006E0EAE">
        <w:rPr>
          <w:b/>
          <w:bCs/>
        </w:rPr>
        <w:t>DEVOLUTION IS ABOUT BUILDING THE ECONOMY, NOT SIMPLY BIDDING FOR GRANTS</w:t>
      </w:r>
    </w:p>
    <w:p w14:paraId="169A5D71" w14:textId="7A59AF86" w:rsidR="00C3718B" w:rsidRPr="006E0EAE" w:rsidRDefault="00224946" w:rsidP="00C3718B">
      <w:r>
        <w:tab/>
      </w:r>
    </w:p>
    <w:p w14:paraId="3AFF7D49" w14:textId="77777777" w:rsidR="00C3718B" w:rsidRPr="006E0EAE" w:rsidRDefault="00C3718B" w:rsidP="00224946">
      <w:pPr>
        <w:ind w:left="1440"/>
        <w:rPr>
          <w:i/>
          <w:iCs/>
        </w:rPr>
      </w:pPr>
      <w:r w:rsidRPr="006E0EAE">
        <w:rPr>
          <w:i/>
          <w:iCs/>
        </w:rPr>
        <w:lastRenderedPageBreak/>
        <w:t>“Having sort of mayoral devolution giving us greater sort of local control over some of those factors… will help grow the economy.” </w:t>
      </w:r>
    </w:p>
    <w:p w14:paraId="04EF4506" w14:textId="479CE8C3" w:rsidR="00C3718B" w:rsidRPr="00224946" w:rsidRDefault="00C3718B" w:rsidP="00224946">
      <w:pPr>
        <w:ind w:left="720" w:firstLine="720"/>
        <w:rPr>
          <w:b/>
          <w:bCs/>
        </w:rPr>
      </w:pPr>
      <w:r w:rsidRPr="00224946">
        <w:rPr>
          <w:b/>
          <w:bCs/>
        </w:rPr>
        <w:t>Tim Oliver</w:t>
      </w:r>
    </w:p>
    <w:p w14:paraId="76762D10" w14:textId="77777777" w:rsidR="00C3718B" w:rsidRPr="006E0EAE" w:rsidRDefault="00C3718B" w:rsidP="00C3718B"/>
    <w:p w14:paraId="2EABACF5" w14:textId="77777777" w:rsidR="00C3718B" w:rsidRPr="006E0EAE" w:rsidRDefault="00C3718B" w:rsidP="00C3718B">
      <w:r w:rsidRPr="006E0EAE">
        <w:t>Oliver links devolution directly to the ability to shape growth drivers rather than repeatedly competing for short term, centrally designed funding pots. He frames the argument around local control of the conditions that generate growth: strategic planning, investment alignment, and partnership working at scale.</w:t>
      </w:r>
    </w:p>
    <w:p w14:paraId="0B170D4C" w14:textId="77777777" w:rsidR="00C3718B" w:rsidRPr="006E0EAE" w:rsidRDefault="00C3718B" w:rsidP="00C3718B"/>
    <w:p w14:paraId="0E65CB5E" w14:textId="77777777" w:rsidR="00C3718B" w:rsidRPr="006E0EAE" w:rsidRDefault="00C3718B" w:rsidP="00C3718B">
      <w:r w:rsidRPr="006E0EAE">
        <w:t>He also grounds the case in Surrey’s economic weight. In the interview he states: “</w:t>
      </w:r>
      <w:r w:rsidRPr="00224946">
        <w:rPr>
          <w:i/>
          <w:iCs/>
        </w:rPr>
        <w:t>we contribute £55,000,000,000 a year GVA to the national economy</w:t>
      </w:r>
      <w:r w:rsidRPr="006E0EAE">
        <w:t>” and references around “300” international headquartered businesses in Surrey. </w:t>
      </w:r>
    </w:p>
    <w:p w14:paraId="723795CF" w14:textId="77777777" w:rsidR="00C3718B" w:rsidRPr="006E0EAE" w:rsidRDefault="00C3718B" w:rsidP="00C3718B"/>
    <w:p w14:paraId="597B1D09" w14:textId="77777777" w:rsidR="00C3718B" w:rsidRPr="006E0EAE" w:rsidRDefault="00C3718B" w:rsidP="00C3718B">
      <w:pPr>
        <w:rPr>
          <w:b/>
          <w:bCs/>
        </w:rPr>
      </w:pPr>
      <w:r w:rsidRPr="006E0EAE">
        <w:rPr>
          <w:b/>
          <w:bCs/>
        </w:rPr>
        <w:t>Practical example: Greater Manchester’s recyclable housing investment model</w:t>
      </w:r>
    </w:p>
    <w:p w14:paraId="6315BF41" w14:textId="77777777" w:rsidR="00C3718B" w:rsidRPr="006E0EAE" w:rsidRDefault="00C3718B" w:rsidP="00C3718B">
      <w:r w:rsidRPr="006E0EAE">
        <w:t>Greater Manchester’s Housing Investment Loans Fund provides a concrete illustration of devolved capacity. GMCA reports over £700m committed through the fund, supporting over 7,000 homes, using recyclable finance that can be reinvested as loans are repaid.</w:t>
      </w:r>
    </w:p>
    <w:p w14:paraId="23383570" w14:textId="77777777" w:rsidR="00C3718B" w:rsidRPr="006E0EAE" w:rsidRDefault="00C3718B" w:rsidP="00C3718B"/>
    <w:p w14:paraId="54570A69" w14:textId="7FA79919" w:rsidR="00C3718B" w:rsidRPr="006E0EAE" w:rsidRDefault="00C3718B" w:rsidP="00C3718B">
      <w:r w:rsidRPr="006E0EAE">
        <w:t xml:space="preserve">Whatever </w:t>
      </w:r>
      <w:r w:rsidR="00ED7BF4" w:rsidRPr="006E0EAE">
        <w:t xml:space="preserve">your personal </w:t>
      </w:r>
      <w:r w:rsidRPr="006E0EAE">
        <w:t>view of individual schemes, the mechanism matters: it is a region building an investment tool that does not rely on one off central government awards each time.</w:t>
      </w:r>
    </w:p>
    <w:p w14:paraId="2A374A45" w14:textId="77777777" w:rsidR="00C3718B" w:rsidRPr="006E0EAE" w:rsidRDefault="00C3718B" w:rsidP="00C3718B"/>
    <w:p w14:paraId="2628F0AA" w14:textId="77777777" w:rsidR="00C3718B" w:rsidRPr="006E0EAE" w:rsidRDefault="00C3718B" w:rsidP="00C3718B"/>
    <w:p w14:paraId="3DBCAD78" w14:textId="7FA6AD60" w:rsidR="00C3718B" w:rsidRPr="006E0EAE" w:rsidRDefault="00611F88" w:rsidP="00C3718B">
      <w:r w:rsidRPr="006E0EAE">
        <w:rPr>
          <w:b/>
          <w:bCs/>
        </w:rPr>
        <w:t>THE GOVERNANCE RISK: REORGANISATION WITHOUT A MAYOR CREATES CHURN WITHOUT ADVANTAGE</w:t>
      </w:r>
    </w:p>
    <w:p w14:paraId="5E67658A" w14:textId="77777777" w:rsidR="00C3718B" w:rsidRPr="006E0EAE" w:rsidRDefault="00C3718B" w:rsidP="00C3718B"/>
    <w:p w14:paraId="38FBF2D1" w14:textId="349F1D42" w:rsidR="00D75307" w:rsidRPr="006E0EAE" w:rsidRDefault="00D75307" w:rsidP="00224946">
      <w:pPr>
        <w:ind w:left="1440"/>
        <w:rPr>
          <w:i/>
          <w:iCs/>
        </w:rPr>
      </w:pPr>
      <w:r w:rsidRPr="006E0EAE">
        <w:rPr>
          <w:i/>
          <w:iCs/>
        </w:rPr>
        <w:t>“[F]</w:t>
      </w:r>
      <w:proofErr w:type="spellStart"/>
      <w:r w:rsidRPr="006E0EAE">
        <w:rPr>
          <w:i/>
          <w:iCs/>
        </w:rPr>
        <w:t>rom</w:t>
      </w:r>
      <w:proofErr w:type="spellEnd"/>
      <w:r w:rsidRPr="006E0EAE">
        <w:rPr>
          <w:i/>
          <w:iCs/>
        </w:rPr>
        <w:t xml:space="preserve"> a governance perspective and a delivery perspective, no advantage to reorganising without a mayor”</w:t>
      </w:r>
    </w:p>
    <w:p w14:paraId="2C09894C" w14:textId="455A6C5D" w:rsidR="00C3718B" w:rsidRPr="00224946" w:rsidRDefault="00C3718B" w:rsidP="00224946">
      <w:pPr>
        <w:ind w:left="720" w:firstLine="720"/>
        <w:rPr>
          <w:b/>
          <w:bCs/>
        </w:rPr>
      </w:pPr>
      <w:r w:rsidRPr="00224946">
        <w:rPr>
          <w:b/>
          <w:bCs/>
        </w:rPr>
        <w:t>Tim Oliver</w:t>
      </w:r>
    </w:p>
    <w:p w14:paraId="4528A094" w14:textId="77777777" w:rsidR="00C3718B" w:rsidRPr="006E0EAE" w:rsidRDefault="00C3718B" w:rsidP="00C3718B"/>
    <w:p w14:paraId="42A52EB9" w14:textId="77777777" w:rsidR="00C3718B" w:rsidRPr="006E0EAE" w:rsidRDefault="00C3718B" w:rsidP="00C3718B">
      <w:r w:rsidRPr="006E0EAE">
        <w:t>This is Oliver at his most direct. His critique is not that reorganisation is inherently wrong, but that it becomes hard to justify if it does not lead into a more empowered strategic tier.</w:t>
      </w:r>
    </w:p>
    <w:p w14:paraId="55FE4AB2" w14:textId="77777777" w:rsidR="00C3718B" w:rsidRPr="006E0EAE" w:rsidRDefault="00C3718B" w:rsidP="00C3718B"/>
    <w:p w14:paraId="17846030" w14:textId="51F6DED2" w:rsidR="00C3718B" w:rsidRPr="006E0EAE" w:rsidRDefault="00C3718B" w:rsidP="00C3718B">
      <w:r w:rsidRPr="006E0EAE">
        <w:t>He describes the practical absurdity of spending time and money disaggregating and reorganising complex services, only to “</w:t>
      </w:r>
      <w:r w:rsidRPr="00224946">
        <w:rPr>
          <w:i/>
          <w:iCs/>
        </w:rPr>
        <w:t xml:space="preserve">bring the </w:t>
      </w:r>
      <w:r w:rsidR="00ED7BF4" w:rsidRPr="00224946">
        <w:rPr>
          <w:i/>
          <w:iCs/>
        </w:rPr>
        <w:t xml:space="preserve">two </w:t>
      </w:r>
      <w:r w:rsidRPr="00224946">
        <w:rPr>
          <w:i/>
          <w:iCs/>
        </w:rPr>
        <w:t>halves back together</w:t>
      </w:r>
      <w:r w:rsidRPr="006E0EAE">
        <w:t>” through a combined authority “</w:t>
      </w:r>
      <w:r w:rsidRPr="00224946">
        <w:rPr>
          <w:i/>
          <w:iCs/>
        </w:rPr>
        <w:t>with no real… decision making capability</w:t>
      </w:r>
      <w:r w:rsidRPr="006E0EAE">
        <w:t>.” </w:t>
      </w:r>
    </w:p>
    <w:p w14:paraId="4C6ADCE4" w14:textId="77777777" w:rsidR="00C3718B" w:rsidRPr="006E0EAE" w:rsidRDefault="00C3718B" w:rsidP="00C3718B"/>
    <w:p w14:paraId="3AA8ED4C" w14:textId="77777777" w:rsidR="00C3718B" w:rsidRPr="006E0EAE" w:rsidRDefault="00C3718B" w:rsidP="00C3718B">
      <w:r w:rsidRPr="006E0EAE">
        <w:t>This is a warning about capacity, distraction, and public confidence. Structural change consumes managerial time. If it is not paired with a visible improvement in what local government can do, residents experience the disruption but not the benefit.</w:t>
      </w:r>
    </w:p>
    <w:p w14:paraId="7DA4479C" w14:textId="77777777" w:rsidR="00C3718B" w:rsidRPr="006E0EAE" w:rsidRDefault="00C3718B" w:rsidP="00C3718B"/>
    <w:p w14:paraId="225C250F" w14:textId="77777777" w:rsidR="00C3718B" w:rsidRPr="006E0EAE" w:rsidRDefault="00C3718B" w:rsidP="00C3718B">
      <w:pPr>
        <w:rPr>
          <w:b/>
          <w:bCs/>
        </w:rPr>
      </w:pPr>
      <w:r w:rsidRPr="006E0EAE">
        <w:rPr>
          <w:b/>
          <w:bCs/>
        </w:rPr>
        <w:t>Practical example: Greater Manchester’s new integrated settlement</w:t>
      </w:r>
    </w:p>
    <w:p w14:paraId="44066DD1" w14:textId="77777777" w:rsidR="00C3718B" w:rsidRPr="006E0EAE" w:rsidRDefault="00C3718B" w:rsidP="00C3718B">
      <w:r w:rsidRPr="006E0EAE">
        <w:lastRenderedPageBreak/>
        <w:t>Greater Manchester’s “trailblazing” devolution deal includes an integrated settlement for 2025 to 26 that replaces multiple departmental pots with a single settlement, explicitly framed as improving flexibility and local prioritisation.</w:t>
      </w:r>
    </w:p>
    <w:p w14:paraId="3A0DF428" w14:textId="77777777" w:rsidR="00C3718B" w:rsidRPr="006E0EAE" w:rsidRDefault="00C3718B" w:rsidP="00C3718B"/>
    <w:p w14:paraId="45AFBBB3" w14:textId="77777777" w:rsidR="00C3718B" w:rsidRPr="006E0EAE" w:rsidRDefault="00C3718B" w:rsidP="00C3718B">
      <w:r w:rsidRPr="006E0EAE">
        <w:t>This is a practical demonstration of Oliver’s “advantage” point: devolution changes the operating model, not just the map.</w:t>
      </w:r>
    </w:p>
    <w:p w14:paraId="01C09487" w14:textId="77777777" w:rsidR="00C3718B" w:rsidRPr="006E0EAE" w:rsidRDefault="00C3718B" w:rsidP="00C3718B"/>
    <w:p w14:paraId="540EB1FE" w14:textId="77777777" w:rsidR="00C3718B" w:rsidRPr="006E0EAE" w:rsidRDefault="00C3718B" w:rsidP="00C3718B"/>
    <w:p w14:paraId="41E9E713" w14:textId="5D90F0ED" w:rsidR="00C3718B" w:rsidRPr="006E0EAE" w:rsidRDefault="00611F88" w:rsidP="00C3718B">
      <w:r w:rsidRPr="006E0EAE">
        <w:rPr>
          <w:b/>
          <w:bCs/>
        </w:rPr>
        <w:t>STRATEGIC PLANNING IS THE PRESSURE POINT, ESPECIALLY ON HOUSING</w:t>
      </w:r>
    </w:p>
    <w:p w14:paraId="0F2F400B" w14:textId="77777777" w:rsidR="00C3718B" w:rsidRPr="006E0EAE" w:rsidRDefault="00C3718B" w:rsidP="00C3718B">
      <w:pPr>
        <w:rPr>
          <w:i/>
          <w:iCs/>
        </w:rPr>
      </w:pPr>
    </w:p>
    <w:p w14:paraId="22B88C70" w14:textId="08E3B68A" w:rsidR="00C3718B" w:rsidRPr="006E0EAE" w:rsidRDefault="00C3718B" w:rsidP="00224946">
      <w:pPr>
        <w:ind w:left="1440"/>
        <w:rPr>
          <w:i/>
          <w:iCs/>
        </w:rPr>
      </w:pPr>
      <w:r w:rsidRPr="006E0EAE">
        <w:rPr>
          <w:i/>
          <w:iCs/>
        </w:rPr>
        <w:t>“Having that strategic plan… hopefully will mean that A) houses will get built and B) they’ll be built in the right areas.” </w:t>
      </w:r>
    </w:p>
    <w:p w14:paraId="4DDDA951" w14:textId="4417E367" w:rsidR="00C3718B" w:rsidRPr="00224946" w:rsidRDefault="00C3718B" w:rsidP="00224946">
      <w:pPr>
        <w:ind w:left="720" w:firstLine="720"/>
        <w:rPr>
          <w:b/>
          <w:bCs/>
        </w:rPr>
      </w:pPr>
      <w:r w:rsidRPr="00224946">
        <w:rPr>
          <w:b/>
          <w:bCs/>
        </w:rPr>
        <w:t>Tim Oliver</w:t>
      </w:r>
    </w:p>
    <w:p w14:paraId="1CF05F22" w14:textId="77777777" w:rsidR="00C3718B" w:rsidRPr="006E0EAE" w:rsidRDefault="00C3718B" w:rsidP="00C3718B"/>
    <w:p w14:paraId="4C7E68E7" w14:textId="45C14676" w:rsidR="00C3718B" w:rsidRPr="006E0EAE" w:rsidRDefault="00C3718B" w:rsidP="00C3718B">
      <w:r w:rsidRPr="006E0EAE">
        <w:t>Oliver identifies the structural problem clearly: multiple borough and district plans that do not align, and a “</w:t>
      </w:r>
      <w:r w:rsidRPr="00224946">
        <w:rPr>
          <w:i/>
          <w:iCs/>
        </w:rPr>
        <w:t>duty to cooperate</w:t>
      </w:r>
      <w:r w:rsidRPr="006E0EAE">
        <w:t>” that “</w:t>
      </w:r>
      <w:r w:rsidRPr="00224946">
        <w:rPr>
          <w:i/>
          <w:iCs/>
        </w:rPr>
        <w:t>has never really worked</w:t>
      </w:r>
      <w:r w:rsidRPr="006E0EAE">
        <w:t>”. </w:t>
      </w:r>
    </w:p>
    <w:p w14:paraId="288B3FAF" w14:textId="77777777" w:rsidR="00C3718B" w:rsidRPr="006E0EAE" w:rsidRDefault="00C3718B" w:rsidP="00C3718B"/>
    <w:p w14:paraId="0116E748" w14:textId="77777777" w:rsidR="00C3718B" w:rsidRPr="006E0EAE" w:rsidRDefault="00C3718B" w:rsidP="00C3718B">
      <w:r w:rsidRPr="006E0EAE">
        <w:t>He sees strategic planning, at the right geography, as a route to both delivery and rationality. He also acknowledges the political difficulty: “</w:t>
      </w:r>
      <w:r w:rsidRPr="00224946">
        <w:rPr>
          <w:i/>
          <w:iCs/>
        </w:rPr>
        <w:t>the skill… is to not release green belt unless you absolutely have to</w:t>
      </w:r>
      <w:r w:rsidRPr="006E0EAE">
        <w:t>”, while recognising the contested territory of grey belt and brownfield capacity. </w:t>
      </w:r>
    </w:p>
    <w:p w14:paraId="66B36C4D" w14:textId="77777777" w:rsidR="00C3718B" w:rsidRPr="006E0EAE" w:rsidRDefault="00C3718B" w:rsidP="00C3718B"/>
    <w:p w14:paraId="0C4EBA31" w14:textId="77777777" w:rsidR="00C3718B" w:rsidRPr="006E0EAE" w:rsidRDefault="00C3718B" w:rsidP="00C3718B">
      <w:pPr>
        <w:rPr>
          <w:b/>
          <w:bCs/>
        </w:rPr>
      </w:pPr>
      <w:r w:rsidRPr="006E0EAE">
        <w:rPr>
          <w:b/>
          <w:bCs/>
        </w:rPr>
        <w:t>Practical example: place based economic evidence for Surrey</w:t>
      </w:r>
    </w:p>
    <w:p w14:paraId="43499E2D" w14:textId="52E79BFB" w:rsidR="00C3718B" w:rsidRPr="006E0EAE" w:rsidRDefault="00C3718B" w:rsidP="00C3718B">
      <w:r w:rsidRPr="006E0EAE">
        <w:t xml:space="preserve">Surrey’s own public evidence base also underlines the scale of the economy and the need to plan strategically. </w:t>
      </w:r>
      <w:proofErr w:type="gramStart"/>
      <w:r w:rsidRPr="006E0EAE">
        <w:t>Surrey</w:t>
      </w:r>
      <w:proofErr w:type="gramEnd"/>
      <w:r w:rsidRPr="006E0EAE">
        <w:t xml:space="preserve"> </w:t>
      </w:r>
      <w:r w:rsidR="00224946">
        <w:t>he</w:t>
      </w:r>
      <w:r w:rsidRPr="006E0EAE">
        <w:t xml:space="preserve"> states produces</w:t>
      </w:r>
      <w:r w:rsidR="00224946">
        <w:t xml:space="preserve"> a</w:t>
      </w:r>
      <w:r w:rsidRPr="006E0EAE">
        <w:t xml:space="preserve"> GVA of “</w:t>
      </w:r>
      <w:r w:rsidRPr="00224946">
        <w:rPr>
          <w:i/>
          <w:iCs/>
        </w:rPr>
        <w:t>over £50bn</w:t>
      </w:r>
      <w:r w:rsidRPr="006E0EAE">
        <w:t>” and points to sector strengths including pharma, space, gaming and green automotive.</w:t>
      </w:r>
    </w:p>
    <w:p w14:paraId="2EDFD847" w14:textId="77777777" w:rsidR="00C3718B" w:rsidRPr="006E0EAE" w:rsidRDefault="00C3718B" w:rsidP="00C3718B"/>
    <w:p w14:paraId="4695887F" w14:textId="5C78EC6A" w:rsidR="00C3718B" w:rsidRPr="006E0EAE" w:rsidRDefault="00C3718B" w:rsidP="00C3718B">
      <w:r w:rsidRPr="006E0EAE">
        <w:t>Even allowing for methodological differences between sources and years, the consistent message is scale, and the need for strategic coordination to match it.</w:t>
      </w:r>
    </w:p>
    <w:p w14:paraId="78564080" w14:textId="77777777" w:rsidR="00C3718B" w:rsidRPr="006E0EAE" w:rsidRDefault="00C3718B" w:rsidP="00C3718B"/>
    <w:p w14:paraId="1FF56650" w14:textId="35A632A8" w:rsidR="00C3718B" w:rsidRPr="006E0EAE" w:rsidRDefault="00611F88" w:rsidP="00C3718B">
      <w:r w:rsidRPr="006E0EAE">
        <w:rPr>
          <w:b/>
          <w:bCs/>
        </w:rPr>
        <w:t>COMMUNITY IDENTITY AND LEGITIMACY: NEIGHBOURHOOD STRUCTURES AS THE BRIDGE</w:t>
      </w:r>
    </w:p>
    <w:p w14:paraId="7DC3E851" w14:textId="77777777" w:rsidR="00C3718B" w:rsidRPr="006E0EAE" w:rsidRDefault="00C3718B" w:rsidP="00C3718B"/>
    <w:p w14:paraId="5FB4584C" w14:textId="1A3C93E7" w:rsidR="00C3718B" w:rsidRPr="006E0EAE" w:rsidRDefault="00C3718B" w:rsidP="00224946">
      <w:pPr>
        <w:ind w:left="1440"/>
        <w:rPr>
          <w:i/>
          <w:iCs/>
        </w:rPr>
      </w:pPr>
      <w:r w:rsidRPr="006E0EAE">
        <w:rPr>
          <w:i/>
          <w:iCs/>
        </w:rPr>
        <w:t>“The area committees are going to be really, really key to making residents feel engaged.” </w:t>
      </w:r>
      <w:r w:rsidRPr="006E0EAE">
        <w:rPr>
          <w:i/>
          <w:iCs/>
        </w:rPr>
        <w:br/>
      </w:r>
      <w:r w:rsidRPr="006E0EAE">
        <w:rPr>
          <w:b/>
          <w:bCs/>
        </w:rPr>
        <w:t>Tim Oliver</w:t>
      </w:r>
    </w:p>
    <w:p w14:paraId="24AC329A" w14:textId="77777777" w:rsidR="00C3718B" w:rsidRPr="006E0EAE" w:rsidRDefault="00C3718B" w:rsidP="00C3718B"/>
    <w:p w14:paraId="7D1E135C" w14:textId="43617F92" w:rsidR="00C3718B" w:rsidRPr="006E0EAE" w:rsidRDefault="00C3718B" w:rsidP="00C3718B">
      <w:r w:rsidRPr="006E0EAE">
        <w:t>Oliver accepts that Surrey does not have a single, strong county identity in the way some places do: “</w:t>
      </w:r>
      <w:r w:rsidRPr="00224946">
        <w:rPr>
          <w:i/>
          <w:iCs/>
        </w:rPr>
        <w:t>there is no real identity… it’s not like Cornwall or Yorkshire</w:t>
      </w:r>
      <w:r w:rsidRPr="006E0EAE">
        <w:t>”.</w:t>
      </w:r>
    </w:p>
    <w:p w14:paraId="05D9B353" w14:textId="77777777" w:rsidR="00C3718B" w:rsidRPr="006E0EAE" w:rsidRDefault="00C3718B" w:rsidP="00C3718B"/>
    <w:p w14:paraId="0BC13738" w14:textId="77777777" w:rsidR="00C3718B" w:rsidRPr="006E0EAE" w:rsidRDefault="00C3718B" w:rsidP="00C3718B">
      <w:r w:rsidRPr="006E0EAE">
        <w:t>His answer is not to romanticise the county, but to strengthen the neighbourhood layer. He describes neighbourhood area committees built around identifiable communities, and deliberately includes health, police, VCSE, business and residents at the table. </w:t>
      </w:r>
    </w:p>
    <w:p w14:paraId="0E701E70" w14:textId="77777777" w:rsidR="00C3718B" w:rsidRPr="006E0EAE" w:rsidRDefault="00C3718B" w:rsidP="00C3718B">
      <w:r w:rsidRPr="006E0EAE">
        <w:lastRenderedPageBreak/>
        <w:t>That is an attempt to tackle legitimacy and service integration together, rather than pretending structure alone creates public trust.</w:t>
      </w:r>
    </w:p>
    <w:p w14:paraId="7E4C5FE9" w14:textId="77777777" w:rsidR="00C3718B" w:rsidRPr="006E0EAE" w:rsidRDefault="00C3718B" w:rsidP="00C3718B"/>
    <w:p w14:paraId="53087ACF" w14:textId="77777777" w:rsidR="00C3718B" w:rsidRPr="006E0EAE" w:rsidRDefault="00C3718B" w:rsidP="00C3718B">
      <w:pPr>
        <w:rPr>
          <w:b/>
          <w:bCs/>
        </w:rPr>
      </w:pPr>
      <w:r w:rsidRPr="006E0EAE">
        <w:rPr>
          <w:b/>
          <w:bCs/>
        </w:rPr>
        <w:t>Practical example: integrated local delivery logic</w:t>
      </w:r>
    </w:p>
    <w:p w14:paraId="075C3922" w14:textId="77777777" w:rsidR="00C3718B" w:rsidRPr="006E0EAE" w:rsidRDefault="00C3718B" w:rsidP="00C3718B">
      <w:r w:rsidRPr="006E0EAE">
        <w:t xml:space="preserve">This aligns with the direction of travel in public policy towards neighbourhood health and </w:t>
      </w:r>
      <w:proofErr w:type="gramStart"/>
      <w:r w:rsidRPr="006E0EAE">
        <w:t>place based</w:t>
      </w:r>
      <w:proofErr w:type="gramEnd"/>
      <w:r w:rsidRPr="006E0EAE">
        <w:t xml:space="preserve"> delivery. Oliver explicitly links the opportunity to aligning primary care and local government population health management, arguing it improves the chances of real improvements in quality of life.  </w:t>
      </w:r>
    </w:p>
    <w:p w14:paraId="3F92CB1D" w14:textId="77777777" w:rsidR="00C3718B" w:rsidRPr="006E0EAE" w:rsidRDefault="00C3718B" w:rsidP="00C3718B"/>
    <w:p w14:paraId="1C7119A9" w14:textId="7D86DE6A" w:rsidR="00C3718B" w:rsidRPr="006E0EAE" w:rsidRDefault="00C3718B" w:rsidP="00C3718B">
      <w:r w:rsidRPr="006E0EAE">
        <w:t>This is not a “</w:t>
      </w:r>
      <w:r w:rsidRPr="00224946">
        <w:rPr>
          <w:i/>
          <w:iCs/>
        </w:rPr>
        <w:t>nice to have</w:t>
      </w:r>
      <w:r w:rsidRPr="006E0EAE">
        <w:t>”. It is a governance response to the fact that unitary scale can feel remote unless the neighbourhood tier is made meaningful.</w:t>
      </w:r>
    </w:p>
    <w:p w14:paraId="39F236EC" w14:textId="77777777" w:rsidR="00C3718B" w:rsidRPr="006E0EAE" w:rsidRDefault="00C3718B" w:rsidP="00C3718B"/>
    <w:p w14:paraId="1C31BD00" w14:textId="132595CF" w:rsidR="00C3718B" w:rsidRPr="006E0EAE" w:rsidRDefault="00611F88" w:rsidP="00C3718B">
      <w:r w:rsidRPr="006E0EAE">
        <w:rPr>
          <w:b/>
          <w:bCs/>
        </w:rPr>
        <w:t>CONCLUSION</w:t>
      </w:r>
      <w:r>
        <w:rPr>
          <w:b/>
          <w:bCs/>
        </w:rPr>
        <w:t xml:space="preserve">: SURREY IS AN ECONOMIC POWERHOUSE THAT NEEDS DEVOLUTION  </w:t>
      </w:r>
    </w:p>
    <w:p w14:paraId="31181828" w14:textId="77777777" w:rsidR="00C3718B" w:rsidRPr="006E0EAE" w:rsidRDefault="00C3718B" w:rsidP="00C3718B"/>
    <w:p w14:paraId="04637CF8" w14:textId="05C5A993" w:rsidR="00C3718B" w:rsidRPr="006E0EAE" w:rsidRDefault="00C3718B" w:rsidP="00224946">
      <w:pPr>
        <w:ind w:left="1440"/>
        <w:rPr>
          <w:i/>
          <w:iCs/>
        </w:rPr>
      </w:pPr>
      <w:r w:rsidRPr="006E0EAE">
        <w:rPr>
          <w:i/>
          <w:iCs/>
        </w:rPr>
        <w:t>“We are the… 4</w:t>
      </w:r>
      <w:r w:rsidRPr="00224946">
        <w:rPr>
          <w:i/>
          <w:iCs/>
          <w:vertAlign w:val="superscript"/>
        </w:rPr>
        <w:t>th</w:t>
      </w:r>
      <w:r w:rsidR="00224946">
        <w:rPr>
          <w:i/>
          <w:iCs/>
        </w:rPr>
        <w:t xml:space="preserve"> [largest </w:t>
      </w:r>
      <w:proofErr w:type="gramStart"/>
      <w:r w:rsidR="00224946">
        <w:rPr>
          <w:i/>
          <w:iCs/>
        </w:rPr>
        <w:t>economy]</w:t>
      </w:r>
      <w:r w:rsidRPr="006E0EAE">
        <w:rPr>
          <w:i/>
          <w:iCs/>
        </w:rPr>
        <w:t>…</w:t>
      </w:r>
      <w:proofErr w:type="gramEnd"/>
      <w:r w:rsidRPr="006E0EAE">
        <w:rPr>
          <w:i/>
          <w:iCs/>
        </w:rPr>
        <w:t xml:space="preserve"> London, Greater Manchester, West Midlands, and then Surrey.” </w:t>
      </w:r>
    </w:p>
    <w:p w14:paraId="00054AFD" w14:textId="57F83626" w:rsidR="00C3718B" w:rsidRPr="00224946" w:rsidRDefault="00C3718B" w:rsidP="00224946">
      <w:pPr>
        <w:ind w:left="720" w:firstLine="720"/>
        <w:rPr>
          <w:b/>
          <w:bCs/>
        </w:rPr>
      </w:pPr>
      <w:r w:rsidRPr="00224946">
        <w:rPr>
          <w:b/>
          <w:bCs/>
        </w:rPr>
        <w:t>Tim Oliver</w:t>
      </w:r>
    </w:p>
    <w:p w14:paraId="77BDDFAD" w14:textId="77777777" w:rsidR="00C3718B" w:rsidRPr="006E0EAE" w:rsidRDefault="00C3718B" w:rsidP="00C3718B"/>
    <w:p w14:paraId="4A3AE8C8" w14:textId="77777777" w:rsidR="00C3718B" w:rsidRPr="006E0EAE" w:rsidRDefault="00C3718B" w:rsidP="00C3718B">
      <w:r w:rsidRPr="006E0EAE">
        <w:t>Oliver’s position is coherent: Surrey’s size and complexity justify simplification, but simplification alone is not the outcome. The outcome is the ability to shape strategic transport, skills, planning and investment decisions at the right scale, and to do so with a mandate that government recognises.</w:t>
      </w:r>
    </w:p>
    <w:p w14:paraId="510120F0" w14:textId="77777777" w:rsidR="00C3718B" w:rsidRPr="006E0EAE" w:rsidRDefault="00C3718B" w:rsidP="00C3718B"/>
    <w:p w14:paraId="335980B0" w14:textId="77777777" w:rsidR="00C3718B" w:rsidRPr="006E0EAE" w:rsidRDefault="00C3718B" w:rsidP="00C3718B">
      <w:r w:rsidRPr="006E0EAE">
        <w:t>His sharpest warning is also his simplest. Reorganising without a mayoral model leaves Surrey paying the costs of transition without securing the benefits of devolution. </w:t>
      </w:r>
    </w:p>
    <w:p w14:paraId="0BAAB030" w14:textId="77777777" w:rsidR="00C3718B" w:rsidRPr="006E0EAE" w:rsidRDefault="00C3718B" w:rsidP="00C3718B"/>
    <w:p w14:paraId="2E35E985" w14:textId="77777777" w:rsidR="00C3718B" w:rsidRPr="006E0EAE" w:rsidRDefault="00C3718B" w:rsidP="00C3718B">
      <w:r w:rsidRPr="006E0EAE">
        <w:t>The broader point for this series is the one we will keep returning to: local government reorganisation is a structural intervention. Devolution is a power shift. The political and economic opportunity sits overwhelmingly in the second.</w:t>
      </w:r>
    </w:p>
    <w:p w14:paraId="3A8757AA" w14:textId="77777777" w:rsidR="00341639" w:rsidRDefault="00341639"/>
    <w:p w14:paraId="4A97B82E" w14:textId="77777777" w:rsidR="00611F88" w:rsidRDefault="00611F88"/>
    <w:p w14:paraId="3BE98BDA" w14:textId="0FBD6D38" w:rsidR="00611F88" w:rsidRPr="00611F88" w:rsidRDefault="00611F88">
      <w:pPr>
        <w:rPr>
          <w:b/>
          <w:bCs/>
          <w:u w:val="single"/>
        </w:rPr>
      </w:pPr>
      <w:r w:rsidRPr="00611F88">
        <w:rPr>
          <w:b/>
          <w:bCs/>
          <w:u w:val="single"/>
        </w:rPr>
        <w:t>NOTES</w:t>
      </w:r>
    </w:p>
    <w:p w14:paraId="1C3C70E9" w14:textId="77777777" w:rsidR="00611F88" w:rsidRDefault="00611F88"/>
    <w:p w14:paraId="69A7ADE5" w14:textId="16B46C88" w:rsidR="00611F88" w:rsidRPr="00611F88" w:rsidRDefault="00611F88">
      <w:pPr>
        <w:rPr>
          <w:b/>
          <w:bCs/>
          <w:sz w:val="20"/>
          <w:szCs w:val="20"/>
        </w:rPr>
      </w:pPr>
      <w:r w:rsidRPr="00611F88">
        <w:rPr>
          <w:b/>
          <w:bCs/>
          <w:sz w:val="20"/>
          <w:szCs w:val="20"/>
        </w:rPr>
        <w:t>About Tim Oliver</w:t>
      </w:r>
    </w:p>
    <w:p w14:paraId="30FBD407" w14:textId="77777777" w:rsidR="00611F88" w:rsidRPr="00611F88" w:rsidRDefault="00611F88">
      <w:pPr>
        <w:rPr>
          <w:sz w:val="20"/>
          <w:szCs w:val="20"/>
        </w:rPr>
      </w:pPr>
      <w:r w:rsidRPr="00611F88">
        <w:rPr>
          <w:sz w:val="20"/>
          <w:szCs w:val="20"/>
        </w:rPr>
        <w:t xml:space="preserve">Tim Oliver OBE is the Leader of Surrey County Council and Conservative County Councillor for Weybridge. He became Leader of the Council in December 2018, having previously served as a County Councillor (2005–2009) and the Leader of Elmbridge Borough Council. </w:t>
      </w:r>
    </w:p>
    <w:p w14:paraId="0A3F1DA9" w14:textId="77777777" w:rsidR="00611F88" w:rsidRPr="00611F88" w:rsidRDefault="00611F88">
      <w:pPr>
        <w:rPr>
          <w:sz w:val="20"/>
          <w:szCs w:val="20"/>
        </w:rPr>
      </w:pPr>
    </w:p>
    <w:p w14:paraId="030D6F70" w14:textId="77777777" w:rsidR="00611F88" w:rsidRPr="00611F88" w:rsidRDefault="00611F88">
      <w:pPr>
        <w:rPr>
          <w:sz w:val="20"/>
          <w:szCs w:val="20"/>
        </w:rPr>
      </w:pPr>
      <w:r w:rsidRPr="00611F88">
        <w:rPr>
          <w:sz w:val="20"/>
          <w:szCs w:val="20"/>
        </w:rPr>
        <w:t xml:space="preserve">Oliver is a nationally recognised advocate for local empowerment, currently serving as the National Chair of the County Councils Network. In alignment with the theme of his recent interview, he asserts that while local government reorganisation offers simplification, only mayoral devolution provides the essential strategic power shift required to unlock economic potential through greater local control </w:t>
      </w:r>
      <w:proofErr w:type="gramStart"/>
      <w:r w:rsidRPr="00611F88">
        <w:rPr>
          <w:sz w:val="20"/>
          <w:szCs w:val="20"/>
        </w:rPr>
        <w:t>over growth</w:t>
      </w:r>
      <w:proofErr w:type="gramEnd"/>
      <w:r w:rsidRPr="00611F88">
        <w:rPr>
          <w:sz w:val="20"/>
          <w:szCs w:val="20"/>
        </w:rPr>
        <w:t xml:space="preserve"> drivers, investment alignment, and planning decisions. Furthermore, he is the Chair of the Surrey Heartlands NHS Integrated Care Partnership, where he drives closer integration of healthcare delivery with Surrey County Council services. </w:t>
      </w:r>
    </w:p>
    <w:p w14:paraId="77B5E429" w14:textId="77777777" w:rsidR="00611F88" w:rsidRPr="00611F88" w:rsidRDefault="00611F88">
      <w:pPr>
        <w:rPr>
          <w:sz w:val="20"/>
          <w:szCs w:val="20"/>
        </w:rPr>
      </w:pPr>
    </w:p>
    <w:p w14:paraId="63497626" w14:textId="3578D5FC" w:rsidR="00611F88" w:rsidRPr="00611F88" w:rsidRDefault="00611F88">
      <w:pPr>
        <w:rPr>
          <w:sz w:val="20"/>
          <w:szCs w:val="20"/>
        </w:rPr>
      </w:pPr>
      <w:r w:rsidRPr="00611F88">
        <w:rPr>
          <w:sz w:val="20"/>
          <w:szCs w:val="20"/>
        </w:rPr>
        <w:lastRenderedPageBreak/>
        <w:t xml:space="preserve">Oliver has a professional background as a qualified solicitor and was the Founder, CEO, and then Deputy Chairman of the </w:t>
      </w:r>
      <w:proofErr w:type="spellStart"/>
      <w:r w:rsidRPr="00611F88">
        <w:rPr>
          <w:sz w:val="20"/>
          <w:szCs w:val="20"/>
        </w:rPr>
        <w:t>Parabis</w:t>
      </w:r>
      <w:proofErr w:type="spellEnd"/>
      <w:r w:rsidRPr="00611F88">
        <w:rPr>
          <w:sz w:val="20"/>
          <w:szCs w:val="20"/>
        </w:rPr>
        <w:t xml:space="preserve"> Group, a significant legal and professional services business. </w:t>
      </w:r>
    </w:p>
    <w:p w14:paraId="6E6098D1" w14:textId="77777777" w:rsidR="00611F88" w:rsidRPr="00611F88" w:rsidRDefault="00611F88">
      <w:pPr>
        <w:rPr>
          <w:sz w:val="20"/>
          <w:szCs w:val="20"/>
        </w:rPr>
      </w:pPr>
    </w:p>
    <w:p w14:paraId="6C598CA7" w14:textId="6BEED934" w:rsidR="00611F88" w:rsidRPr="00611F88" w:rsidRDefault="00611F88">
      <w:pPr>
        <w:rPr>
          <w:sz w:val="20"/>
          <w:szCs w:val="20"/>
        </w:rPr>
      </w:pPr>
      <w:r w:rsidRPr="00611F88">
        <w:rPr>
          <w:sz w:val="20"/>
          <w:szCs w:val="20"/>
        </w:rPr>
        <w:t xml:space="preserve">His leadership has been recognised with awards including </w:t>
      </w:r>
      <w:proofErr w:type="spellStart"/>
      <w:r w:rsidRPr="00611F88">
        <w:rPr>
          <w:sz w:val="20"/>
          <w:szCs w:val="20"/>
        </w:rPr>
        <w:t>LGiU</w:t>
      </w:r>
      <w:proofErr w:type="spellEnd"/>
      <w:r w:rsidRPr="00611F88">
        <w:rPr>
          <w:sz w:val="20"/>
          <w:szCs w:val="20"/>
        </w:rPr>
        <w:t xml:space="preserve"> Council Leader of the Year in 2023, and he was awarded an OBE for his services to local government in the King’s Birthday Honours 2024.</w:t>
      </w:r>
    </w:p>
    <w:p w14:paraId="45F65007" w14:textId="77777777" w:rsidR="00611F88" w:rsidRPr="00611F88" w:rsidRDefault="00611F88">
      <w:pPr>
        <w:rPr>
          <w:sz w:val="20"/>
          <w:szCs w:val="20"/>
        </w:rPr>
      </w:pPr>
    </w:p>
    <w:p w14:paraId="7A78C0CE" w14:textId="77777777" w:rsidR="00611F88" w:rsidRPr="00611F88" w:rsidRDefault="00611F88">
      <w:pPr>
        <w:rPr>
          <w:b/>
          <w:bCs/>
          <w:sz w:val="20"/>
          <w:szCs w:val="20"/>
        </w:rPr>
      </w:pPr>
    </w:p>
    <w:p w14:paraId="2A93123F" w14:textId="09828785" w:rsidR="00611F88" w:rsidRPr="00611F88" w:rsidRDefault="00611F88">
      <w:pPr>
        <w:rPr>
          <w:b/>
          <w:bCs/>
          <w:sz w:val="20"/>
          <w:szCs w:val="20"/>
        </w:rPr>
      </w:pPr>
      <w:r w:rsidRPr="00611F88">
        <w:rPr>
          <w:b/>
          <w:bCs/>
          <w:sz w:val="20"/>
          <w:szCs w:val="20"/>
        </w:rPr>
        <w:t>About the LGR Series</w:t>
      </w:r>
    </w:p>
    <w:p w14:paraId="6027A36F" w14:textId="69269DD9" w:rsidR="00611F88" w:rsidRPr="00611F88" w:rsidRDefault="00611F88" w:rsidP="00611F88">
      <w:pPr>
        <w:rPr>
          <w:sz w:val="20"/>
          <w:szCs w:val="20"/>
        </w:rPr>
      </w:pPr>
      <w:r w:rsidRPr="00611F88">
        <w:rPr>
          <w:sz w:val="20"/>
          <w:szCs w:val="20"/>
        </w:rPr>
        <w:t>The Local Government Reorganisation (LGR) series is a dedicated analytical project published by COALFACE. It functions as a hub for research focused on Local Government Reorganisation.</w:t>
      </w:r>
    </w:p>
    <w:p w14:paraId="421FA692" w14:textId="77777777" w:rsidR="00611F88" w:rsidRPr="00611F88" w:rsidRDefault="00611F88" w:rsidP="00611F88">
      <w:pPr>
        <w:rPr>
          <w:sz w:val="20"/>
          <w:szCs w:val="20"/>
        </w:rPr>
      </w:pPr>
    </w:p>
    <w:p w14:paraId="6BB5C19F" w14:textId="77777777" w:rsidR="00611F88" w:rsidRPr="00611F88" w:rsidRDefault="00611F88" w:rsidP="00611F88">
      <w:pPr>
        <w:rPr>
          <w:sz w:val="20"/>
          <w:szCs w:val="20"/>
        </w:rPr>
      </w:pPr>
      <w:r w:rsidRPr="00611F88">
        <w:rPr>
          <w:sz w:val="20"/>
          <w:szCs w:val="20"/>
        </w:rPr>
        <w:t>The core purpose of the LGR series is to provide evidence-based governance analysis by examining how governance structures, planning behaviour, and political conditions impact outcomes in reorganised councils across England. The series aims to help senior officers, councillors, advisers, and promoters understand what reorganisation means in practice.</w:t>
      </w:r>
    </w:p>
    <w:p w14:paraId="421CE269" w14:textId="77777777" w:rsidR="00611F88" w:rsidRPr="00611F88" w:rsidRDefault="00611F88" w:rsidP="00611F88">
      <w:pPr>
        <w:rPr>
          <w:sz w:val="20"/>
          <w:szCs w:val="20"/>
        </w:rPr>
      </w:pPr>
    </w:p>
    <w:p w14:paraId="36D1EAF8" w14:textId="77777777" w:rsidR="00611F88" w:rsidRPr="00611F88" w:rsidRDefault="00611F88" w:rsidP="00611F88">
      <w:pPr>
        <w:rPr>
          <w:sz w:val="20"/>
          <w:szCs w:val="20"/>
        </w:rPr>
      </w:pPr>
      <w:r w:rsidRPr="00611F88">
        <w:rPr>
          <w:sz w:val="20"/>
          <w:szCs w:val="20"/>
        </w:rPr>
        <w:t>Coalface views LGR as a once-in-a-generation opportunity to achieve significant goals beyond simple mergers, such as unlocking real growth through new homes, employment, infrastructure, and securing long-term funding. The series covers the reforms' influence on place-shaping, statutory services, decision-making speed, and the overall development cycle</w:t>
      </w:r>
    </w:p>
    <w:p w14:paraId="2E06F784" w14:textId="77777777" w:rsidR="00611F88" w:rsidRPr="00611F88" w:rsidRDefault="00611F88">
      <w:pPr>
        <w:rPr>
          <w:b/>
          <w:bCs/>
        </w:rPr>
      </w:pPr>
    </w:p>
    <w:sectPr w:rsidR="00611F88" w:rsidRPr="00611F88" w:rsidSect="00605B34">
      <w:headerReference w:type="default" r:id="rId6"/>
      <w:foot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1E81" w14:textId="77777777" w:rsidR="005C59EB" w:rsidRDefault="005C59EB" w:rsidP="00E23CFF">
      <w:r>
        <w:separator/>
      </w:r>
    </w:p>
  </w:endnote>
  <w:endnote w:type="continuationSeparator" w:id="0">
    <w:p w14:paraId="4B8E98F3" w14:textId="77777777" w:rsidR="005C59EB" w:rsidRDefault="005C59EB" w:rsidP="00E2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A796" w14:textId="0ADE8CE1" w:rsidR="006E0EAE" w:rsidRDefault="006E0EAE" w:rsidP="006E0EAE">
    <w:pPr>
      <w:pStyle w:val="font8"/>
      <w:spacing w:before="0" w:beforeAutospacing="0" w:after="0" w:afterAutospacing="0"/>
      <w:jc w:val="center"/>
      <w:textAlignment w:val="baseline"/>
      <w:rPr>
        <w:rFonts w:ascii="Arial" w:hAnsi="Arial" w:cs="Arial"/>
        <w:color w:val="222222"/>
        <w:spacing w:val="-2"/>
        <w:sz w:val="14"/>
        <w:szCs w:val="14"/>
      </w:rPr>
    </w:pPr>
    <w:r w:rsidRPr="006E0EAE">
      <w:rPr>
        <w:rFonts w:ascii="Arial" w:hAnsi="Arial" w:cs="Arial"/>
        <w:color w:val="000000"/>
        <w:spacing w:val="-2"/>
        <w:sz w:val="14"/>
        <w:szCs w:val="14"/>
        <w:bdr w:val="none" w:sz="0" w:space="0" w:color="auto" w:frame="1"/>
      </w:rPr>
      <w:t>​COALFACE Engagement Ltd is the incorporated entity for all COALFACE branded consultancy services, including COALFACE Council Scanner, COALFACE Insights and COALFACE Engagement. Copyright Coalface Engagement Ltd. All rights reserved.</w:t>
    </w:r>
    <w:r>
      <w:rPr>
        <w:rFonts w:ascii="Arial" w:hAnsi="Arial" w:cs="Arial"/>
        <w:color w:val="000000"/>
        <w:spacing w:val="-2"/>
        <w:sz w:val="14"/>
        <w:szCs w:val="14"/>
        <w:bdr w:val="none" w:sz="0" w:space="0" w:color="auto" w:frame="1"/>
      </w:rPr>
      <w:br/>
    </w:r>
    <w:r>
      <w:rPr>
        <w:rFonts w:ascii="Arial" w:hAnsi="Arial" w:cs="Arial"/>
        <w:color w:val="000000"/>
        <w:spacing w:val="-2"/>
        <w:sz w:val="14"/>
        <w:szCs w:val="14"/>
        <w:bdr w:val="none" w:sz="0" w:space="0" w:color="auto" w:frame="1"/>
      </w:rPr>
      <w:br/>
    </w:r>
    <w:r>
      <w:rPr>
        <w:rStyle w:val="wixui-rich-texttext"/>
        <w:rFonts w:ascii="Arial" w:eastAsiaTheme="majorEastAsia" w:hAnsi="Arial" w:cs="Arial"/>
        <w:color w:val="222222"/>
        <w:sz w:val="14"/>
        <w:szCs w:val="14"/>
        <w:bdr w:val="none" w:sz="0" w:space="0" w:color="auto" w:frame="1"/>
      </w:rPr>
      <w:t>Coalface Engagement Ltd (11741464) is a private limited company registered in England and Wales</w:t>
    </w:r>
    <w:r>
      <w:rPr>
        <w:rStyle w:val="wixui-rich-texttext"/>
        <w:rFonts w:ascii="Arial" w:eastAsiaTheme="majorEastAsia" w:hAnsi="Arial" w:cs="Arial"/>
        <w:color w:val="222222"/>
        <w:spacing w:val="-2"/>
        <w:sz w:val="14"/>
        <w:szCs w:val="14"/>
        <w:bdr w:val="none" w:sz="0" w:space="0" w:color="auto" w:frame="1"/>
      </w:rPr>
      <w:t>. </w:t>
    </w:r>
    <w:r>
      <w:rPr>
        <w:rStyle w:val="wixui-rich-texttext"/>
        <w:rFonts w:ascii="Arial" w:eastAsiaTheme="majorEastAsia" w:hAnsi="Arial" w:cs="Arial"/>
        <w:color w:val="222222"/>
        <w:sz w:val="14"/>
        <w:szCs w:val="14"/>
        <w:bdr w:val="none" w:sz="0" w:space="0" w:color="auto" w:frame="1"/>
      </w:rPr>
      <w:t>Registered office: Prebend House, 72 London Road, Leicester, LE2 0QR</w:t>
    </w:r>
    <w:r>
      <w:rPr>
        <w:rFonts w:ascii="Arial" w:hAnsi="Arial" w:cs="Arial"/>
        <w:color w:val="222222"/>
        <w:spacing w:val="-2"/>
        <w:sz w:val="14"/>
        <w:szCs w:val="14"/>
      </w:rPr>
      <w:t xml:space="preserve">. </w:t>
    </w:r>
    <w:r>
      <w:rPr>
        <w:rStyle w:val="wixui-rich-texttext"/>
        <w:rFonts w:ascii="Arial" w:eastAsiaTheme="majorEastAsia" w:hAnsi="Arial" w:cs="Arial"/>
        <w:color w:val="222222"/>
        <w:sz w:val="14"/>
        <w:szCs w:val="14"/>
        <w:bdr w:val="none" w:sz="0" w:space="0" w:color="auto" w:frame="1"/>
      </w:rPr>
      <w:t>Email and notices:</w:t>
    </w:r>
    <w:r>
      <w:rPr>
        <w:rFonts w:ascii="Arial" w:hAnsi="Arial" w:cs="Arial"/>
        <w:color w:val="222222"/>
        <w:spacing w:val="-2"/>
        <w:sz w:val="14"/>
        <w:szCs w:val="14"/>
      </w:rPr>
      <w:t xml:space="preserve"> </w:t>
    </w:r>
    <w:hyperlink r:id="rId1" w:history="1">
      <w:r w:rsidRPr="008E3C42">
        <w:rPr>
          <w:rStyle w:val="Hyperlink"/>
          <w:rFonts w:ascii="Arial" w:eastAsiaTheme="majorEastAsia" w:hAnsi="Arial" w:cs="Arial"/>
          <w:sz w:val="14"/>
          <w:szCs w:val="14"/>
          <w:bdr w:val="none" w:sz="0" w:space="0" w:color="auto" w:frame="1"/>
        </w:rPr>
        <w:t>info@coalfaceengagement.co.uk</w:t>
      </w:r>
    </w:hyperlink>
  </w:p>
  <w:p w14:paraId="16FAA625" w14:textId="4A210AB8" w:rsidR="006E0EAE" w:rsidRPr="006E0EAE" w:rsidRDefault="006E0EAE" w:rsidP="006E0EAE">
    <w:pPr>
      <w:spacing w:line="203" w:lineRule="atLeast"/>
      <w:jc w:val="center"/>
      <w:textAlignment w:val="baseline"/>
      <w:rPr>
        <w:rFonts w:ascii="Arial" w:eastAsia="Times New Roman" w:hAnsi="Arial" w:cs="Arial"/>
        <w:color w:val="222222"/>
        <w:spacing w:val="-2"/>
        <w:kern w:val="0"/>
        <w:sz w:val="14"/>
        <w:szCs w:val="14"/>
        <w:lang w:eastAsia="en-GB"/>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42E2" w14:textId="77777777" w:rsidR="005C59EB" w:rsidRDefault="005C59EB" w:rsidP="00E23CFF">
      <w:r>
        <w:separator/>
      </w:r>
    </w:p>
  </w:footnote>
  <w:footnote w:type="continuationSeparator" w:id="0">
    <w:p w14:paraId="196165AB" w14:textId="77777777" w:rsidR="005C59EB" w:rsidRDefault="005C59EB" w:rsidP="00E2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B1A6" w14:textId="6CA33FC8" w:rsidR="006E0EAE" w:rsidRDefault="006E0EAE" w:rsidP="00A04EEF">
    <w:pPr>
      <w:pStyle w:val="Header"/>
    </w:pPr>
    <w:r>
      <w:rPr>
        <w:noProof/>
      </w:rPr>
      <w:drawing>
        <wp:inline distT="0" distB="0" distL="0" distR="0" wp14:anchorId="56BBB7F8" wp14:editId="7C9F653E">
          <wp:extent cx="3082247" cy="615323"/>
          <wp:effectExtent l="0" t="0" r="4445" b="0"/>
          <wp:docPr id="1541328735"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8735" name="Picture 2" descr="A black background with blue text&#10;&#10;AI-generated content may be incorrect."/>
                  <pic:cNvPicPr/>
                </pic:nvPicPr>
                <pic:blipFill rotWithShape="1">
                  <a:blip r:embed="rId1">
                    <a:extLst>
                      <a:ext uri="{28A0092B-C50C-407E-A947-70E740481C1C}">
                        <a14:useLocalDpi xmlns:a14="http://schemas.microsoft.com/office/drawing/2010/main" val="0"/>
                      </a:ext>
                    </a:extLst>
                  </a:blip>
                  <a:srcRect l="1974" t="22599" r="3661" b="20893"/>
                  <a:stretch>
                    <a:fillRect/>
                  </a:stretch>
                </pic:blipFill>
                <pic:spPr bwMode="auto">
                  <a:xfrm>
                    <a:off x="0" y="0"/>
                    <a:ext cx="3241581" cy="647131"/>
                  </a:xfrm>
                  <a:prstGeom prst="rect">
                    <a:avLst/>
                  </a:prstGeom>
                  <a:ln>
                    <a:noFill/>
                  </a:ln>
                  <a:extLst>
                    <a:ext uri="{53640926-AAD7-44D8-BBD7-CCE9431645EC}">
                      <a14:shadowObscured xmlns:a14="http://schemas.microsoft.com/office/drawing/2010/main"/>
                    </a:ext>
                  </a:extLst>
                </pic:spPr>
              </pic:pic>
            </a:graphicData>
          </a:graphic>
        </wp:inline>
      </w:drawing>
    </w:r>
  </w:p>
  <w:p w14:paraId="2B6F0DEF" w14:textId="77777777" w:rsidR="006E0EAE" w:rsidRPr="00A04EEF" w:rsidRDefault="006E0EAE" w:rsidP="00A04E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A8"/>
    <w:rsid w:val="00184F48"/>
    <w:rsid w:val="001D5707"/>
    <w:rsid w:val="002119C2"/>
    <w:rsid w:val="00224946"/>
    <w:rsid w:val="003239D5"/>
    <w:rsid w:val="00341639"/>
    <w:rsid w:val="00367E9C"/>
    <w:rsid w:val="0047657D"/>
    <w:rsid w:val="005C59EB"/>
    <w:rsid w:val="00605B34"/>
    <w:rsid w:val="00611F88"/>
    <w:rsid w:val="006E0EAE"/>
    <w:rsid w:val="0076727B"/>
    <w:rsid w:val="0087080F"/>
    <w:rsid w:val="00897E20"/>
    <w:rsid w:val="009B2D54"/>
    <w:rsid w:val="00A04EEF"/>
    <w:rsid w:val="00BE60A8"/>
    <w:rsid w:val="00C3718B"/>
    <w:rsid w:val="00C4175D"/>
    <w:rsid w:val="00D75307"/>
    <w:rsid w:val="00DA047C"/>
    <w:rsid w:val="00E23CFF"/>
    <w:rsid w:val="00E413BE"/>
    <w:rsid w:val="00ED7B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2CF81"/>
  <w15:chartTrackingRefBased/>
  <w15:docId w15:val="{3D4F2588-DEFB-CB4A-B4D2-A0AFC77C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0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A8"/>
    <w:rPr>
      <w:rFonts w:eastAsiaTheme="majorEastAsia" w:cstheme="majorBidi"/>
      <w:color w:val="272727" w:themeColor="text1" w:themeTint="D8"/>
    </w:rPr>
  </w:style>
  <w:style w:type="paragraph" w:styleId="Title">
    <w:name w:val="Title"/>
    <w:basedOn w:val="Normal"/>
    <w:next w:val="Normal"/>
    <w:link w:val="TitleChar"/>
    <w:uiPriority w:val="10"/>
    <w:qFormat/>
    <w:rsid w:val="00BE60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0A8"/>
    <w:rPr>
      <w:i/>
      <w:iCs/>
      <w:color w:val="404040" w:themeColor="text1" w:themeTint="BF"/>
    </w:rPr>
  </w:style>
  <w:style w:type="paragraph" w:styleId="ListParagraph">
    <w:name w:val="List Paragraph"/>
    <w:basedOn w:val="Normal"/>
    <w:uiPriority w:val="34"/>
    <w:qFormat/>
    <w:rsid w:val="00BE60A8"/>
    <w:pPr>
      <w:ind w:left="720"/>
      <w:contextualSpacing/>
    </w:pPr>
  </w:style>
  <w:style w:type="character" w:styleId="IntenseEmphasis">
    <w:name w:val="Intense Emphasis"/>
    <w:basedOn w:val="DefaultParagraphFont"/>
    <w:uiPriority w:val="21"/>
    <w:qFormat/>
    <w:rsid w:val="00BE60A8"/>
    <w:rPr>
      <w:i/>
      <w:iCs/>
      <w:color w:val="0F4761" w:themeColor="accent1" w:themeShade="BF"/>
    </w:rPr>
  </w:style>
  <w:style w:type="paragraph" w:styleId="IntenseQuote">
    <w:name w:val="Intense Quote"/>
    <w:basedOn w:val="Normal"/>
    <w:next w:val="Normal"/>
    <w:link w:val="IntenseQuoteChar"/>
    <w:uiPriority w:val="30"/>
    <w:qFormat/>
    <w:rsid w:val="00BE6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0A8"/>
    <w:rPr>
      <w:i/>
      <w:iCs/>
      <w:color w:val="0F4761" w:themeColor="accent1" w:themeShade="BF"/>
    </w:rPr>
  </w:style>
  <w:style w:type="character" w:styleId="IntenseReference">
    <w:name w:val="Intense Reference"/>
    <w:basedOn w:val="DefaultParagraphFont"/>
    <w:uiPriority w:val="32"/>
    <w:qFormat/>
    <w:rsid w:val="00BE60A8"/>
    <w:rPr>
      <w:b/>
      <w:bCs/>
      <w:smallCaps/>
      <w:color w:val="0F4761" w:themeColor="accent1" w:themeShade="BF"/>
      <w:spacing w:val="5"/>
    </w:rPr>
  </w:style>
  <w:style w:type="paragraph" w:styleId="NormalWeb">
    <w:name w:val="Normal (Web)"/>
    <w:basedOn w:val="Normal"/>
    <w:uiPriority w:val="99"/>
    <w:semiHidden/>
    <w:unhideWhenUsed/>
    <w:rsid w:val="00BE60A8"/>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23CFF"/>
    <w:pPr>
      <w:tabs>
        <w:tab w:val="center" w:pos="4513"/>
        <w:tab w:val="right" w:pos="9026"/>
      </w:tabs>
    </w:pPr>
  </w:style>
  <w:style w:type="character" w:customStyle="1" w:styleId="HeaderChar">
    <w:name w:val="Header Char"/>
    <w:basedOn w:val="DefaultParagraphFont"/>
    <w:link w:val="Header"/>
    <w:uiPriority w:val="99"/>
    <w:rsid w:val="00E23CFF"/>
  </w:style>
  <w:style w:type="paragraph" w:styleId="Footer">
    <w:name w:val="footer"/>
    <w:basedOn w:val="Normal"/>
    <w:link w:val="FooterChar"/>
    <w:uiPriority w:val="99"/>
    <w:unhideWhenUsed/>
    <w:rsid w:val="00E23CFF"/>
    <w:pPr>
      <w:tabs>
        <w:tab w:val="center" w:pos="4513"/>
        <w:tab w:val="right" w:pos="9026"/>
      </w:tabs>
    </w:pPr>
  </w:style>
  <w:style w:type="character" w:customStyle="1" w:styleId="FooterChar">
    <w:name w:val="Footer Char"/>
    <w:basedOn w:val="DefaultParagraphFont"/>
    <w:link w:val="Footer"/>
    <w:uiPriority w:val="99"/>
    <w:rsid w:val="00E23CFF"/>
  </w:style>
  <w:style w:type="paragraph" w:customStyle="1" w:styleId="font8">
    <w:name w:val="font_8"/>
    <w:basedOn w:val="Normal"/>
    <w:rsid w:val="006E0EA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ixui-rich-texttext">
    <w:name w:val="wixui-rich-text__text"/>
    <w:basedOn w:val="DefaultParagraphFont"/>
    <w:rsid w:val="006E0EAE"/>
  </w:style>
  <w:style w:type="character" w:styleId="Hyperlink">
    <w:name w:val="Hyperlink"/>
    <w:basedOn w:val="DefaultParagraphFont"/>
    <w:uiPriority w:val="99"/>
    <w:unhideWhenUsed/>
    <w:rsid w:val="006E0EAE"/>
    <w:rPr>
      <w:color w:val="0000FF"/>
      <w:u w:val="single"/>
    </w:rPr>
  </w:style>
  <w:style w:type="character" w:styleId="FollowedHyperlink">
    <w:name w:val="FollowedHyperlink"/>
    <w:basedOn w:val="DefaultParagraphFont"/>
    <w:uiPriority w:val="99"/>
    <w:semiHidden/>
    <w:unhideWhenUsed/>
    <w:rsid w:val="006E0EAE"/>
    <w:rPr>
      <w:color w:val="96607D" w:themeColor="followedHyperlink"/>
      <w:u w:val="single"/>
    </w:rPr>
  </w:style>
  <w:style w:type="character" w:styleId="UnresolvedMention">
    <w:name w:val="Unresolved Mention"/>
    <w:basedOn w:val="DefaultParagraphFont"/>
    <w:uiPriority w:val="99"/>
    <w:semiHidden/>
    <w:unhideWhenUsed/>
    <w:rsid w:val="006E0EAE"/>
    <w:rPr>
      <w:color w:val="605E5C"/>
      <w:shd w:val="clear" w:color="auto" w:fill="E1DFDD"/>
    </w:rPr>
  </w:style>
  <w:style w:type="character" w:styleId="Strong">
    <w:name w:val="Strong"/>
    <w:basedOn w:val="DefaultParagraphFont"/>
    <w:uiPriority w:val="22"/>
    <w:qFormat/>
    <w:rsid w:val="006E0E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coalfaceengagement.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1817</Words>
  <Characters>10270</Characters>
  <Application>Microsoft Office Word</Application>
  <DocSecurity>0</DocSecurity>
  <Lines>256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3</cp:revision>
  <dcterms:created xsi:type="dcterms:W3CDTF">2025-12-18T09:47:00Z</dcterms:created>
  <dcterms:modified xsi:type="dcterms:W3CDTF">2025-12-18T09:56:00Z</dcterms:modified>
</cp:coreProperties>
</file>