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E4" w:rsidRDefault="009A3D80" w:rsidP="00EC1EB7">
      <w:pPr>
        <w:pStyle w:val="Title"/>
        <w:rPr>
          <w:lang w:val="en-US"/>
        </w:rPr>
      </w:pPr>
      <w:r>
        <w:rPr>
          <w:lang w:val="en-US"/>
        </w:rPr>
        <w:t xml:space="preserve">BCBSP </w:t>
      </w:r>
      <w:r w:rsidR="00EC5BD8">
        <w:rPr>
          <w:lang w:val="en-US"/>
        </w:rPr>
        <w:t>Speed pulse application</w:t>
      </w:r>
    </w:p>
    <w:p w:rsidR="00EC1EB7" w:rsidRDefault="00EC1EB7">
      <w:pPr>
        <w:rPr>
          <w:lang w:val="en-US"/>
        </w:rPr>
      </w:pPr>
    </w:p>
    <w:p w:rsidR="004408A8" w:rsidRDefault="004408A8" w:rsidP="004408A8">
      <w:pPr>
        <w:pStyle w:val="Heading1"/>
        <w:rPr>
          <w:lang w:val="en-US"/>
        </w:rPr>
      </w:pPr>
      <w:r>
        <w:rPr>
          <w:sz w:val="40"/>
          <w:lang w:val="en-US"/>
        </w:rPr>
        <w:t>Wiring</w:t>
      </w:r>
    </w:p>
    <w:p w:rsidR="004408A8" w:rsidRDefault="00E365FF" w:rsidP="00E25E38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There are </w:t>
      </w:r>
      <w:r w:rsidR="000B7A50">
        <w:rPr>
          <w:lang w:val="en-US"/>
        </w:rPr>
        <w:t>three</w:t>
      </w:r>
      <w:r>
        <w:rPr>
          <w:lang w:val="en-US"/>
        </w:rPr>
        <w:t xml:space="preserve"> </w:t>
      </w:r>
      <w:r w:rsidR="00E50A4F">
        <w:rPr>
          <w:lang w:val="en-US"/>
        </w:rPr>
        <w:t>Molex/</w:t>
      </w:r>
      <w:proofErr w:type="spellStart"/>
      <w:r w:rsidR="002925FA">
        <w:rPr>
          <w:lang w:val="en-US"/>
        </w:rPr>
        <w:t>Microfit</w:t>
      </w:r>
      <w:proofErr w:type="spellEnd"/>
      <w:r w:rsidR="002925FA">
        <w:rPr>
          <w:lang w:val="en-US"/>
        </w:rPr>
        <w:t xml:space="preserve"> </w:t>
      </w:r>
      <w:r w:rsidR="00E50A4F">
        <w:rPr>
          <w:lang w:val="en-US"/>
        </w:rPr>
        <w:t>headers</w:t>
      </w:r>
      <w:r w:rsidR="002925FA">
        <w:rPr>
          <w:lang w:val="en-US"/>
        </w:rPr>
        <w:t xml:space="preserve"> </w:t>
      </w:r>
      <w:r w:rsidR="00E50A4F">
        <w:rPr>
          <w:lang w:val="en-US"/>
        </w:rPr>
        <w:t>(</w:t>
      </w:r>
      <w:r w:rsidR="002925FA">
        <w:rPr>
          <w:lang w:val="en-US"/>
        </w:rPr>
        <w:t>connectors</w:t>
      </w:r>
      <w:r w:rsidR="00E50A4F">
        <w:rPr>
          <w:lang w:val="en-US"/>
        </w:rPr>
        <w:t>)</w:t>
      </w:r>
      <w:r w:rsidR="002925FA">
        <w:rPr>
          <w:lang w:val="en-US"/>
        </w:rPr>
        <w:t xml:space="preserve"> </w:t>
      </w:r>
      <w:r>
        <w:rPr>
          <w:lang w:val="en-US"/>
        </w:rPr>
        <w:t xml:space="preserve">on the module. </w:t>
      </w:r>
      <w:r w:rsidR="002925FA">
        <w:rPr>
          <w:lang w:val="en-US"/>
        </w:rPr>
        <w:t xml:space="preserve">All of them are two-row receptacles. </w:t>
      </w:r>
      <w:r w:rsidR="004408A8"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1278"/>
        <w:gridCol w:w="3600"/>
        <w:gridCol w:w="2677"/>
      </w:tblGrid>
      <w:tr w:rsidR="00E25E38" w:rsidTr="001341C8">
        <w:trPr>
          <w:trHeight w:val="369"/>
          <w:jc w:val="center"/>
        </w:trPr>
        <w:tc>
          <w:tcPr>
            <w:tcW w:w="2556" w:type="dxa"/>
            <w:gridSpan w:val="2"/>
            <w:tcBorders>
              <w:bottom w:val="single" w:sz="4" w:space="0" w:color="auto"/>
            </w:tcBorders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Designation</w:t>
            </w:r>
          </w:p>
        </w:tc>
        <w:tc>
          <w:tcPr>
            <w:tcW w:w="3600" w:type="dxa"/>
            <w:vMerge w:val="restart"/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 x column = total positions</w:t>
            </w:r>
          </w:p>
        </w:tc>
        <w:tc>
          <w:tcPr>
            <w:tcW w:w="2677" w:type="dxa"/>
            <w:vMerge w:val="restart"/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Usage summary</w:t>
            </w:r>
          </w:p>
        </w:tc>
      </w:tr>
      <w:tr w:rsidR="00E25E38" w:rsidTr="00E25E38">
        <w:trPr>
          <w:trHeight w:val="369"/>
          <w:jc w:val="center"/>
        </w:trPr>
        <w:tc>
          <w:tcPr>
            <w:tcW w:w="1278" w:type="dxa"/>
            <w:tcBorders>
              <w:bottom w:val="single" w:sz="12" w:space="0" w:color="auto"/>
            </w:tcBorders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1278" w:type="dxa"/>
            <w:tcBorders>
              <w:bottom w:val="single" w:sz="12" w:space="0" w:color="auto"/>
            </w:tcBorders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Old</w:t>
            </w:r>
          </w:p>
        </w:tc>
        <w:tc>
          <w:tcPr>
            <w:tcW w:w="3600" w:type="dxa"/>
            <w:vMerge/>
            <w:tcBorders>
              <w:bottom w:val="single" w:sz="12" w:space="0" w:color="auto"/>
            </w:tcBorders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</w:p>
        </w:tc>
        <w:tc>
          <w:tcPr>
            <w:tcW w:w="2677" w:type="dxa"/>
            <w:vMerge/>
            <w:tcBorders>
              <w:bottom w:val="single" w:sz="12" w:space="0" w:color="auto"/>
            </w:tcBorders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</w:p>
        </w:tc>
      </w:tr>
      <w:tr w:rsidR="00E25E38" w:rsidTr="00E25E38">
        <w:trPr>
          <w:trHeight w:val="369"/>
          <w:jc w:val="center"/>
        </w:trPr>
        <w:tc>
          <w:tcPr>
            <w:tcW w:w="1278" w:type="dxa"/>
            <w:tcBorders>
              <w:top w:val="single" w:sz="12" w:space="0" w:color="auto"/>
            </w:tcBorders>
            <w:vAlign w:val="center"/>
          </w:tcPr>
          <w:p w:rsidR="00E25E38" w:rsidRDefault="00E25E38" w:rsidP="00E25E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1278" w:type="dxa"/>
            <w:tcBorders>
              <w:top w:val="single" w:sz="12" w:space="0" w:color="auto"/>
            </w:tcBorders>
            <w:vAlign w:val="center"/>
          </w:tcPr>
          <w:p w:rsidR="00E25E38" w:rsidRDefault="00E25E38" w:rsidP="00E25E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3600" w:type="dxa"/>
            <w:tcBorders>
              <w:top w:val="single" w:sz="12" w:space="0" w:color="auto"/>
            </w:tcBorders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x 3 = 6</w:t>
            </w:r>
          </w:p>
        </w:tc>
        <w:tc>
          <w:tcPr>
            <w:tcW w:w="2677" w:type="dxa"/>
            <w:tcBorders>
              <w:top w:val="single" w:sz="12" w:space="0" w:color="auto"/>
            </w:tcBorders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Future use I/O</w:t>
            </w:r>
          </w:p>
        </w:tc>
      </w:tr>
      <w:tr w:rsidR="00E25E38" w:rsidTr="00E25E38">
        <w:trPr>
          <w:trHeight w:val="369"/>
          <w:jc w:val="center"/>
        </w:trPr>
        <w:tc>
          <w:tcPr>
            <w:tcW w:w="1278" w:type="dxa"/>
            <w:vAlign w:val="center"/>
          </w:tcPr>
          <w:p w:rsidR="00E25E38" w:rsidRDefault="00E25E38" w:rsidP="00E25E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1278" w:type="dxa"/>
            <w:vAlign w:val="center"/>
          </w:tcPr>
          <w:p w:rsidR="00E25E38" w:rsidRDefault="00E25E38" w:rsidP="00E25E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3600" w:type="dxa"/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x 6 = 12</w:t>
            </w:r>
          </w:p>
        </w:tc>
        <w:tc>
          <w:tcPr>
            <w:tcW w:w="2677" w:type="dxa"/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 and ICSP</w:t>
            </w:r>
          </w:p>
        </w:tc>
      </w:tr>
      <w:tr w:rsidR="00E25E38" w:rsidTr="00E25E38">
        <w:trPr>
          <w:trHeight w:val="369"/>
          <w:jc w:val="center"/>
        </w:trPr>
        <w:tc>
          <w:tcPr>
            <w:tcW w:w="1278" w:type="dxa"/>
            <w:vAlign w:val="center"/>
          </w:tcPr>
          <w:p w:rsidR="00E25E38" w:rsidRDefault="00E25E38" w:rsidP="00E25E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1278" w:type="dxa"/>
            <w:vAlign w:val="center"/>
          </w:tcPr>
          <w:p w:rsidR="00E25E38" w:rsidRDefault="00E25E38" w:rsidP="00E25E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3600" w:type="dxa"/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x 10 = 20</w:t>
            </w:r>
          </w:p>
        </w:tc>
        <w:tc>
          <w:tcPr>
            <w:tcW w:w="2677" w:type="dxa"/>
            <w:vAlign w:val="center"/>
          </w:tcPr>
          <w:p w:rsidR="00E25E38" w:rsidRDefault="00E25E38" w:rsidP="00E50A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</w:tr>
    </w:tbl>
    <w:p w:rsidR="00FB4507" w:rsidRDefault="00FB4507" w:rsidP="00E25E38">
      <w:pPr>
        <w:spacing w:before="240" w:after="240" w:line="240" w:lineRule="auto"/>
        <w:rPr>
          <w:lang w:val="en-US"/>
        </w:rPr>
      </w:pPr>
    </w:p>
    <w:p w:rsidR="000B7A50" w:rsidRDefault="000B7A50" w:rsidP="00E25E38">
      <w:pPr>
        <w:spacing w:before="240" w:after="240" w:line="240" w:lineRule="auto"/>
        <w:rPr>
          <w:lang w:val="en-US"/>
        </w:rPr>
      </w:pPr>
      <w:r>
        <w:rPr>
          <w:lang w:val="en-US"/>
        </w:rPr>
        <w:t>Pins are as shown below</w:t>
      </w:r>
      <w:r w:rsidR="00534C94">
        <w:rPr>
          <w:lang w:val="en-US"/>
        </w:rPr>
        <w:t xml:space="preserve"> (using P4 as an example to show numbering - lower right is first number, upper left is last number, right-to-left then bottom-to-top)</w:t>
      </w:r>
      <w:r>
        <w:rPr>
          <w:lang w:val="en-US"/>
        </w:rPr>
        <w:t xml:space="preserve">: </w:t>
      </w:r>
    </w:p>
    <w:p w:rsidR="000B7A50" w:rsidRDefault="000B7A50" w:rsidP="000B7A50">
      <w:pPr>
        <w:spacing w:before="240" w:after="24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61664" cy="11295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fitNumbering1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765" cy="113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07" w:rsidRDefault="00FB4507" w:rsidP="00E25E38">
      <w:pPr>
        <w:spacing w:before="240" w:after="240" w:line="240" w:lineRule="auto"/>
        <w:rPr>
          <w:lang w:val="en-US"/>
        </w:rPr>
      </w:pPr>
    </w:p>
    <w:p w:rsidR="00407808" w:rsidRDefault="00407808" w:rsidP="00E25E38">
      <w:pPr>
        <w:spacing w:before="240" w:after="240" w:line="240" w:lineRule="auto"/>
        <w:rPr>
          <w:lang w:val="en-US"/>
        </w:rPr>
      </w:pPr>
      <w:r>
        <w:rPr>
          <w:lang w:val="en-US"/>
        </w:rPr>
        <w:t>Connections on P4 (20-way)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789"/>
        <w:gridCol w:w="6289"/>
      </w:tblGrid>
      <w:tr w:rsidR="00407808" w:rsidTr="00407808">
        <w:trPr>
          <w:trHeight w:val="369"/>
        </w:trPr>
        <w:tc>
          <w:tcPr>
            <w:tcW w:w="805" w:type="dxa"/>
            <w:tcBorders>
              <w:bottom w:val="single" w:sz="12" w:space="0" w:color="auto"/>
            </w:tcBorders>
            <w:vAlign w:val="center"/>
          </w:tcPr>
          <w:p w:rsidR="00407808" w:rsidRDefault="00407808" w:rsidP="00407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411" w:type="dxa"/>
            <w:tcBorders>
              <w:bottom w:val="single" w:sz="12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407808" w:rsidTr="00407808">
        <w:trPr>
          <w:trHeight w:val="369"/>
        </w:trPr>
        <w:tc>
          <w:tcPr>
            <w:tcW w:w="8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ANA1</w:t>
            </w:r>
          </w:p>
        </w:tc>
        <w:tc>
          <w:tcPr>
            <w:tcW w:w="64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Pulse input 3V – 36V</w:t>
            </w:r>
          </w:p>
        </w:tc>
      </w:tr>
      <w:tr w:rsidR="00407808" w:rsidTr="00407808">
        <w:trPr>
          <w:trHeight w:val="369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6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Signal and power common ground (0V) (also pins 11, 12, 15)</w:t>
            </w:r>
          </w:p>
        </w:tc>
      </w:tr>
      <w:tr w:rsidR="00407808" w:rsidTr="00407808">
        <w:trPr>
          <w:trHeight w:val="369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6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FB4507" w:rsidP="00FB4507">
            <w:pPr>
              <w:rPr>
                <w:lang w:val="en-US"/>
              </w:rPr>
            </w:pPr>
            <w:r>
              <w:rPr>
                <w:lang w:val="en-US"/>
              </w:rPr>
              <w:t>DC p</w:t>
            </w:r>
            <w:r w:rsidR="00407808">
              <w:rPr>
                <w:lang w:val="en-US"/>
              </w:rPr>
              <w:t>ower supply positive</w:t>
            </w:r>
            <w:r>
              <w:rPr>
                <w:lang w:val="en-US"/>
              </w:rPr>
              <w:t xml:space="preserve"> +8V to +36V</w:t>
            </w:r>
          </w:p>
        </w:tc>
      </w:tr>
      <w:tr w:rsidR="00407808" w:rsidTr="00407808">
        <w:trPr>
          <w:trHeight w:val="369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RELAY_NC</w:t>
            </w:r>
          </w:p>
        </w:tc>
        <w:tc>
          <w:tcPr>
            <w:tcW w:w="6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“Normal-close” relay contact (to be used)</w:t>
            </w:r>
          </w:p>
        </w:tc>
      </w:tr>
      <w:tr w:rsidR="00407808" w:rsidTr="00407808">
        <w:trPr>
          <w:trHeight w:val="369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RELAY_NO</w:t>
            </w:r>
          </w:p>
        </w:tc>
        <w:tc>
          <w:tcPr>
            <w:tcW w:w="6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“Normal-open” relay contact (to be used)</w:t>
            </w:r>
          </w:p>
        </w:tc>
      </w:tr>
      <w:tr w:rsidR="00407808" w:rsidTr="00407808">
        <w:trPr>
          <w:trHeight w:val="369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407808" w:rsidP="00407808">
            <w:pPr>
              <w:rPr>
                <w:lang w:val="en-US"/>
              </w:rPr>
            </w:pPr>
            <w:r>
              <w:rPr>
                <w:lang w:val="en-US"/>
              </w:rPr>
              <w:t>RELAY_COM</w:t>
            </w:r>
          </w:p>
        </w:tc>
        <w:tc>
          <w:tcPr>
            <w:tcW w:w="6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7808" w:rsidRDefault="006848DF" w:rsidP="00407808">
            <w:pPr>
              <w:rPr>
                <w:lang w:val="en-US"/>
              </w:rPr>
            </w:pPr>
            <w:r>
              <w:rPr>
                <w:lang w:val="en-US"/>
              </w:rPr>
              <w:t>“Common” relay contact (to be used)</w:t>
            </w:r>
          </w:p>
        </w:tc>
      </w:tr>
    </w:tbl>
    <w:p w:rsidR="00E50A4F" w:rsidRDefault="00E50A4F" w:rsidP="00407808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</w:p>
    <w:p w:rsidR="00EC5BD8" w:rsidRDefault="00EC5BD8" w:rsidP="008A24DB">
      <w:pPr>
        <w:spacing w:before="240" w:after="240" w:line="240" w:lineRule="auto"/>
        <w:rPr>
          <w:lang w:val="en-US"/>
        </w:rPr>
      </w:pPr>
      <w:r>
        <w:rPr>
          <w:lang w:val="en-US"/>
        </w:rPr>
        <w:br w:type="page"/>
      </w:r>
    </w:p>
    <w:p w:rsidR="008A24DB" w:rsidRDefault="008A24DB" w:rsidP="008A24DB">
      <w:pPr>
        <w:spacing w:before="240" w:after="240" w:line="240" w:lineRule="auto"/>
        <w:rPr>
          <w:lang w:val="en-US"/>
        </w:rPr>
      </w:pPr>
      <w:r>
        <w:rPr>
          <w:lang w:val="en-US"/>
        </w:rPr>
        <w:lastRenderedPageBreak/>
        <w:t>Connections on P6 (12-way)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789"/>
        <w:gridCol w:w="6289"/>
      </w:tblGrid>
      <w:tr w:rsidR="008A24DB" w:rsidTr="00EC5BD8">
        <w:trPr>
          <w:trHeight w:val="369"/>
        </w:trPr>
        <w:tc>
          <w:tcPr>
            <w:tcW w:w="938" w:type="dxa"/>
            <w:tcBorders>
              <w:bottom w:val="single" w:sz="12" w:space="0" w:color="auto"/>
            </w:tcBorders>
            <w:vAlign w:val="center"/>
          </w:tcPr>
          <w:p w:rsidR="008A24DB" w:rsidRDefault="008A24DB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1789" w:type="dxa"/>
            <w:tcBorders>
              <w:bottom w:val="single" w:sz="12" w:space="0" w:color="auto"/>
            </w:tcBorders>
            <w:vAlign w:val="center"/>
          </w:tcPr>
          <w:p w:rsidR="008A24DB" w:rsidRDefault="008A24DB" w:rsidP="003F7FA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289" w:type="dxa"/>
            <w:tcBorders>
              <w:bottom w:val="single" w:sz="12" w:space="0" w:color="auto"/>
            </w:tcBorders>
            <w:vAlign w:val="center"/>
          </w:tcPr>
          <w:p w:rsidR="008A24DB" w:rsidRDefault="008A24DB" w:rsidP="003F7FA4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A24DB" w:rsidTr="00EC5BD8">
        <w:trPr>
          <w:trHeight w:val="369"/>
        </w:trPr>
        <w:tc>
          <w:tcPr>
            <w:tcW w:w="9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A24DB" w:rsidRDefault="008A24DB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8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A24DB" w:rsidRDefault="008A24DB" w:rsidP="003F7FA4">
            <w:pPr>
              <w:rPr>
                <w:lang w:val="en-US"/>
              </w:rPr>
            </w:pPr>
            <w:r>
              <w:rPr>
                <w:lang w:val="en-US"/>
              </w:rPr>
              <w:t>RX(UART)</w:t>
            </w:r>
          </w:p>
        </w:tc>
        <w:tc>
          <w:tcPr>
            <w:tcW w:w="628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A24DB" w:rsidRDefault="008A24DB" w:rsidP="003F7FA4">
            <w:pPr>
              <w:rPr>
                <w:lang w:val="en-US"/>
              </w:rPr>
            </w:pPr>
            <w:r>
              <w:rPr>
                <w:lang w:val="en-US"/>
              </w:rPr>
              <w:t>5V-TTL (not standard RS-232 voltage level)</w:t>
            </w:r>
          </w:p>
        </w:tc>
      </w:tr>
      <w:tr w:rsidR="008A24DB" w:rsidTr="00EC5BD8">
        <w:trPr>
          <w:trHeight w:val="369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A24DB" w:rsidRDefault="008A24DB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DB" w:rsidRDefault="008A24DB" w:rsidP="003F7FA4">
            <w:pPr>
              <w:rPr>
                <w:lang w:val="en-US"/>
              </w:rPr>
            </w:pPr>
            <w:r>
              <w:rPr>
                <w:lang w:val="en-US"/>
              </w:rPr>
              <w:t>TX(UART)</w:t>
            </w: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A24DB" w:rsidRDefault="008A24DB" w:rsidP="003F7FA4">
            <w:pPr>
              <w:rPr>
                <w:lang w:val="en-US"/>
              </w:rPr>
            </w:pPr>
            <w:r>
              <w:rPr>
                <w:lang w:val="en-US"/>
              </w:rPr>
              <w:t>5V-TTL (not standard RS-232 voltage level)</w:t>
            </w:r>
          </w:p>
        </w:tc>
      </w:tr>
      <w:tr w:rsidR="00EC5BD8" w:rsidTr="00EC5BD8">
        <w:trPr>
          <w:trHeight w:val="369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Signal and power common ground (0V) (also pins 7, 11)</w:t>
            </w:r>
          </w:p>
        </w:tc>
      </w:tr>
      <w:tr w:rsidR="00EC5BD8" w:rsidTr="00EC5BD8">
        <w:trPr>
          <w:trHeight w:val="369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ICSPDAT</w:t>
            </w: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In-Circuit Serial Programming “DATA” line</w:t>
            </w:r>
          </w:p>
        </w:tc>
      </w:tr>
      <w:tr w:rsidR="00EC5BD8" w:rsidTr="00EC5BD8">
        <w:trPr>
          <w:trHeight w:val="369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ICSPCLK</w:t>
            </w: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“CLOCK”</w:t>
            </w:r>
          </w:p>
        </w:tc>
      </w:tr>
      <w:tr w:rsidR="00EC5BD8" w:rsidTr="00EC5BD8">
        <w:trPr>
          <w:trHeight w:val="369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ICSPVPP</w:t>
            </w: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“Programming Voltage” internally connected to MCU MCLR pin</w:t>
            </w:r>
          </w:p>
        </w:tc>
      </w:tr>
      <w:tr w:rsidR="00EC5BD8" w:rsidTr="00EC5BD8">
        <w:trPr>
          <w:trHeight w:val="369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ICSPVDD</w:t>
            </w:r>
          </w:p>
        </w:tc>
        <w:tc>
          <w:tcPr>
            <w:tcW w:w="62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C5BD8" w:rsidRDefault="00EC5BD8" w:rsidP="00EC5BD8">
            <w:pPr>
              <w:rPr>
                <w:lang w:val="en-US"/>
              </w:rPr>
            </w:pPr>
            <w:r>
              <w:rPr>
                <w:lang w:val="en-US"/>
              </w:rPr>
              <w:t>“Supply voltage” internally connected to MCU VDD pin</w:t>
            </w:r>
          </w:p>
        </w:tc>
      </w:tr>
    </w:tbl>
    <w:p w:rsidR="00EC5BD8" w:rsidRDefault="00EC5BD8" w:rsidP="00EC5BD8">
      <w:pPr>
        <w:spacing w:before="240" w:after="240" w:line="240" w:lineRule="auto"/>
        <w:rPr>
          <w:lang w:val="en-US"/>
        </w:rPr>
      </w:pPr>
      <w:r>
        <w:rPr>
          <w:lang w:val="en-US"/>
        </w:rPr>
        <w:t>The ICSP signals are for making production</w:t>
      </w:r>
      <w:r w:rsidR="00211968">
        <w:rPr>
          <w:lang w:val="en-US"/>
        </w:rPr>
        <w:t>-line</w:t>
      </w:r>
      <w:r>
        <w:rPr>
          <w:lang w:val="en-US"/>
        </w:rPr>
        <w:t xml:space="preserve"> programming tool. </w:t>
      </w:r>
    </w:p>
    <w:p w:rsidR="00CA6B9E" w:rsidRDefault="00CA6B9E" w:rsidP="00CA6B9E">
      <w:pPr>
        <w:pStyle w:val="Heading1"/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CA6B9E" w:rsidRDefault="00CA6B9E" w:rsidP="00CA6B9E">
      <w:pPr>
        <w:pStyle w:val="Heading1"/>
        <w:rPr>
          <w:lang w:val="en-US"/>
        </w:rPr>
      </w:pPr>
      <w:r>
        <w:rPr>
          <w:sz w:val="40"/>
          <w:lang w:val="en-US"/>
        </w:rPr>
        <w:lastRenderedPageBreak/>
        <w:t>Operation</w:t>
      </w:r>
    </w:p>
    <w:p w:rsidR="00CA6B9E" w:rsidRDefault="00CA6B9E" w:rsidP="00CA6B9E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The module demonstrates speed pulse warning. Red LED blinks once every second to indicate the underlying operating system is running. </w:t>
      </w:r>
      <w:r w:rsidR="00194A50">
        <w:rPr>
          <w:lang w:val="en-US"/>
        </w:rPr>
        <w:t>In addition to showing “system health”, this blinking red LED is also</w:t>
      </w:r>
      <w:r>
        <w:rPr>
          <w:lang w:val="en-US"/>
        </w:rPr>
        <w:t xml:space="preserve"> an indication of the device is in the “power on” state.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A6B9E" w:rsidTr="003F7FA4">
        <w:trPr>
          <w:trHeight w:val="369"/>
          <w:jc w:val="center"/>
        </w:trPr>
        <w:tc>
          <w:tcPr>
            <w:tcW w:w="300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A6B9E" w:rsidRDefault="00CA6B9E" w:rsidP="003F7FA4">
            <w:pPr>
              <w:rPr>
                <w:lang w:val="en-US"/>
              </w:rPr>
            </w:pP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 LED</w:t>
            </w:r>
          </w:p>
        </w:tc>
        <w:tc>
          <w:tcPr>
            <w:tcW w:w="3006" w:type="dxa"/>
            <w:tcBorders>
              <w:bottom w:val="single" w:sz="12" w:space="0" w:color="auto"/>
            </w:tcBorders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</w:tr>
      <w:tr w:rsidR="00CA6B9E" w:rsidTr="003F7FA4">
        <w:trPr>
          <w:trHeight w:val="369"/>
          <w:jc w:val="center"/>
        </w:trPr>
        <w:tc>
          <w:tcPr>
            <w:tcW w:w="3005" w:type="dxa"/>
            <w:tcBorders>
              <w:right w:val="single" w:sz="12" w:space="0" w:color="auto"/>
            </w:tcBorders>
            <w:vAlign w:val="center"/>
          </w:tcPr>
          <w:p w:rsidR="00CA6B9E" w:rsidRDefault="00CA6B9E" w:rsidP="003F7FA4">
            <w:pPr>
              <w:rPr>
                <w:lang w:val="en-US"/>
              </w:rPr>
            </w:pPr>
            <w:r>
              <w:rPr>
                <w:lang w:val="en-US"/>
              </w:rPr>
              <w:t>No motion (no pulse)</w:t>
            </w:r>
          </w:p>
        </w:tc>
        <w:tc>
          <w:tcPr>
            <w:tcW w:w="300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3006" w:type="dxa"/>
            <w:tcBorders>
              <w:top w:val="single" w:sz="12" w:space="0" w:color="auto"/>
            </w:tcBorders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CA6B9E" w:rsidTr="003F7FA4">
        <w:trPr>
          <w:trHeight w:val="369"/>
          <w:jc w:val="center"/>
        </w:trPr>
        <w:tc>
          <w:tcPr>
            <w:tcW w:w="3005" w:type="dxa"/>
            <w:tcBorders>
              <w:right w:val="single" w:sz="12" w:space="0" w:color="auto"/>
            </w:tcBorders>
            <w:vAlign w:val="center"/>
          </w:tcPr>
          <w:p w:rsidR="00CA6B9E" w:rsidRDefault="00CA6B9E" w:rsidP="003F7FA4">
            <w:pPr>
              <w:rPr>
                <w:lang w:val="en-US"/>
              </w:rPr>
            </w:pPr>
            <w:r>
              <w:rPr>
                <w:lang w:val="en-US"/>
              </w:rPr>
              <w:t>Slight motion (slow pulses)</w:t>
            </w:r>
          </w:p>
        </w:tc>
        <w:tc>
          <w:tcPr>
            <w:tcW w:w="3005" w:type="dxa"/>
            <w:tcBorders>
              <w:left w:val="single" w:sz="12" w:space="0" w:color="auto"/>
            </w:tcBorders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Blink briefly (every 2 seconds)</w:t>
            </w:r>
          </w:p>
        </w:tc>
        <w:tc>
          <w:tcPr>
            <w:tcW w:w="3006" w:type="dxa"/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CA6B9E" w:rsidTr="003F7FA4">
        <w:trPr>
          <w:trHeight w:val="369"/>
          <w:jc w:val="center"/>
        </w:trPr>
        <w:tc>
          <w:tcPr>
            <w:tcW w:w="3005" w:type="dxa"/>
            <w:tcBorders>
              <w:right w:val="single" w:sz="12" w:space="0" w:color="auto"/>
            </w:tcBorders>
            <w:vAlign w:val="center"/>
          </w:tcPr>
          <w:p w:rsidR="00CA6B9E" w:rsidRDefault="00CA6B9E" w:rsidP="003F7FA4">
            <w:pPr>
              <w:rPr>
                <w:lang w:val="en-US"/>
              </w:rPr>
            </w:pPr>
            <w:r>
              <w:rPr>
                <w:lang w:val="en-US"/>
              </w:rPr>
              <w:t>Near speed limit (pre-alarm)</w:t>
            </w:r>
          </w:p>
        </w:tc>
        <w:tc>
          <w:tcPr>
            <w:tcW w:w="3005" w:type="dxa"/>
            <w:tcBorders>
              <w:left w:val="single" w:sz="12" w:space="0" w:color="auto"/>
            </w:tcBorders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Blink more prominently</w:t>
            </w:r>
          </w:p>
        </w:tc>
        <w:tc>
          <w:tcPr>
            <w:tcW w:w="3006" w:type="dxa"/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Beep rapidly</w:t>
            </w:r>
          </w:p>
        </w:tc>
      </w:tr>
      <w:tr w:rsidR="00CA6B9E" w:rsidTr="003F7FA4">
        <w:trPr>
          <w:trHeight w:val="369"/>
          <w:jc w:val="center"/>
        </w:trPr>
        <w:tc>
          <w:tcPr>
            <w:tcW w:w="3005" w:type="dxa"/>
            <w:tcBorders>
              <w:right w:val="single" w:sz="12" w:space="0" w:color="auto"/>
            </w:tcBorders>
            <w:vAlign w:val="center"/>
          </w:tcPr>
          <w:p w:rsidR="00CA6B9E" w:rsidRDefault="00CA6B9E" w:rsidP="003F7FA4">
            <w:pPr>
              <w:rPr>
                <w:lang w:val="en-US"/>
              </w:rPr>
            </w:pPr>
            <w:r>
              <w:rPr>
                <w:lang w:val="en-US"/>
              </w:rPr>
              <w:t>Speeding (full-alarm)</w:t>
            </w:r>
          </w:p>
        </w:tc>
        <w:tc>
          <w:tcPr>
            <w:tcW w:w="3005" w:type="dxa"/>
            <w:tcBorders>
              <w:left w:val="single" w:sz="12" w:space="0" w:color="auto"/>
            </w:tcBorders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(lit continuously)</w:t>
            </w:r>
          </w:p>
        </w:tc>
        <w:tc>
          <w:tcPr>
            <w:tcW w:w="3006" w:type="dxa"/>
            <w:vAlign w:val="center"/>
          </w:tcPr>
          <w:p w:rsidR="00CA6B9E" w:rsidRDefault="00CA6B9E" w:rsidP="003F7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Beep continuously</w:t>
            </w:r>
          </w:p>
        </w:tc>
      </w:tr>
    </w:tbl>
    <w:p w:rsidR="00CA6B9E" w:rsidRDefault="00CA6B9E" w:rsidP="00CA6B9E">
      <w:pPr>
        <w:rPr>
          <w:lang w:val="en-US"/>
        </w:rPr>
      </w:pPr>
    </w:p>
    <w:p w:rsidR="008A24DB" w:rsidRDefault="008A24DB" w:rsidP="008A24DB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Alarm outputs are re-configurable.  </w:t>
      </w:r>
    </w:p>
    <w:p w:rsidR="008A24DB" w:rsidRDefault="008A24DB" w:rsidP="008A24DB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To facilitate testing and validation, the serial COM port is opened. In future, this might change to require authentication and </w:t>
      </w:r>
      <w:r w:rsidR="00534C94">
        <w:rPr>
          <w:lang w:val="en-US"/>
        </w:rPr>
        <w:t xml:space="preserve">to have </w:t>
      </w:r>
      <w:r>
        <w:rPr>
          <w:lang w:val="en-US"/>
        </w:rPr>
        <w:t xml:space="preserve">data encrypted. The COM parameters are (38400, 8, n, 1). Text commands are available to set the instantaneous speed as the pre-alarm and/or the main-alarm level – without requiring converting data between </w:t>
      </w:r>
      <w:r w:rsidRPr="008A24DB">
        <w:rPr>
          <w:i/>
          <w:lang w:val="en-US"/>
        </w:rPr>
        <w:t>t</w:t>
      </w:r>
      <w:r>
        <w:rPr>
          <w:lang w:val="en-US"/>
        </w:rPr>
        <w:t xml:space="preserve"> and MPH/KMH. </w:t>
      </w:r>
      <w:r w:rsidR="00EC5BD8">
        <w:rPr>
          <w:lang w:val="en-US"/>
        </w:rPr>
        <w:t xml:space="preserve">Type “help” (lower case) or “?” at the prompt follow by the “ENTER” key for more information. </w:t>
      </w:r>
      <w:r w:rsidR="00DA2F7D">
        <w:rPr>
          <w:lang w:val="en-US"/>
        </w:rPr>
        <w:t xml:space="preserve">  </w:t>
      </w:r>
    </w:p>
    <w:p w:rsidR="00DA2F7D" w:rsidRDefault="00DA2F7D" w:rsidP="008A24DB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The BCBSP module “operates” in the regime of pulse time period and pulse edge frequency. It has a wide range of operation from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pulse per 4 seconds, to hundred Hz, up to mega Hz. </w:t>
      </w:r>
      <w:bookmarkStart w:id="0" w:name="_GoBack"/>
      <w:bookmarkEnd w:id="0"/>
    </w:p>
    <w:p w:rsidR="00194A50" w:rsidRDefault="00194A50" w:rsidP="006848DF">
      <w:pPr>
        <w:pStyle w:val="Heading1"/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6848DF" w:rsidRDefault="00A009CF" w:rsidP="006848DF">
      <w:pPr>
        <w:pStyle w:val="Heading1"/>
        <w:rPr>
          <w:lang w:val="en-US"/>
        </w:rPr>
      </w:pPr>
      <w:r>
        <w:rPr>
          <w:sz w:val="40"/>
          <w:lang w:val="en-US"/>
        </w:rPr>
        <w:lastRenderedPageBreak/>
        <w:t>Speed</w:t>
      </w:r>
    </w:p>
    <w:p w:rsidR="006848DF" w:rsidRDefault="006848DF" w:rsidP="006848DF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A train of pulse comprises </w:t>
      </w:r>
      <w:r w:rsidR="00534C94">
        <w:rPr>
          <w:lang w:val="en-US"/>
        </w:rPr>
        <w:t xml:space="preserve">the </w:t>
      </w:r>
      <w:r>
        <w:rPr>
          <w:lang w:val="en-US"/>
        </w:rPr>
        <w:t>rising edge and</w:t>
      </w:r>
      <w:r w:rsidR="00534C94">
        <w:rPr>
          <w:lang w:val="en-US"/>
        </w:rPr>
        <w:t xml:space="preserve"> the</w:t>
      </w:r>
      <w:r>
        <w:rPr>
          <w:lang w:val="en-US"/>
        </w:rPr>
        <w:t xml:space="preserve"> falling edge. The BCBSP module measures the time </w:t>
      </w:r>
      <w:r w:rsidR="00295D34">
        <w:rPr>
          <w:lang w:val="en-US"/>
        </w:rPr>
        <w:t xml:space="preserve">interval </w:t>
      </w:r>
      <w:r>
        <w:rPr>
          <w:lang w:val="en-US"/>
        </w:rPr>
        <w:t xml:space="preserve">between alternative edges (of same </w:t>
      </w:r>
      <w:r w:rsidR="00CA6B9E">
        <w:rPr>
          <w:lang w:val="en-US"/>
        </w:rPr>
        <w:t>directivity</w:t>
      </w:r>
      <w:r>
        <w:rPr>
          <w:lang w:val="en-US"/>
        </w:rPr>
        <w:t>). By detecting the “period” of a repetitive pattern in this manner, it is not necessary to assume or require 1:1 mark-space ratio</w:t>
      </w:r>
      <w:r w:rsidR="005E6B4B">
        <w:rPr>
          <w:lang w:val="en-US"/>
        </w:rPr>
        <w:t xml:space="preserve"> making the device more dependable</w:t>
      </w:r>
      <w:r>
        <w:rPr>
          <w:lang w:val="en-US"/>
        </w:rPr>
        <w:t>.</w:t>
      </w:r>
      <w:r w:rsidR="00F92B97">
        <w:rPr>
          <w:lang w:val="en-US"/>
        </w:rPr>
        <w:t xml:space="preserve"> </w:t>
      </w:r>
    </w:p>
    <w:p w:rsidR="00F92B97" w:rsidRDefault="00774597" w:rsidP="00774597">
      <w:pPr>
        <w:spacing w:before="240" w:after="240" w:line="240" w:lineRule="auto"/>
        <w:jc w:val="center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2282299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30997" y="39371"/>
                            <a:ext cx="3728659" cy="1905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578" y="265056"/>
                            <a:ext cx="951229" cy="441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D34" w:rsidRDefault="00295D34" w:rsidP="00295D3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Wide-range</w:t>
                              </w:r>
                            </w:p>
                            <w:p w:rsidR="00295D34" w:rsidRPr="00295D34" w:rsidRDefault="005E6B4B" w:rsidP="00295D34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  <w:r w:rsidR="00295D34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V – 36V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8262" y="1835172"/>
                            <a:ext cx="1544319" cy="441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D34" w:rsidRDefault="00295D34" w:rsidP="00295D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Period</w:t>
                              </w:r>
                              <w:r w:rsidR="00CA6B9E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counter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295D34">
                                <w:rPr>
                                  <w:rFonts w:ascii="Calibri" w:eastAsia="PMingLiU" w:hAnsi="Calibri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  <w:t>t</w:t>
                              </w:r>
                            </w:p>
                            <w:p w:rsidR="00CA6B9E" w:rsidRPr="00CA6B9E" w:rsidRDefault="00CA6B9E" w:rsidP="00295D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="00FB4507"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16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 xml:space="preserve"> counts per </w:t>
                              </w:r>
                              <w:r>
                                <w:rPr>
                                  <w:rFonts w:ascii="Calibri" w:eastAsia="PMingLiU" w:hAnsi="Calibri" w:cs="Calibri"/>
                                  <w:sz w:val="22"/>
                                  <w:szCs w:val="22"/>
                                  <w:lang w:val="en-US"/>
                                </w:rPr>
                                <w:t>µ</w:t>
                              </w: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897785" y="814481"/>
                            <a:ext cx="3019825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3902" y="602540"/>
                            <a:ext cx="89576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6D70" w:rsidRDefault="002A6D70" w:rsidP="002A6D7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PMingLiU" w:hAnsi="Calibri"/>
                                  <w:sz w:val="22"/>
                                  <w:szCs w:val="22"/>
                                  <w:lang w:val="en-US"/>
                                </w:rPr>
                                <w:t>Threshold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179.7pt;mso-position-horizontal-relative:char;mso-position-vertical-relative:line" coordsize="54864,22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2821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11309;top:393;width:37287;height:19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2875;top:2650;width:9513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295D34" w:rsidRDefault="00295D34" w:rsidP="00295D34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Wide-range</w:t>
                        </w:r>
                      </w:p>
                      <w:p w:rsidR="00295D34" w:rsidRPr="00295D34" w:rsidRDefault="005E6B4B" w:rsidP="00295D34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 w:rsidR="00295D34"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V – 36V</w:t>
                        </w:r>
                      </w:p>
                    </w:txbxContent>
                  </v:textbox>
                </v:shape>
                <v:shape id="Text Box 2" o:spid="_x0000_s1030" type="#_x0000_t202" style="position:absolute;left:23282;top:18351;width:15443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5D34" w:rsidRDefault="00295D34" w:rsidP="00295D3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Period</w:t>
                        </w:r>
                        <w:r w:rsidR="00CA6B9E"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 xml:space="preserve"> counter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Pr="00295D34">
                          <w:rPr>
                            <w:rFonts w:ascii="Calibri" w:eastAsia="PMingLiU" w:hAnsi="Calibri"/>
                            <w:i/>
                            <w:sz w:val="22"/>
                            <w:szCs w:val="22"/>
                            <w:lang w:val="en-US"/>
                          </w:rPr>
                          <w:t>t</w:t>
                        </w:r>
                      </w:p>
                      <w:p w:rsidR="00CA6B9E" w:rsidRPr="00CA6B9E" w:rsidRDefault="00CA6B9E" w:rsidP="00295D3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r w:rsidR="00FB4507"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16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 xml:space="preserve"> counts per </w:t>
                        </w:r>
                        <w:r>
                          <w:rPr>
                            <w:rFonts w:ascii="Calibri" w:eastAsia="PMingLiU" w:hAnsi="Calibri" w:cs="Calibri"/>
                            <w:sz w:val="22"/>
                            <w:szCs w:val="22"/>
                            <w:lang w:val="en-US"/>
                          </w:rPr>
                          <w:t>µ</w:t>
                        </w: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s)</w:t>
                        </w:r>
                      </w:p>
                    </w:txbxContent>
                  </v:textbox>
                </v:shape>
                <v:line id="Straight Connector 5" o:spid="_x0000_s1031" style="position:absolute;visibility:visible;mso-wrap-style:square" from="18977,8144" to="49176,8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" strokecolor="#5b9bd5 [3204]" strokeweight=".5pt">
                  <v:stroke dashstyle="longDash" joinstyle="miter"/>
                </v:line>
                <v:shape id="Text Box 2" o:spid="_x0000_s1032" type="#_x0000_t202" style="position:absolute;left:44139;top:6025;width:895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2A6D70" w:rsidRDefault="002A6D70" w:rsidP="002A6D7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PMingLiU" w:hAnsi="Calibri"/>
                            <w:sz w:val="22"/>
                            <w:szCs w:val="22"/>
                            <w:lang w:val="en-US"/>
                          </w:rPr>
                          <w:t>Threshold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5D34" w:rsidRDefault="00295D34" w:rsidP="00295D34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Vehicle speed </w:t>
      </w:r>
      <w:r w:rsidR="003C6076" w:rsidRPr="003C6076">
        <w:rPr>
          <w:i/>
          <w:lang w:val="en-US"/>
        </w:rPr>
        <w:t>s</w:t>
      </w:r>
      <w:r w:rsidR="003C6076">
        <w:rPr>
          <w:lang w:val="en-US"/>
        </w:rPr>
        <w:t xml:space="preserve"> </w:t>
      </w:r>
      <w:r>
        <w:rPr>
          <w:lang w:val="en-US"/>
        </w:rPr>
        <w:t xml:space="preserve">is inversely proportional to </w:t>
      </w:r>
      <w:r w:rsidRPr="00295D34">
        <w:rPr>
          <w:i/>
          <w:lang w:val="en-US"/>
        </w:rPr>
        <w:t>t</w:t>
      </w:r>
      <w:r>
        <w:rPr>
          <w:lang w:val="en-US"/>
        </w:rPr>
        <w:t xml:space="preserve">. The speed warning (pre-alarm, full-alarm) decision </w:t>
      </w:r>
      <w:r w:rsidR="00194A50">
        <w:rPr>
          <w:lang w:val="en-US"/>
        </w:rPr>
        <w:t xml:space="preserve">will </w:t>
      </w:r>
      <w:r>
        <w:rPr>
          <w:lang w:val="en-US"/>
        </w:rPr>
        <w:t xml:space="preserve">compare </w:t>
      </w:r>
      <w:r w:rsidR="00194A50" w:rsidRPr="00295D34">
        <w:rPr>
          <w:i/>
          <w:lang w:val="en-US"/>
        </w:rPr>
        <w:t>t</w:t>
      </w:r>
      <w:r w:rsidR="00194A50">
        <w:rPr>
          <w:lang w:val="en-US"/>
        </w:rPr>
        <w:t xml:space="preserve"> </w:t>
      </w:r>
      <w:r>
        <w:rPr>
          <w:lang w:val="en-US"/>
        </w:rPr>
        <w:t xml:space="preserve">against </w:t>
      </w:r>
      <w:r w:rsidR="005E6B4B">
        <w:rPr>
          <w:lang w:val="en-US"/>
        </w:rPr>
        <w:t>designated</w:t>
      </w:r>
      <w:r>
        <w:rPr>
          <w:lang w:val="en-US"/>
        </w:rPr>
        <w:t xml:space="preserve"> value</w:t>
      </w:r>
      <w:r w:rsidR="00541339">
        <w:rPr>
          <w:lang w:val="en-US"/>
        </w:rPr>
        <w:t>(</w:t>
      </w:r>
      <w:r>
        <w:rPr>
          <w:lang w:val="en-US"/>
        </w:rPr>
        <w:t>s</w:t>
      </w:r>
      <w:r w:rsidR="00541339">
        <w:rPr>
          <w:lang w:val="en-US"/>
        </w:rPr>
        <w:t>)</w:t>
      </w:r>
      <w:r>
        <w:rPr>
          <w:lang w:val="en-US"/>
        </w:rPr>
        <w:t>.</w:t>
      </w:r>
      <w:r w:rsidR="003C6076">
        <w:rPr>
          <w:lang w:val="en-US"/>
        </w:rPr>
        <w:t xml:space="preserve"> From the application program point of view, arithmetic inverse to convert </w:t>
      </w:r>
      <w:r w:rsidR="003C6076" w:rsidRPr="003C6076">
        <w:rPr>
          <w:i/>
          <w:lang w:val="en-US"/>
        </w:rPr>
        <w:t>t</w:t>
      </w:r>
      <w:r w:rsidR="003C6076">
        <w:rPr>
          <w:lang w:val="en-US"/>
        </w:rPr>
        <w:t xml:space="preserve"> to </w:t>
      </w:r>
      <w:r w:rsidR="003C6076" w:rsidRPr="003C6076">
        <w:rPr>
          <w:i/>
          <w:lang w:val="en-US"/>
        </w:rPr>
        <w:t>s</w:t>
      </w:r>
      <w:r w:rsidR="003C6076">
        <w:rPr>
          <w:lang w:val="en-US"/>
        </w:rPr>
        <w:t xml:space="preserve"> is unnecessary. The conversion is for us - the human user. </w:t>
      </w:r>
      <w:r w:rsidR="00FB4507">
        <w:rPr>
          <w:lang w:val="en-US"/>
        </w:rPr>
        <w:t xml:space="preserve">Denominator is 16 </w:t>
      </w:r>
      <w:proofErr w:type="spellStart"/>
      <w:r w:rsidR="00FB4507">
        <w:rPr>
          <w:lang w:val="en-US"/>
        </w:rPr>
        <w:t>MHz.</w:t>
      </w:r>
      <w:proofErr w:type="spellEnd"/>
    </w:p>
    <w:p w:rsidR="00295D34" w:rsidRDefault="00541339" w:rsidP="00295D34">
      <w:pPr>
        <w:spacing w:before="240" w:after="240"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:rsidR="00FE1B71" w:rsidRDefault="00A82388" w:rsidP="00FE1B71">
      <w:pPr>
        <w:spacing w:before="240" w:after="240" w:line="240" w:lineRule="auto"/>
        <w:rPr>
          <w:lang w:val="en-US"/>
        </w:rPr>
      </w:pPr>
      <w:r>
        <w:rPr>
          <w:lang w:val="en-US"/>
        </w:rPr>
        <w:t>This expression is per-second</w:t>
      </w:r>
      <w:r w:rsidR="00FE1B71">
        <w:rPr>
          <w:lang w:val="en-US"/>
        </w:rPr>
        <w:t xml:space="preserve"> </w:t>
      </w:r>
      <w:r>
        <w:rPr>
          <w:lang w:val="en-US"/>
        </w:rPr>
        <w:t>(as in ms</w:t>
      </w:r>
      <w:r>
        <w:rPr>
          <w:vertAlign w:val="superscript"/>
          <w:lang w:val="en-US"/>
        </w:rPr>
        <w:t>-1</w:t>
      </w:r>
      <w:r w:rsidR="00541339">
        <w:rPr>
          <w:lang w:val="en-US"/>
        </w:rPr>
        <w:t>, S.I. unit)</w:t>
      </w:r>
      <w:r>
        <w:rPr>
          <w:lang w:val="en-US"/>
        </w:rPr>
        <w:t xml:space="preserve">. For per-hour </w:t>
      </w:r>
      <w:r w:rsidR="005E6B4B">
        <w:rPr>
          <w:lang w:val="en-US"/>
        </w:rPr>
        <w:t>values</w:t>
      </w:r>
      <w:r>
        <w:rPr>
          <w:lang w:val="en-US"/>
        </w:rPr>
        <w:t xml:space="preserve">, the result of computation would divide by </w:t>
      </w:r>
      <w:proofErr w:type="gramStart"/>
      <w:r>
        <w:rPr>
          <w:lang w:val="en-US"/>
        </w:rPr>
        <w:t>3600</w:t>
      </w:r>
      <w:proofErr w:type="gramEnd"/>
      <w:r>
        <w:rPr>
          <w:lang w:val="en-US"/>
        </w:rPr>
        <w:t xml:space="preserve"> (there are </w:t>
      </w:r>
      <w:r w:rsidR="001F0883">
        <w:rPr>
          <w:lang w:val="en-US"/>
        </w:rPr>
        <w:t xml:space="preserve">3600 seconds in </w:t>
      </w:r>
      <w:r>
        <w:rPr>
          <w:lang w:val="en-US"/>
        </w:rPr>
        <w:t xml:space="preserve">an hour). </w:t>
      </w:r>
    </w:p>
    <w:p w:rsidR="00FE1B71" w:rsidRDefault="00541339" w:rsidP="00FE1B71">
      <w:pPr>
        <w:spacing w:before="240" w:after="240" w:line="240" w:lineRule="auto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s'=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16×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3600Dt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9Dt</m:t>
              </m:r>
            </m:den>
          </m:f>
        </m:oMath>
      </m:oMathPara>
    </w:p>
    <w:p w:rsidR="00FE1B71" w:rsidRDefault="00541339" w:rsidP="00295D34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Whether the result of evaluating </w:t>
      </w:r>
      <w:r w:rsidRPr="00541339">
        <w:rPr>
          <w:i/>
          <w:lang w:val="en-US"/>
        </w:rPr>
        <w:t>s</w:t>
      </w:r>
      <w:r>
        <w:rPr>
          <w:lang w:val="en-US"/>
        </w:rPr>
        <w:t xml:space="preserve">’ will be KM/H or MPH </w:t>
      </w:r>
      <w:r w:rsidR="005E6B4B">
        <w:rPr>
          <w:lang w:val="en-US"/>
        </w:rPr>
        <w:t xml:space="preserve">(both are per-hour </w:t>
      </w:r>
      <w:r w:rsidR="00534C94">
        <w:rPr>
          <w:lang w:val="en-US"/>
        </w:rPr>
        <w:t>value</w:t>
      </w:r>
      <w:r w:rsidR="005E6B4B">
        <w:rPr>
          <w:lang w:val="en-US"/>
        </w:rPr>
        <w:t xml:space="preserve">) </w:t>
      </w:r>
      <w:r>
        <w:rPr>
          <w:lang w:val="en-US"/>
        </w:rPr>
        <w:t>depends on what unit of measurement p</w:t>
      </w:r>
      <w:r w:rsidR="001F0883">
        <w:rPr>
          <w:lang w:val="en-US"/>
        </w:rPr>
        <w:t xml:space="preserve">arameter </w:t>
      </w:r>
      <w:r w:rsidR="001F0883" w:rsidRPr="001F0883">
        <w:rPr>
          <w:i/>
          <w:lang w:val="en-US"/>
        </w:rPr>
        <w:t>D</w:t>
      </w:r>
      <w:r w:rsidR="00A82388">
        <w:rPr>
          <w:lang w:val="en-US"/>
        </w:rPr>
        <w:t xml:space="preserve"> </w:t>
      </w:r>
      <w:r>
        <w:rPr>
          <w:lang w:val="en-US"/>
        </w:rPr>
        <w:t>is</w:t>
      </w:r>
      <w:r w:rsidR="001734F2">
        <w:rPr>
          <w:lang w:val="en-US"/>
        </w:rPr>
        <w:t xml:space="preserve"> </w:t>
      </w:r>
      <w:r w:rsidR="00194A50">
        <w:rPr>
          <w:lang w:val="en-US"/>
        </w:rPr>
        <w:t xml:space="preserve">in. </w:t>
      </w:r>
      <w:r w:rsidR="00194A50" w:rsidRPr="00194A50">
        <w:rPr>
          <w:i/>
          <w:lang w:val="en-US"/>
        </w:rPr>
        <w:t>D</w:t>
      </w:r>
      <w:r w:rsidR="00194A50">
        <w:rPr>
          <w:lang w:val="en-US"/>
        </w:rPr>
        <w:t xml:space="preserve"> is</w:t>
      </w:r>
      <w:r w:rsidR="001734F2">
        <w:rPr>
          <w:lang w:val="en-US"/>
        </w:rPr>
        <w:t xml:space="preserve"> t</w:t>
      </w:r>
      <w:r>
        <w:rPr>
          <w:lang w:val="en-US"/>
        </w:rPr>
        <w:t xml:space="preserve">he “vehicle type” factor. It is a “pulse ratio” </w:t>
      </w:r>
      <w:r w:rsidR="00194A50">
        <w:rPr>
          <w:lang w:val="en-US"/>
        </w:rPr>
        <w:t>and into which</w:t>
      </w:r>
      <w:r>
        <w:rPr>
          <w:lang w:val="en-US"/>
        </w:rPr>
        <w:t xml:space="preserve"> </w:t>
      </w:r>
      <w:r w:rsidR="00A82388">
        <w:rPr>
          <w:lang w:val="en-US"/>
        </w:rPr>
        <w:t xml:space="preserve">the unit of </w:t>
      </w:r>
      <w:r>
        <w:rPr>
          <w:lang w:val="en-US"/>
        </w:rPr>
        <w:t>distance</w:t>
      </w:r>
      <w:r w:rsidR="00A82388">
        <w:rPr>
          <w:lang w:val="en-US"/>
        </w:rPr>
        <w:t xml:space="preserve"> </w:t>
      </w:r>
      <w:r>
        <w:rPr>
          <w:lang w:val="en-US"/>
        </w:rPr>
        <w:t>lumped</w:t>
      </w:r>
      <w:r w:rsidR="001F0883">
        <w:rPr>
          <w:lang w:val="en-US"/>
        </w:rPr>
        <w:t xml:space="preserve">. For example, one of the Internet forums wrote that the Honda Civic counted 4000 pulse-per-mile. </w:t>
      </w:r>
    </w:p>
    <w:p w:rsidR="001F0883" w:rsidRPr="001734F2" w:rsidRDefault="00795763" w:rsidP="00295D34">
      <w:pPr>
        <w:spacing w:before="240" w:after="240" w:line="24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Civic</m:t>
              </m:r>
            </m:sub>
          </m:sSub>
          <m:r>
            <w:rPr>
              <w:rFonts w:ascii="Cambria Math" w:hAnsi="Cambria Math"/>
              <w:lang w:val="en-US"/>
            </w:rPr>
            <m:t>=4000</m:t>
          </m:r>
        </m:oMath>
      </m:oMathPara>
    </w:p>
    <w:p w:rsidR="00BC7130" w:rsidRDefault="007C402A" w:rsidP="00295D34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Since we now know the value of </w:t>
      </w:r>
      <w:r w:rsidRPr="007C402A">
        <w:rPr>
          <w:i/>
          <w:lang w:val="en-US"/>
        </w:rPr>
        <w:t>D</w:t>
      </w:r>
      <w:r>
        <w:rPr>
          <w:lang w:val="en-US"/>
        </w:rPr>
        <w:t>, we can</w:t>
      </w:r>
      <w:r w:rsidR="001734F2">
        <w:rPr>
          <w:lang w:val="en-US"/>
        </w:rPr>
        <w:t xml:space="preserve"> obtain </w:t>
      </w:r>
      <w:r w:rsidR="001734F2" w:rsidRPr="001734F2">
        <w:rPr>
          <w:i/>
          <w:lang w:val="en-US"/>
        </w:rPr>
        <w:t>s</w:t>
      </w:r>
      <w:r w:rsidR="001734F2">
        <w:rPr>
          <w:lang w:val="en-US"/>
        </w:rPr>
        <w:t xml:space="preserve"> </w:t>
      </w:r>
      <w:r>
        <w:rPr>
          <w:lang w:val="en-US"/>
        </w:rPr>
        <w:t>(</w:t>
      </w:r>
      <w:r w:rsidR="001734F2">
        <w:rPr>
          <w:lang w:val="en-US"/>
        </w:rPr>
        <w:t>mile-per-second</w:t>
      </w:r>
      <w:r>
        <w:rPr>
          <w:lang w:val="en-US"/>
        </w:rPr>
        <w:t>)</w:t>
      </w:r>
      <w:r w:rsidR="001734F2">
        <w:rPr>
          <w:lang w:val="en-US"/>
        </w:rPr>
        <w:t xml:space="preserve">, and </w:t>
      </w:r>
      <w:r w:rsidR="001734F2" w:rsidRPr="001734F2">
        <w:rPr>
          <w:i/>
          <w:lang w:val="en-US"/>
        </w:rPr>
        <w:t>s</w:t>
      </w:r>
      <w:r w:rsidR="001734F2">
        <w:rPr>
          <w:lang w:val="en-US"/>
        </w:rPr>
        <w:t>’ (MPH) for this vehicle</w:t>
      </w:r>
      <w:r>
        <w:rPr>
          <w:lang w:val="en-US"/>
        </w:rPr>
        <w:t xml:space="preserve"> for any given </w:t>
      </w:r>
      <w:r w:rsidRPr="007C402A">
        <w:rPr>
          <w:i/>
          <w:lang w:val="en-US"/>
        </w:rPr>
        <w:t>t</w:t>
      </w:r>
      <w:r w:rsidR="001734F2">
        <w:rPr>
          <w:lang w:val="en-US"/>
        </w:rPr>
        <w:t xml:space="preserve">. </w:t>
      </w:r>
    </w:p>
    <w:p w:rsidR="00BC7130" w:rsidRDefault="00BC7130" w:rsidP="00295D34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Parameter </w:t>
      </w:r>
      <w:r w:rsidRPr="00BC7130">
        <w:rPr>
          <w:i/>
          <w:lang w:val="en-US"/>
        </w:rPr>
        <w:t>t</w:t>
      </w:r>
      <w:r>
        <w:rPr>
          <w:lang w:val="en-US"/>
        </w:rPr>
        <w:t xml:space="preserve"> and related quantities can display on a COM terminal updating every second. Type “help” (lower case) or “?” at the prompt follow by the “ENTER” key for more information.</w:t>
      </w:r>
    </w:p>
    <w:p w:rsidR="00FE1B71" w:rsidRDefault="00FE1B71" w:rsidP="00295D34">
      <w:pPr>
        <w:spacing w:before="240" w:after="240" w:line="240" w:lineRule="auto"/>
        <w:rPr>
          <w:lang w:val="en-US"/>
        </w:rPr>
      </w:pPr>
    </w:p>
    <w:p w:rsidR="00194A50" w:rsidRDefault="00194A50" w:rsidP="006B7155">
      <w:pPr>
        <w:pStyle w:val="Heading1"/>
        <w:rPr>
          <w:sz w:val="40"/>
          <w:lang w:val="en-US"/>
        </w:rPr>
      </w:pPr>
      <w:r>
        <w:rPr>
          <w:sz w:val="40"/>
          <w:lang w:val="en-US"/>
        </w:rPr>
        <w:br w:type="page"/>
      </w:r>
    </w:p>
    <w:p w:rsidR="006B7155" w:rsidRDefault="005E6B4B" w:rsidP="006B7155">
      <w:pPr>
        <w:pStyle w:val="Heading1"/>
        <w:rPr>
          <w:lang w:val="en-US"/>
        </w:rPr>
      </w:pPr>
      <w:r>
        <w:rPr>
          <w:sz w:val="40"/>
          <w:lang w:val="en-US"/>
        </w:rPr>
        <w:lastRenderedPageBreak/>
        <w:t>Threshold</w:t>
      </w:r>
      <w:r w:rsidR="006B7155">
        <w:rPr>
          <w:sz w:val="40"/>
          <w:lang w:val="en-US"/>
        </w:rPr>
        <w:t xml:space="preserve"> voltage</w:t>
      </w:r>
    </w:p>
    <w:p w:rsidR="006B7155" w:rsidRDefault="00C545A1" w:rsidP="006B7155">
      <w:pPr>
        <w:spacing w:before="240" w:after="240" w:line="240" w:lineRule="auto"/>
        <w:rPr>
          <w:lang w:val="en-US"/>
        </w:rPr>
      </w:pPr>
      <w:r>
        <w:rPr>
          <w:lang w:val="en-US"/>
        </w:rPr>
        <w:t>W</w:t>
      </w:r>
      <w:r w:rsidR="006B7155">
        <w:rPr>
          <w:lang w:val="en-US"/>
        </w:rPr>
        <w:t xml:space="preserve">hen the instantaneous voltage rises above or falls below the </w:t>
      </w:r>
      <w:r w:rsidR="002A6D70">
        <w:rPr>
          <w:lang w:val="en-US"/>
        </w:rPr>
        <w:t>“</w:t>
      </w:r>
      <w:r w:rsidR="006B7155">
        <w:rPr>
          <w:lang w:val="en-US"/>
        </w:rPr>
        <w:t>threshold</w:t>
      </w:r>
      <w:r w:rsidR="002A6D70">
        <w:rPr>
          <w:lang w:val="en-US"/>
        </w:rPr>
        <w:t>” (previous diagram)</w:t>
      </w:r>
      <w:r>
        <w:rPr>
          <w:lang w:val="en-US"/>
        </w:rPr>
        <w:t xml:space="preserve">, </w:t>
      </w:r>
      <w:r w:rsidR="002A6D70">
        <w:rPr>
          <w:lang w:val="en-US"/>
        </w:rPr>
        <w:t>such transition are pulse edges</w:t>
      </w:r>
      <w:r w:rsidR="006B7155">
        <w:rPr>
          <w:lang w:val="en-US"/>
        </w:rPr>
        <w:t>. In theory,</w:t>
      </w:r>
      <w:r w:rsidR="002A6D70">
        <w:rPr>
          <w:lang w:val="en-US"/>
        </w:rPr>
        <w:t xml:space="preserve"> fix</w:t>
      </w:r>
      <w:r w:rsidR="006B7155">
        <w:rPr>
          <w:lang w:val="en-US"/>
        </w:rPr>
        <w:t xml:space="preserve"> </w:t>
      </w:r>
      <w:r w:rsidR="002A6D70">
        <w:rPr>
          <w:lang w:val="en-US"/>
        </w:rPr>
        <w:t>threshold</w:t>
      </w:r>
      <w:r w:rsidR="006B7155">
        <w:rPr>
          <w:lang w:val="en-US"/>
        </w:rPr>
        <w:t xml:space="preserve"> </w:t>
      </w:r>
      <w:r w:rsidR="007448B8">
        <w:rPr>
          <w:lang w:val="en-US"/>
        </w:rPr>
        <w:t>2.75</w:t>
      </w:r>
      <w:r w:rsidR="006B7155">
        <w:rPr>
          <w:lang w:val="en-US"/>
        </w:rPr>
        <w:t xml:space="preserve"> volts </w:t>
      </w:r>
      <w:r>
        <w:rPr>
          <w:lang w:val="en-US"/>
        </w:rPr>
        <w:t xml:space="preserve">will fit most applications </w:t>
      </w:r>
      <w:r w:rsidR="007448B8">
        <w:rPr>
          <w:lang w:val="en-US"/>
        </w:rPr>
        <w:t>regardless of</w:t>
      </w:r>
      <w:r>
        <w:rPr>
          <w:lang w:val="en-US"/>
        </w:rPr>
        <w:t xml:space="preserve"> pulse magnitude </w:t>
      </w:r>
      <w:r w:rsidR="007448B8">
        <w:rPr>
          <w:lang w:val="en-US"/>
        </w:rPr>
        <w:t>(but should not exceed stated limits)</w:t>
      </w:r>
      <w:r>
        <w:rPr>
          <w:lang w:val="en-US"/>
        </w:rPr>
        <w:t>.</w:t>
      </w:r>
      <w:r w:rsidR="006B7155">
        <w:rPr>
          <w:lang w:val="en-US"/>
        </w:rPr>
        <w:t xml:space="preserve"> </w:t>
      </w:r>
      <w:r>
        <w:rPr>
          <w:lang w:val="en-US"/>
        </w:rPr>
        <w:t xml:space="preserve">If necessary, </w:t>
      </w:r>
      <w:r w:rsidR="007448B8">
        <w:rPr>
          <w:lang w:val="en-US"/>
        </w:rPr>
        <w:t xml:space="preserve">select </w:t>
      </w:r>
      <w:r>
        <w:rPr>
          <w:lang w:val="en-US"/>
        </w:rPr>
        <w:t xml:space="preserve">one of the following </w:t>
      </w:r>
      <w:r w:rsidR="007448B8">
        <w:rPr>
          <w:lang w:val="en-US"/>
        </w:rPr>
        <w:t xml:space="preserve">hexadecimal </w:t>
      </w:r>
      <w:r>
        <w:rPr>
          <w:lang w:val="en-US"/>
        </w:rPr>
        <w:t xml:space="preserve">values </w:t>
      </w:r>
      <w:r w:rsidR="007448B8">
        <w:rPr>
          <w:lang w:val="en-US"/>
        </w:rPr>
        <w:t>for performance</w:t>
      </w:r>
      <w:r>
        <w:rPr>
          <w:lang w:val="en-US"/>
        </w:rPr>
        <w:t xml:space="preserve"> fine-tuning</w:t>
      </w:r>
      <w:r w:rsidR="006B7155">
        <w:rPr>
          <w:lang w:val="en-US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2"/>
        <w:gridCol w:w="763"/>
        <w:gridCol w:w="1890"/>
      </w:tblGrid>
      <w:tr w:rsidR="006B7155" w:rsidTr="00C545A1">
        <w:trPr>
          <w:trHeight w:val="369"/>
          <w:jc w:val="center"/>
        </w:trPr>
        <w:tc>
          <w:tcPr>
            <w:tcW w:w="762" w:type="dxa"/>
            <w:vAlign w:val="center"/>
          </w:tcPr>
          <w:p w:rsidR="006B7155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763" w:type="dxa"/>
            <w:vAlign w:val="center"/>
          </w:tcPr>
          <w:p w:rsidR="006B7155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Hex ‘0x’</w:t>
            </w:r>
          </w:p>
        </w:tc>
        <w:tc>
          <w:tcPr>
            <w:tcW w:w="1890" w:type="dxa"/>
            <w:vAlign w:val="center"/>
          </w:tcPr>
          <w:p w:rsidR="006B7155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Pulse edge threshold (volts)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00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0.50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08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1.63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10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2.75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18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3.88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20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5.00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28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6.13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30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7.25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38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8.38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40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9.50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48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10.63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50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11.75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58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12.88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60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14.00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68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15.13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70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16.25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78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17.38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80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18.50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88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19.63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90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20.75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98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21.88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A0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23.01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A8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24.13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B0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25.26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B8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26.38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C0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27.51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C8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28.63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D0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29.76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D8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30.88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E0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32.01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E8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33.13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763" w:type="dxa"/>
            <w:vAlign w:val="center"/>
          </w:tcPr>
          <w:p w:rsidR="00C545A1" w:rsidRPr="00D65E73" w:rsidRDefault="00C545A1" w:rsidP="00C545A1">
            <w:pPr>
              <w:jc w:val="center"/>
            </w:pPr>
            <w:r w:rsidRPr="00D65E73">
              <w:t>F0</w:t>
            </w:r>
          </w:p>
        </w:tc>
        <w:tc>
          <w:tcPr>
            <w:tcW w:w="1890" w:type="dxa"/>
            <w:vAlign w:val="center"/>
          </w:tcPr>
          <w:p w:rsidR="00C545A1" w:rsidRPr="00BC3328" w:rsidRDefault="00C545A1" w:rsidP="00C545A1">
            <w:pPr>
              <w:ind w:right="526"/>
              <w:jc w:val="right"/>
            </w:pPr>
            <w:r w:rsidRPr="00BC3328">
              <w:t>34.26</w:t>
            </w:r>
          </w:p>
        </w:tc>
      </w:tr>
      <w:tr w:rsidR="00C545A1" w:rsidTr="00C545A1">
        <w:trPr>
          <w:trHeight w:val="284"/>
          <w:jc w:val="center"/>
        </w:trPr>
        <w:tc>
          <w:tcPr>
            <w:tcW w:w="762" w:type="dxa"/>
            <w:vAlign w:val="center"/>
          </w:tcPr>
          <w:p w:rsidR="00C545A1" w:rsidRDefault="00C545A1" w:rsidP="00C54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763" w:type="dxa"/>
            <w:vAlign w:val="center"/>
          </w:tcPr>
          <w:p w:rsidR="00C545A1" w:rsidRDefault="00C545A1" w:rsidP="00C545A1">
            <w:pPr>
              <w:jc w:val="center"/>
            </w:pPr>
            <w:r w:rsidRPr="00D65E73">
              <w:t>F8</w:t>
            </w:r>
          </w:p>
        </w:tc>
        <w:tc>
          <w:tcPr>
            <w:tcW w:w="1890" w:type="dxa"/>
            <w:vAlign w:val="center"/>
          </w:tcPr>
          <w:p w:rsidR="00C545A1" w:rsidRDefault="00C545A1" w:rsidP="00C545A1">
            <w:pPr>
              <w:ind w:right="526"/>
              <w:jc w:val="right"/>
            </w:pPr>
            <w:r w:rsidRPr="00BC3328">
              <w:t>35.38</w:t>
            </w:r>
          </w:p>
        </w:tc>
      </w:tr>
    </w:tbl>
    <w:p w:rsidR="006B7155" w:rsidRDefault="006B7155" w:rsidP="006B7155">
      <w:pPr>
        <w:spacing w:before="120" w:after="120" w:line="240" w:lineRule="auto"/>
        <w:rPr>
          <w:lang w:val="en-US"/>
        </w:rPr>
      </w:pPr>
    </w:p>
    <w:p w:rsidR="006B7155" w:rsidRDefault="006B7155" w:rsidP="006B7155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 </w:t>
      </w:r>
    </w:p>
    <w:p w:rsidR="007B5D81" w:rsidRDefault="007B5D81" w:rsidP="007B5D81">
      <w:pPr>
        <w:pStyle w:val="Heading1"/>
        <w:rPr>
          <w:lang w:val="en-US"/>
        </w:rPr>
      </w:pPr>
      <w:r>
        <w:rPr>
          <w:sz w:val="40"/>
          <w:lang w:val="en-US"/>
        </w:rPr>
        <w:lastRenderedPageBreak/>
        <w:t>Accuracy</w:t>
      </w:r>
    </w:p>
    <w:p w:rsidR="007B5D81" w:rsidRDefault="007B5D81" w:rsidP="007B5D81">
      <w:pPr>
        <w:spacing w:before="240" w:after="240" w:line="240" w:lineRule="auto"/>
        <w:rPr>
          <w:lang w:val="en-US"/>
        </w:rPr>
      </w:pPr>
      <w:r>
        <w:rPr>
          <w:lang w:val="en-US"/>
        </w:rPr>
        <w:t xml:space="preserve">The closer to the upper limit it is, the more contribution </w:t>
      </w:r>
      <w:r w:rsidR="002B49F2">
        <w:rPr>
          <w:lang w:val="en-US"/>
        </w:rPr>
        <w:t xml:space="preserve">to error </w:t>
      </w:r>
      <w:r>
        <w:rPr>
          <w:lang w:val="en-US"/>
        </w:rPr>
        <w:t>quantization</w:t>
      </w:r>
      <w:r w:rsidR="002B49F2">
        <w:rPr>
          <w:lang w:val="en-US"/>
        </w:rPr>
        <w:t xml:space="preserve"> will be</w:t>
      </w:r>
      <w:r>
        <w:rPr>
          <w:lang w:val="en-US"/>
        </w:rPr>
        <w:t xml:space="preserve">. </w:t>
      </w:r>
      <w:r w:rsidR="002B49F2">
        <w:rPr>
          <w:lang w:val="en-US"/>
        </w:rPr>
        <w:t>At below 20 kHz the main source of error is hardware-related</w:t>
      </w:r>
      <w:r>
        <w:rPr>
          <w:lang w:val="en-US"/>
        </w:rPr>
        <w:t>.</w:t>
      </w:r>
      <w:r w:rsidR="002B49F2">
        <w:rPr>
          <w:lang w:val="en-US"/>
        </w:rPr>
        <w:t xml:space="preserve"> </w:t>
      </w:r>
      <w:r w:rsidR="00051E23">
        <w:rPr>
          <w:lang w:val="en-US"/>
        </w:rPr>
        <w:t>B</w:t>
      </w:r>
      <w:r w:rsidR="002B49F2">
        <w:rPr>
          <w:lang w:val="en-US"/>
        </w:rPr>
        <w:t>aseline accuracy is about 0.3%. Worst case would occur at e</w:t>
      </w:r>
      <w:r w:rsidR="00FB4507">
        <w:rPr>
          <w:lang w:val="en-US"/>
        </w:rPr>
        <w:t>levated operating temperatures. Clock drift due to temperature is in the region of 3%.</w:t>
      </w:r>
      <w:r w:rsidR="002B49F2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DB6F23" w:rsidRDefault="007B5D81" w:rsidP="007448B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BD1612" wp14:editId="041EB7E3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t xml:space="preserve"> </w:t>
      </w:r>
    </w:p>
    <w:p w:rsidR="00DB6F23" w:rsidRDefault="00DB6F23" w:rsidP="00A65E22">
      <w:pPr>
        <w:rPr>
          <w:lang w:val="en-US"/>
        </w:rPr>
      </w:pPr>
    </w:p>
    <w:p w:rsidR="00BC7130" w:rsidRDefault="00BC7130" w:rsidP="00A36A5D">
      <w:pPr>
        <w:rPr>
          <w:lang w:val="en-US"/>
        </w:rPr>
      </w:pPr>
      <w:r>
        <w:rPr>
          <w:lang w:val="en-US"/>
        </w:rPr>
        <w:br w:type="page"/>
      </w:r>
    </w:p>
    <w:p w:rsidR="00BC7130" w:rsidRDefault="00BC7130" w:rsidP="00BC7130">
      <w:pPr>
        <w:pStyle w:val="Heading1"/>
        <w:rPr>
          <w:lang w:val="en-US"/>
        </w:rPr>
      </w:pPr>
      <w:r>
        <w:rPr>
          <w:sz w:val="40"/>
          <w:lang w:val="en-US"/>
        </w:rPr>
        <w:lastRenderedPageBreak/>
        <w:t>Characteristics</w:t>
      </w:r>
    </w:p>
    <w:p w:rsidR="00BC7130" w:rsidRDefault="00BC7130" w:rsidP="00BC7130">
      <w:pPr>
        <w:rPr>
          <w:lang w:val="en-US"/>
        </w:rPr>
      </w:pPr>
    </w:p>
    <w:p w:rsidR="00BC7130" w:rsidRDefault="00BC7130" w:rsidP="00BC7130">
      <w:pPr>
        <w:rPr>
          <w:lang w:val="en-US"/>
        </w:rPr>
      </w:pPr>
      <w:r>
        <w:rPr>
          <w:lang w:val="en-US"/>
        </w:rPr>
        <w:t xml:space="preserve">This </w:t>
      </w:r>
      <w:r w:rsidRPr="00BC7130">
        <w:rPr>
          <w:lang w:val="en-US"/>
        </w:rPr>
        <w:t xml:space="preserve">BCBSP Speed pulse application </w:t>
      </w:r>
      <w:r>
        <w:rPr>
          <w:lang w:val="en-US"/>
        </w:rPr>
        <w:t xml:space="preserve">adopts from “BP Control Box” hardware. </w:t>
      </w:r>
    </w:p>
    <w:p w:rsidR="00BC7130" w:rsidRDefault="00BC7130" w:rsidP="00BC7130">
      <w:pPr>
        <w:rPr>
          <w:lang w:val="en-US"/>
        </w:rPr>
      </w:pPr>
      <w:r>
        <w:rPr>
          <w:lang w:val="en-US"/>
        </w:rPr>
        <w:t>Key MCU features: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Microchip PIC18F26K22 28-pin DIP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On-chip oscillator with x4 PLL is used for 64 MHz clock, 16 MIPS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5V power supply (needed for 64 MHz)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32 k-word Program Memory (64 k-Byte, 10K cycle endurance)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3896 bytes Data Memory (RAM)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1024 bytes Data EEPROM (100K cycle endurance)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External I2C EEPROM 24C512 size 512 k-byte (100K cycle endurance)</w:t>
      </w:r>
    </w:p>
    <w:p w:rsidR="00BC7130" w:rsidRPr="00543B7E" w:rsidRDefault="00BC7130" w:rsidP="00BC7130">
      <w:pPr>
        <w:rPr>
          <w:lang w:val="en-US"/>
        </w:rPr>
      </w:pPr>
      <w:r w:rsidRPr="00543B7E">
        <w:rPr>
          <w:lang w:val="en-US"/>
        </w:rPr>
        <w:t>Key circuit feature</w:t>
      </w:r>
      <w:r>
        <w:rPr>
          <w:lang w:val="en-US"/>
        </w:rPr>
        <w:t>s: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supply endurance: 8V – 36V operating, cutoff protect 36V – 200V+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ADC input, 36V give full ADC reading</w:t>
      </w:r>
    </w:p>
    <w:p w:rsidR="00BC7130" w:rsidRPr="00543B7E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 and blue LED indicator on-board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x EUSART (TX-RX pair)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x on-board buzzer-sounder</w:t>
      </w:r>
    </w:p>
    <w:p w:rsidR="00BC7130" w:rsidRPr="0061559F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edge connector more signals are unallocated and available, e.g. </w:t>
      </w:r>
      <w:proofErr w:type="spellStart"/>
      <w:r>
        <w:rPr>
          <w:lang w:val="en-US"/>
        </w:rPr>
        <w:t>opto</w:t>
      </w:r>
      <w:proofErr w:type="spellEnd"/>
      <w:r>
        <w:rPr>
          <w:lang w:val="en-US"/>
        </w:rPr>
        <w:t xml:space="preserve">-isolated inputs, N-channel open-collector output. </w:t>
      </w:r>
    </w:p>
    <w:p w:rsidR="00BC7130" w:rsidRPr="00A36A5D" w:rsidRDefault="00BC7130" w:rsidP="00BC7130">
      <w:pPr>
        <w:rPr>
          <w:lang w:val="en-US"/>
        </w:rPr>
      </w:pPr>
      <w:r>
        <w:rPr>
          <w:lang w:val="en-US"/>
        </w:rPr>
        <w:t xml:space="preserve">Co-routine cooperative multitasking </w:t>
      </w:r>
      <w:r w:rsidRPr="00A36A5D">
        <w:rPr>
          <w:lang w:val="en-US"/>
        </w:rPr>
        <w:t xml:space="preserve"> </w:t>
      </w:r>
    </w:p>
    <w:p w:rsidR="00BC7130" w:rsidRDefault="00BC7130" w:rsidP="00F752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BC7130">
        <w:rPr>
          <w:lang w:val="en-US"/>
        </w:rPr>
        <w:t>cocoOS</w:t>
      </w:r>
      <w:proofErr w:type="spellEnd"/>
      <w:proofErr w:type="gramEnd"/>
      <w:r w:rsidRPr="00BC7130">
        <w:rPr>
          <w:lang w:val="en-US"/>
        </w:rPr>
        <w:t xml:space="preserve"> RTOS kernel source code </w:t>
      </w:r>
      <w:r>
        <w:rPr>
          <w:lang w:val="en-US"/>
        </w:rPr>
        <w:t xml:space="preserve">runs tasks and events. </w:t>
      </w:r>
    </w:p>
    <w:p w:rsidR="00BC7130" w:rsidRPr="00BC7130" w:rsidRDefault="00BC7130" w:rsidP="00F752B9">
      <w:pPr>
        <w:pStyle w:val="ListParagraph"/>
        <w:numPr>
          <w:ilvl w:val="0"/>
          <w:numId w:val="1"/>
        </w:numPr>
        <w:rPr>
          <w:lang w:val="en-US"/>
        </w:rPr>
      </w:pPr>
      <w:r w:rsidRPr="00BC7130">
        <w:rPr>
          <w:lang w:val="en-US"/>
        </w:rPr>
        <w:t>Semapho</w:t>
      </w:r>
      <w:r>
        <w:rPr>
          <w:lang w:val="en-US"/>
        </w:rPr>
        <w:t xml:space="preserve">re and priority </w:t>
      </w:r>
      <w:proofErr w:type="gramStart"/>
      <w:r>
        <w:rPr>
          <w:lang w:val="en-US"/>
        </w:rPr>
        <w:t>is kept</w:t>
      </w:r>
      <w:proofErr w:type="gramEnd"/>
      <w:r>
        <w:rPr>
          <w:lang w:val="en-US"/>
        </w:rPr>
        <w:t xml:space="preserve"> to zero.</w:t>
      </w:r>
    </w:p>
    <w:p w:rsidR="00BC7130" w:rsidRDefault="00BC7130" w:rsidP="00BC71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cocoOS</w:t>
      </w:r>
      <w:proofErr w:type="spellEnd"/>
      <w:r>
        <w:rPr>
          <w:lang w:val="en-US"/>
        </w:rPr>
        <w:t xml:space="preserve"> license agreement text is source code embedded. The text will flash-write to the target device, intended by design to reside in Flash Program Memory. In the end user application, sending “</w:t>
      </w:r>
      <w:proofErr w:type="spellStart"/>
      <w:r>
        <w:rPr>
          <w:lang w:val="en-US"/>
        </w:rPr>
        <w:t>eula</w:t>
      </w:r>
      <w:proofErr w:type="spellEnd"/>
      <w:r>
        <w:rPr>
          <w:lang w:val="en-US"/>
        </w:rPr>
        <w:t xml:space="preserve">\n” to EUSART1 to obtain the text. </w:t>
      </w:r>
    </w:p>
    <w:p w:rsidR="00BC7130" w:rsidRDefault="00BC7130" w:rsidP="00BC7130">
      <w:pPr>
        <w:rPr>
          <w:lang w:val="en-US"/>
        </w:rPr>
      </w:pPr>
    </w:p>
    <w:p w:rsidR="00BC7130" w:rsidRDefault="00BC7130" w:rsidP="00BC713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BC7130" w:rsidRDefault="00BC7130" w:rsidP="00BC7130">
      <w:pPr>
        <w:rPr>
          <w:lang w:val="en-US"/>
        </w:rPr>
      </w:pPr>
      <w:r w:rsidRPr="00D137E7">
        <w:rPr>
          <w:b/>
          <w:lang w:val="en-US"/>
        </w:rPr>
        <w:lastRenderedPageBreak/>
        <w:t>Reference</w:t>
      </w:r>
      <w:r>
        <w:rPr>
          <w:lang w:val="en-US"/>
        </w:rPr>
        <w:t>:</w:t>
      </w:r>
    </w:p>
    <w:p w:rsidR="00BC7130" w:rsidRDefault="00795763" w:rsidP="00BC7130">
      <w:pPr>
        <w:rPr>
          <w:lang w:val="en-US"/>
        </w:rPr>
      </w:pPr>
      <w:hyperlink r:id="rId12" w:history="1">
        <w:r w:rsidR="00BC7130" w:rsidRPr="00FE7840">
          <w:rPr>
            <w:rStyle w:val="Hyperlink"/>
            <w:lang w:val="en-US"/>
          </w:rPr>
          <w:t>https://www.steel-mate.co.uk/acatalog/Analogue-Speed-Pulse-Interface-50.html</w:t>
        </w:r>
      </w:hyperlink>
    </w:p>
    <w:p w:rsidR="00BC7130" w:rsidRPr="00297AE8" w:rsidRDefault="00BC7130" w:rsidP="00BC7130">
      <w:pPr>
        <w:rPr>
          <w:lang w:val="en-US"/>
        </w:rPr>
      </w:pPr>
      <w:proofErr w:type="spellStart"/>
      <w:r>
        <w:rPr>
          <w:lang w:val="en-US"/>
        </w:rPr>
        <w:t>Steelmate</w:t>
      </w:r>
      <w:proofErr w:type="spellEnd"/>
      <w:r>
        <w:rPr>
          <w:lang w:val="en-US"/>
        </w:rPr>
        <w:t xml:space="preserve"> Automotive advertises the “Analogue Speed Pulse Interface” at </w:t>
      </w:r>
      <w:r w:rsidRPr="00050FF1">
        <w:rPr>
          <w:lang w:val="en-US"/>
        </w:rPr>
        <w:t>£23.40</w:t>
      </w:r>
      <w:r>
        <w:rPr>
          <w:lang w:val="en-US"/>
        </w:rPr>
        <w:t xml:space="preserve"> per unit.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product that they sell is similar to our </w:t>
      </w:r>
      <w:r w:rsidRPr="00050FF1">
        <w:rPr>
          <w:i/>
          <w:lang w:val="en-US"/>
        </w:rPr>
        <w:t>PB Control Box - SPA</w:t>
      </w:r>
      <w:r>
        <w:rPr>
          <w:lang w:val="en-US"/>
        </w:rPr>
        <w:t xml:space="preserve">. </w:t>
      </w:r>
    </w:p>
    <w:p w:rsidR="00D70504" w:rsidRPr="00A36A5D" w:rsidRDefault="00D70504" w:rsidP="00A36A5D">
      <w:pPr>
        <w:rPr>
          <w:lang w:val="en-US"/>
        </w:rPr>
      </w:pPr>
    </w:p>
    <w:sectPr w:rsidR="00D70504" w:rsidRPr="00A36A5D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763" w:rsidRDefault="00795763" w:rsidP="00EC5BD8">
      <w:pPr>
        <w:spacing w:after="0" w:line="240" w:lineRule="auto"/>
      </w:pPr>
      <w:r>
        <w:separator/>
      </w:r>
    </w:p>
  </w:endnote>
  <w:endnote w:type="continuationSeparator" w:id="0">
    <w:p w:rsidR="00795763" w:rsidRDefault="00795763" w:rsidP="00EC5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95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5BD8" w:rsidRDefault="00EC5BD8">
        <w:pPr>
          <w:pStyle w:val="Footer"/>
          <w:jc w:val="center"/>
        </w:pPr>
        <w:r>
          <w:t>BCBSP evaluation</w:t>
        </w:r>
        <w:r w:rsidR="00830740">
          <w:t xml:space="preserve"> | 27Feb2020 | </w:t>
        </w: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2F7D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/ </w:t>
        </w:r>
        <w:r w:rsidR="00830740">
          <w:rPr>
            <w:noProof/>
          </w:rPr>
          <w:fldChar w:fldCharType="begin"/>
        </w:r>
        <w:r w:rsidR="00830740">
          <w:rPr>
            <w:noProof/>
          </w:rPr>
          <w:instrText xml:space="preserve"> NUMPAGES   \* MERGEFORMAT </w:instrText>
        </w:r>
        <w:r w:rsidR="00830740">
          <w:rPr>
            <w:noProof/>
          </w:rPr>
          <w:fldChar w:fldCharType="separate"/>
        </w:r>
        <w:r w:rsidR="00DA2F7D">
          <w:rPr>
            <w:noProof/>
          </w:rPr>
          <w:t>8</w:t>
        </w:r>
        <w:r w:rsidR="00830740">
          <w:rPr>
            <w:noProof/>
          </w:rPr>
          <w:fldChar w:fldCharType="end"/>
        </w:r>
      </w:p>
    </w:sdtContent>
  </w:sdt>
  <w:p w:rsidR="00EC5BD8" w:rsidRDefault="00EC5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763" w:rsidRDefault="00795763" w:rsidP="00EC5BD8">
      <w:pPr>
        <w:spacing w:after="0" w:line="240" w:lineRule="auto"/>
      </w:pPr>
      <w:r>
        <w:separator/>
      </w:r>
    </w:p>
  </w:footnote>
  <w:footnote w:type="continuationSeparator" w:id="0">
    <w:p w:rsidR="00795763" w:rsidRDefault="00795763" w:rsidP="00EC5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50D7"/>
    <w:multiLevelType w:val="hybridMultilevel"/>
    <w:tmpl w:val="36720F4E"/>
    <w:lvl w:ilvl="0" w:tplc="D38643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1C"/>
    <w:rsid w:val="0000485E"/>
    <w:rsid w:val="00051E23"/>
    <w:rsid w:val="000B142C"/>
    <w:rsid w:val="000B7A50"/>
    <w:rsid w:val="00110FE4"/>
    <w:rsid w:val="0013086D"/>
    <w:rsid w:val="00155144"/>
    <w:rsid w:val="001734F2"/>
    <w:rsid w:val="00194A50"/>
    <w:rsid w:val="001F0883"/>
    <w:rsid w:val="00211968"/>
    <w:rsid w:val="002925FA"/>
    <w:rsid w:val="00295D34"/>
    <w:rsid w:val="002A6D70"/>
    <w:rsid w:val="002B49F2"/>
    <w:rsid w:val="003C6076"/>
    <w:rsid w:val="003C7CD0"/>
    <w:rsid w:val="003E2218"/>
    <w:rsid w:val="004030AA"/>
    <w:rsid w:val="00407808"/>
    <w:rsid w:val="004128A8"/>
    <w:rsid w:val="004408A8"/>
    <w:rsid w:val="00534C94"/>
    <w:rsid w:val="00541339"/>
    <w:rsid w:val="00543B7E"/>
    <w:rsid w:val="00592CD7"/>
    <w:rsid w:val="005B3F1C"/>
    <w:rsid w:val="005B75C3"/>
    <w:rsid w:val="005D2EDF"/>
    <w:rsid w:val="005E6B4B"/>
    <w:rsid w:val="0061559F"/>
    <w:rsid w:val="0064553D"/>
    <w:rsid w:val="0065137D"/>
    <w:rsid w:val="0065205F"/>
    <w:rsid w:val="006848DF"/>
    <w:rsid w:val="006B7155"/>
    <w:rsid w:val="006C0A9C"/>
    <w:rsid w:val="007448B8"/>
    <w:rsid w:val="0077216C"/>
    <w:rsid w:val="00774597"/>
    <w:rsid w:val="00795763"/>
    <w:rsid w:val="007A028C"/>
    <w:rsid w:val="007B5D81"/>
    <w:rsid w:val="007C402A"/>
    <w:rsid w:val="00830740"/>
    <w:rsid w:val="00856CE8"/>
    <w:rsid w:val="008A24DB"/>
    <w:rsid w:val="008C387E"/>
    <w:rsid w:val="0091008A"/>
    <w:rsid w:val="009A3D80"/>
    <w:rsid w:val="009D7760"/>
    <w:rsid w:val="009E111E"/>
    <w:rsid w:val="009F2EB6"/>
    <w:rsid w:val="00A009CF"/>
    <w:rsid w:val="00A36A5D"/>
    <w:rsid w:val="00A65E22"/>
    <w:rsid w:val="00A813DE"/>
    <w:rsid w:val="00A82388"/>
    <w:rsid w:val="00AD1B53"/>
    <w:rsid w:val="00BC7130"/>
    <w:rsid w:val="00C17B24"/>
    <w:rsid w:val="00C545A1"/>
    <w:rsid w:val="00C90270"/>
    <w:rsid w:val="00CA6B9E"/>
    <w:rsid w:val="00D70504"/>
    <w:rsid w:val="00D93039"/>
    <w:rsid w:val="00DA2F7D"/>
    <w:rsid w:val="00DA51E4"/>
    <w:rsid w:val="00DB6F23"/>
    <w:rsid w:val="00E25E38"/>
    <w:rsid w:val="00E365FF"/>
    <w:rsid w:val="00E50A4F"/>
    <w:rsid w:val="00EC1EB7"/>
    <w:rsid w:val="00EC5BD8"/>
    <w:rsid w:val="00F9099E"/>
    <w:rsid w:val="00F92B97"/>
    <w:rsid w:val="00FB4507"/>
    <w:rsid w:val="00F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59C9"/>
  <w15:docId w15:val="{47F9B78D-3334-43AA-9AC2-AB533908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130"/>
  </w:style>
  <w:style w:type="paragraph" w:styleId="Heading1">
    <w:name w:val="heading 1"/>
    <w:basedOn w:val="Normal"/>
    <w:next w:val="Normal"/>
    <w:link w:val="Heading1Char"/>
    <w:uiPriority w:val="9"/>
    <w:qFormat/>
    <w:rsid w:val="00EC1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2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1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C1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705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1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0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5D3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E1B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C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BD8"/>
  </w:style>
  <w:style w:type="paragraph" w:styleId="Footer">
    <w:name w:val="footer"/>
    <w:basedOn w:val="Normal"/>
    <w:link w:val="FooterChar"/>
    <w:uiPriority w:val="99"/>
    <w:unhideWhenUsed/>
    <w:rsid w:val="00EC5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eel-mate.co.uk/acatalog/Analogue-Speed-Pulse-Interface-5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cuments\MPLabX\BpControlBoxSpeedoPulse\Doc\Accura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Error vs freq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Sheet1!$C$2:$C$26</c:f>
              <c:numCache>
                <c:formatCode>0.00</c:formatCode>
                <c:ptCount val="25"/>
                <c:pt idx="0">
                  <c:v>5.9604648328104519E-2</c:v>
                </c:pt>
                <c:pt idx="1">
                  <c:v>0.11920930376163766</c:v>
                </c:pt>
                <c:pt idx="2">
                  <c:v>0.23841863594499491</c:v>
                </c:pt>
                <c:pt idx="3">
                  <c:v>0.47683738557690886</c:v>
                </c:pt>
                <c:pt idx="4">
                  <c:v>0.95367522590181919</c:v>
                </c:pt>
                <c:pt idx="5">
                  <c:v>1.907352270798246</c:v>
                </c:pt>
                <c:pt idx="6">
                  <c:v>3.8147118175957395</c:v>
                </c:pt>
                <c:pt idx="7">
                  <c:v>7.6294527393550062</c:v>
                </c:pt>
                <c:pt idx="8">
                  <c:v>15.259021896696423</c:v>
                </c:pt>
                <c:pt idx="9">
                  <c:v>30.518509475997192</c:v>
                </c:pt>
                <c:pt idx="10">
                  <c:v>61.038881767686014</c:v>
                </c:pt>
                <c:pt idx="11">
                  <c:v>122.08521548040532</c:v>
                </c:pt>
                <c:pt idx="12">
                  <c:v>244.20024420024421</c:v>
                </c:pt>
                <c:pt idx="13">
                  <c:v>488.5197850512946</c:v>
                </c:pt>
                <c:pt idx="14">
                  <c:v>977.5171065493646</c:v>
                </c:pt>
                <c:pt idx="15">
                  <c:v>1956.9471624266146</c:v>
                </c:pt>
                <c:pt idx="16">
                  <c:v>3921.5686274509803</c:v>
                </c:pt>
                <c:pt idx="17">
                  <c:v>7874.0157480314965</c:v>
                </c:pt>
                <c:pt idx="18">
                  <c:v>15873.015873015873</c:v>
                </c:pt>
                <c:pt idx="19">
                  <c:v>32258.064516129034</c:v>
                </c:pt>
                <c:pt idx="20">
                  <c:v>66666.666666666672</c:v>
                </c:pt>
                <c:pt idx="21">
                  <c:v>142857.14285714287</c:v>
                </c:pt>
                <c:pt idx="22">
                  <c:v>333333.33333333331</c:v>
                </c:pt>
                <c:pt idx="23">
                  <c:v>1000000</c:v>
                </c:pt>
                <c:pt idx="24">
                  <c:v>1428571.4285714286</c:v>
                </c:pt>
              </c:numCache>
            </c:numRef>
          </c:xVal>
          <c:yVal>
            <c:numRef>
              <c:f>Sheet1!$F$2:$F$26</c:f>
              <c:numCache>
                <c:formatCode>0.0%</c:formatCode>
                <c:ptCount val="25"/>
                <c:pt idx="0">
                  <c:v>3.1590463340478225E-9</c:v>
                </c:pt>
                <c:pt idx="1">
                  <c:v>6.318093222830418E-9</c:v>
                </c:pt>
                <c:pt idx="2">
                  <c:v>1.2636187849692199E-8</c:v>
                </c:pt>
                <c:pt idx="3">
                  <c:v>2.5272382130412553E-8</c:v>
                </c:pt>
                <c:pt idx="4">
                  <c:v>5.0544789402826029E-8</c:v>
                </c:pt>
                <c:pt idx="5">
                  <c:v>1.0108968065394008E-7</c:v>
                </c:pt>
                <c:pt idx="6">
                  <c:v>2.021797673017849E-7</c:v>
                </c:pt>
                <c:pt idx="7">
                  <c:v>4.0436115867748424E-7</c:v>
                </c:pt>
                <c:pt idx="8">
                  <c:v>8.0872881455339214E-7</c:v>
                </c:pt>
                <c:pt idx="9">
                  <c:v>1.6174836184869114E-6</c:v>
                </c:pt>
                <c:pt idx="10">
                  <c:v>3.2350711994178595E-6</c:v>
                </c:pt>
                <c:pt idx="11">
                  <c:v>6.4705582883371587E-6</c:v>
                </c:pt>
                <c:pt idx="12">
                  <c:v>1.2942780455895642E-5</c:v>
                </c:pt>
                <c:pt idx="13">
                  <c:v>2.5892218997366854E-5</c:v>
                </c:pt>
                <c:pt idx="14">
                  <c:v>5.1811090897193712E-5</c:v>
                </c:pt>
                <c:pt idx="15">
                  <c:v>1.0372895818935422E-4</c:v>
                </c:pt>
                <c:pt idx="16">
                  <c:v>2.0788634500507896E-4</c:v>
                </c:pt>
                <c:pt idx="17">
                  <c:v>4.1749706570449866E-4</c:v>
                </c:pt>
                <c:pt idx="18">
                  <c:v>8.4197817211301119E-4</c:v>
                </c:pt>
                <c:pt idx="19">
                  <c:v>1.7126054221733174E-3</c:v>
                </c:pt>
                <c:pt idx="20">
                  <c:v>3.5458620458954098E-3</c:v>
                </c:pt>
                <c:pt idx="21">
                  <c:v>7.6291924571756965E-3</c:v>
                </c:pt>
                <c:pt idx="22">
                  <c:v>1.7984390906006099E-2</c:v>
                </c:pt>
                <c:pt idx="23">
                  <c:v>5.5966209081309379E-2</c:v>
                </c:pt>
                <c:pt idx="24">
                  <c:v>8.1916537867078879E-2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E9-47DB-84B0-8CB52CC434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4807087"/>
        <c:axId val="1904805007"/>
      </c:scatterChart>
      <c:valAx>
        <c:axId val="1904807087"/>
        <c:scaling>
          <c:logBase val="10"/>
          <c:orientation val="minMax"/>
          <c:max val="2000000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pulse frequency (speed)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805007"/>
        <c:crosses val="autoZero"/>
        <c:crossBetween val="midCat"/>
      </c:valAx>
      <c:valAx>
        <c:axId val="190480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%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807087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D1C3C-860D-4308-AB74-59D1A3C0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8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Aamp Global Limited</Company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 Chi Chan</dc:creator>
  <cp:lastModifiedBy>Tat Chi Chan</cp:lastModifiedBy>
  <cp:revision>18</cp:revision>
  <cp:lastPrinted>2020-02-28T12:28:00Z</cp:lastPrinted>
  <dcterms:created xsi:type="dcterms:W3CDTF">2020-02-26T13:40:00Z</dcterms:created>
  <dcterms:modified xsi:type="dcterms:W3CDTF">2020-03-02T17:08:00Z</dcterms:modified>
</cp:coreProperties>
</file>