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Asancha About Page</w:t>
      </w:r>
    </w:p>
    <w:p>
      <w:pPr>
        <w:pStyle w:val="Subtitle"/>
      </w:pPr>
      <w:r>
        <w:t>Developer Review &amp; Recommended Redesign</w:t>
      </w:r>
    </w:p>
    <w:p>
      <w:r>
        <w:rPr>
          <w:b/>
        </w:rPr>
        <w:t>Page reviewed: asancha.vercel.app/about</w:t>
      </w:r>
    </w:p>
    <w:p>
      <w:r>
        <w:t>Objective: make the page feel like a credible, modern About Us page while preserving Asancha’s core proposition as a UK property sourcing platform supported by property intelligence, matching, verification and transaction coordination.</w:t>
      </w:r>
    </w:p>
    <w:p>
      <w:pPr>
        <w:pStyle w:val="Heading1"/>
      </w:pPr>
      <w:r>
        <w:t>1. Executive summary</w:t>
      </w:r>
    </w:p>
    <w:p>
      <w:r>
        <w:t>The current page contains strong product thinking, but it is too long and feature-heavy for an About page. It explains the platform repeatedly before it establishes enough brand identity, human purpose or trust. The redesign should move from “platform specification” to “brand story + trust + differentiated proposition + routes into the product.”</w:t>
      </w:r>
    </w:p>
    <w:tbl>
      <w:tblPr>
        <w:tblStyle w:val="LightShading-Accent1"/>
        <w:tblW w:type="auto" w:w="0"/>
        <w:jc w:val="center"/>
        <w:tblLook w:firstColumn="1" w:firstRow="1" w:lastColumn="0" w:lastRow="0" w:noHBand="0" w:noVBand="1" w:val="04A0"/>
      </w:tblPr>
      <w:tblGrid>
        <w:gridCol w:w="3408"/>
        <w:gridCol w:w="3408"/>
        <w:gridCol w:w="3408"/>
      </w:tblGrid>
      <w:tr>
        <w:tc>
          <w:tcPr>
            <w:tcW w:type="dxa" w:w="3408"/>
          </w:tcPr>
          <w:p>
            <w:r>
              <w:t>Keep</w:t>
            </w:r>
          </w:p>
        </w:tc>
        <w:tc>
          <w:tcPr>
            <w:tcW w:type="dxa" w:w="3408"/>
          </w:tcPr>
          <w:p>
            <w:r>
              <w:t>Change</w:t>
            </w:r>
          </w:p>
        </w:tc>
        <w:tc>
          <w:tcPr>
            <w:tcW w:type="dxa" w:w="3408"/>
          </w:tcPr>
          <w:p>
            <w:r>
              <w:t>Outcome</w:t>
            </w:r>
          </w:p>
        </w:tc>
      </w:tr>
      <w:tr>
        <w:tc>
          <w:tcPr>
            <w:tcW w:type="dxa" w:w="3408"/>
          </w:tcPr>
          <w:p>
            <w:r>
              <w:t>Clear property-sourcing positioning; responsible AI; controlled access; role-based ecosystem</w:t>
            </w:r>
          </w:p>
        </w:tc>
        <w:tc>
          <w:tcPr>
            <w:tcW w:type="dxa" w:w="3408"/>
          </w:tcPr>
          <w:p>
            <w:r>
              <w:t>Reduce repeated feature lists; strengthen story, credibility and visual hierarchy</w:t>
            </w:r>
          </w:p>
        </w:tc>
        <w:tc>
          <w:tcPr>
            <w:tcW w:type="dxa" w:w="3408"/>
          </w:tcPr>
          <w:p>
            <w:r>
              <w:t>Visitors understand who Asancha is, why it exists, how it is different and what to do next</w:t>
            </w:r>
          </w:p>
        </w:tc>
      </w:tr>
      <w:tr>
        <w:tc>
          <w:tcPr>
            <w:tcW w:type="dxa" w:w="3408"/>
          </w:tcPr>
          <w:p>
            <w:r>
              <w:t>Investor/owner/agent/sourcer/service-provider ecosystem</w:t>
            </w:r>
          </w:p>
        </w:tc>
        <w:tc>
          <w:tcPr>
            <w:tcW w:type="dxa" w:w="3408"/>
          </w:tcPr>
          <w:p>
            <w:r>
              <w:t>Show people and ecosystem visually rather than describing every workflow</w:t>
            </w:r>
          </w:p>
        </w:tc>
        <w:tc>
          <w:tcPr>
            <w:tcW w:type="dxa" w:w="3408"/>
          </w:tcPr>
          <w:p>
            <w:r>
              <w:t>A warmer, more memorable and trustworthy brand</w:t>
            </w:r>
          </w:p>
        </w:tc>
      </w:tr>
      <w:tr>
        <w:tc>
          <w:tcPr>
            <w:tcW w:type="dxa" w:w="3408"/>
          </w:tcPr>
          <w:p>
            <w:r>
              <w:t>Explainable intelligence and structured information</w:t>
            </w:r>
          </w:p>
        </w:tc>
        <w:tc>
          <w:tcPr>
            <w:tcW w:type="dxa" w:w="3408"/>
          </w:tcPr>
          <w:p>
            <w:r>
              <w:t>Move detailed capability/AI caveats to supporting components or linked pages</w:t>
            </w:r>
          </w:p>
        </w:tc>
        <w:tc>
          <w:tcPr>
            <w:tcW w:type="dxa" w:w="3408"/>
          </w:tcPr>
          <w:p>
            <w:r>
              <w:t>Shorter About page with stronger conversion</w:t>
            </w:r>
          </w:p>
        </w:tc>
      </w:tr>
    </w:tbl>
    <w:p>
      <w:pPr>
        <w:pStyle w:val="Heading1"/>
      </w:pPr>
      <w:r>
        <w:t>2. What is working on the current page</w:t>
      </w:r>
    </w:p>
    <w:p>
      <w:pPr>
        <w:pStyle w:val="ListBullet"/>
      </w:pPr>
      <w:r>
        <w:t>Hero positioning — “Building a More Intelligent Way to Source Property” immediately connects Asancha to sourcing and intelligence.</w:t>
      </w:r>
    </w:p>
    <w:p>
      <w:pPr>
        <w:pStyle w:val="ListBullet"/>
      </w:pPr>
      <w:r>
        <w:t>The page correctly states that Asancha is not simply a property-listing website and describes the platform as structured property sourcing and property intelligence.</w:t>
      </w:r>
    </w:p>
    <w:p>
      <w:pPr>
        <w:pStyle w:val="ListBullet"/>
      </w:pPr>
      <w:r>
        <w:t>The problem statement around fragmented information, weak matching, limited transparency and disconnected processes is relevant.</w:t>
      </w:r>
    </w:p>
    <w:p>
      <w:pPr>
        <w:pStyle w:val="ListBullet"/>
      </w:pPr>
      <w:r>
        <w:t>The responsible-AI language is sensible: AI supports analysis and matching while users remain responsible for professional due diligence.</w:t>
      </w:r>
    </w:p>
    <w:p>
      <w:pPr>
        <w:pStyle w:val="ListBullet"/>
      </w:pPr>
      <w:r>
        <w:t>The user ecosystem is comprehensive: investors, owners, agents, sourcers, service providers and API partners.</w:t>
      </w:r>
    </w:p>
    <w:p>
      <w:pPr>
        <w:pStyle w:val="ListBullet"/>
      </w:pPr>
      <w:r>
        <w:t>Trust concepts such as profile/company/property/document review and controlled access are valuable differentiators.</w:t>
      </w:r>
    </w:p>
    <w:p>
      <w:pPr>
        <w:pStyle w:val="Heading1"/>
      </w:pPr>
      <w:r>
        <w:t>3. Main problems to fix</w:t>
      </w:r>
    </w:p>
    <w:p>
      <w:pPr>
        <w:pStyle w:val="Heading2"/>
      </w:pPr>
      <w:r>
        <w:t>Too much content</w:t>
      </w:r>
    </w:p>
    <w:p>
      <w:r>
        <w:t>The page has many consecutive explanatory sections. Several make the same point in different words. A visitor should be able to scan the page in 60–90 seconds and understand the brand.</w:t>
      </w:r>
    </w:p>
    <w:p>
      <w:pPr>
        <w:pStyle w:val="Heading2"/>
      </w:pPr>
      <w:r>
        <w:t>It feels product-led rather than company-led</w:t>
      </w:r>
    </w:p>
    <w:p>
      <w:r>
        <w:t>There is little sense of the company story, mission, people or the belief that led to Asancha. Add a concise “why we built Asancha” narrative.</w:t>
      </w:r>
    </w:p>
    <w:p>
      <w:pPr>
        <w:pStyle w:val="Heading2"/>
      </w:pPr>
      <w:r>
        <w:t>Feature inventory overwhelms the proposition</w:t>
      </w:r>
    </w:p>
    <w:p>
      <w:r>
        <w:t>Long lists covering bookings, payments, reservations, API access, notifications and workflows make the About page resemble product documentation.</w:t>
      </w:r>
    </w:p>
    <w:p>
      <w:pPr>
        <w:pStyle w:val="Heading2"/>
      </w:pPr>
      <w:r>
        <w:t>Differentiation is buried</w:t>
      </w:r>
    </w:p>
    <w:p>
      <w:r>
        <w:t>The strongest idea is structured sourcing + intelligence + controlled access + matching. This should become a simple visual proposition near the top.</w:t>
      </w:r>
    </w:p>
    <w:p>
      <w:pPr>
        <w:pStyle w:val="Heading2"/>
      </w:pPr>
      <w:r>
        <w:t>Trust needs evidence, not only process language</w:t>
      </w:r>
    </w:p>
    <w:p>
      <w:r>
        <w:t>Where truthful and available, surface company identity, UK focus, compliance/verification approach, professional standards and real platform safeguards. Do not invent badges, accreditations or statistics.</w:t>
      </w:r>
    </w:p>
    <w:p>
      <w:pPr>
        <w:pStyle w:val="Heading2"/>
      </w:pPr>
      <w:r>
        <w:t>Weak visual storytelling</w:t>
      </w:r>
    </w:p>
    <w:p>
      <w:r>
        <w:t>Use a platform/product visual, property imagery and a simple ecosystem/flow graphic. Avoid a long sequence of text cards.</w:t>
      </w:r>
    </w:p>
    <w:p>
      <w:pPr>
        <w:pStyle w:val="Heading2"/>
      </w:pPr>
      <w:r>
        <w:t>CTAs are too generic</w:t>
      </w:r>
    </w:p>
    <w:p>
      <w:r>
        <w:t>“Create an Account” is useful, but the page should route people by intent: Find opportunities, List a property, Source properties / Partner with Asancha.</w:t>
      </w:r>
    </w:p>
    <w:p>
      <w:pPr>
        <w:pStyle w:val="Heading1"/>
      </w:pPr>
      <w:r>
        <w:t>4. Recommended page architecture</w:t>
      </w:r>
    </w:p>
    <w:p>
      <w:pPr>
        <w:pStyle w:val="Heading2"/>
      </w:pPr>
      <w:r>
        <w:t>01 — Hero</w:t>
      </w:r>
    </w:p>
    <w:p>
      <w:r>
        <w:t>Brand-level statement, 1–2 sentence proposition, primary and secondary CTA. Add a strong platform/property visual.</w:t>
      </w:r>
    </w:p>
    <w:p>
      <w:pPr>
        <w:pStyle w:val="Heading2"/>
      </w:pPr>
      <w:r>
        <w:t>02 — Why Asancha exists</w:t>
      </w:r>
    </w:p>
    <w:p>
      <w:r>
        <w:t>Short human problem statement: property sourcing is fragmented; relevant information and next steps are often spread across people and systems.</w:t>
      </w:r>
    </w:p>
    <w:p>
      <w:pPr>
        <w:pStyle w:val="Heading2"/>
      </w:pPr>
      <w:r>
        <w:t>03 — What Asancha brings together</w:t>
      </w:r>
    </w:p>
    <w:p>
      <w:r>
        <w:t>A 4-part visual: Source → Understand → Verify → Progress. This replaces several feature-heavy sections.</w:t>
      </w:r>
    </w:p>
    <w:p>
      <w:pPr>
        <w:pStyle w:val="Heading2"/>
      </w:pPr>
      <w:r>
        <w:t>04 — Property Scan / intelligence spotlight</w:t>
      </w:r>
    </w:p>
    <w:p>
      <w:r>
        <w:t>Introduce Property Scan as a memorable example of the intelligence layer: structured property understanding, relevant signals, comparison and match context. Keep language non-guaranteeing.</w:t>
      </w:r>
    </w:p>
    <w:p>
      <w:pPr>
        <w:pStyle w:val="Heading2"/>
      </w:pPr>
      <w:r>
        <w:t>05 — Built for the property ecosystem</w:t>
      </w:r>
    </w:p>
    <w:p>
      <w:r>
        <w:t>Five audience cards: Investors, Property Owners, Agents, Sourcers, Service Providers. API Partners can sit below as a secondary route.</w:t>
      </w:r>
    </w:p>
    <w:p>
      <w:pPr>
        <w:pStyle w:val="Heading2"/>
      </w:pPr>
      <w:r>
        <w:t>06 — Trust by design</w:t>
      </w:r>
    </w:p>
    <w:p>
      <w:r>
        <w:t>Verification/review, controlled information, traceable activity, responsible AI. Keep to four concise cards.</w:t>
      </w:r>
    </w:p>
    <w:p>
      <w:pPr>
        <w:pStyle w:val="Heading2"/>
      </w:pPr>
      <w:r>
        <w:t>07 — Our principles</w:t>
      </w:r>
    </w:p>
    <w:p>
      <w:r>
        <w:t>Clarity, relevance, trust, responsibility and traceability. Reduce the current eight-word list to the most meaningful five.</w:t>
      </w:r>
    </w:p>
    <w:p>
      <w:pPr>
        <w:pStyle w:val="Heading2"/>
      </w:pPr>
      <w:r>
        <w:t>08 — Where we are going</w:t>
      </w:r>
    </w:p>
    <w:p>
      <w:r>
        <w:t>One concise future-facing paragraph. Do not repeat the entire feature roadmap.</w:t>
      </w:r>
    </w:p>
    <w:p>
      <w:pPr>
        <w:pStyle w:val="Heading2"/>
      </w:pPr>
      <w:r>
        <w:t>09 — Final CTA</w:t>
      </w:r>
    </w:p>
    <w:p>
      <w:r>
        <w:t>Dynamic routes: Explore properties / List a property / Join as a professional.</w:t>
      </w:r>
    </w:p>
    <w:p>
      <w:pPr>
        <w:pStyle w:val="Heading1"/>
      </w:pPr>
      <w:r>
        <w:t>5. Proposed replacement copy</w:t>
      </w:r>
    </w:p>
    <w:p>
      <w:pPr>
        <w:pStyle w:val="Heading2"/>
      </w:pPr>
      <w:r>
        <w:t>Hero</w:t>
      </w:r>
    </w:p>
    <w:p>
      <w:r>
        <w:t>Eyebrow: ABOUT ASANCHA</w:t>
      </w:r>
    </w:p>
    <w:p>
      <w:r>
        <w:rPr>
          <w:b/>
        </w:rPr>
        <w:t>A Smarter, More Connected Way to Source Property</w:t>
      </w:r>
    </w:p>
    <w:p>
      <w:r>
        <w:t>Asancha is a UK property sourcing platform bringing property opportunities, intelligence and the people behind each deal into one structured experience. We help investors discover more relevant opportunities and help owners, agents and sourcers present property with clearer information and controlled access.</w:t>
      </w:r>
    </w:p>
    <w:p>
      <w:r>
        <w:t>Primary CTA: Explore Properties     Secondary CTA: Get Started</w:t>
      </w:r>
    </w:p>
    <w:p>
      <w:pPr>
        <w:pStyle w:val="Heading2"/>
      </w:pPr>
      <w:r>
        <w:t>Why we exist</w:t>
      </w:r>
    </w:p>
    <w:p>
      <w:r>
        <w:t>Property sourcing should not depend on scattered messages, inconsistent deal information and disconnected documents. Asancha is being built to bring greater structure and clarity to the journey — from discovering an opportunity to understanding it, accessing the right information and progressing the next action.</w:t>
      </w:r>
    </w:p>
    <w:p>
      <w:pPr>
        <w:pStyle w:val="Heading2"/>
      </w:pPr>
      <w:r>
        <w:t>Four-part proposition</w:t>
      </w:r>
    </w:p>
    <w:p>
      <w:r>
        <w:rPr>
          <w:b/>
        </w:rPr>
        <w:t xml:space="preserve">Source — </w:t>
      </w:r>
      <w:r>
        <w:t>Discover opportunities from owners, agents, sourcers and other approved routes.</w:t>
      </w:r>
    </w:p>
    <w:p>
      <w:r>
        <w:rPr>
          <w:b/>
        </w:rPr>
        <w:t xml:space="preserve">Understand — </w:t>
      </w:r>
      <w:r>
        <w:t>Use structured property information and AI-assisted intelligence to compare opportunities in context.</w:t>
      </w:r>
    </w:p>
    <w:p>
      <w:r>
        <w:rPr>
          <w:b/>
        </w:rPr>
        <w:t xml:space="preserve">Verify — </w:t>
      </w:r>
      <w:r>
        <w:t>Support clearer review, documentation and controlled access to sensitive deal information.</w:t>
      </w:r>
    </w:p>
    <w:p>
      <w:r>
        <w:rPr>
          <w:b/>
        </w:rPr>
        <w:t xml:space="preserve">Progress — </w:t>
      </w:r>
      <w:r>
        <w:t>Keep relevant communication, reservations, payments and deal activity connected to the property journey.</w:t>
      </w:r>
    </w:p>
    <w:p>
      <w:pPr>
        <w:pStyle w:val="Heading2"/>
      </w:pPr>
      <w:r>
        <w:t>Property Scan / intelligence spotlight</w:t>
      </w:r>
    </w:p>
    <w:p>
      <w:r>
        <w:t>See more than the listing. Property Scan should turn property information into a clearer view of the opportunity — helping users understand key property details, investment characteristics, available information and how an opportunity may align with their preferences. AI-assisted insights support decision-making; they do not replace valuation, legal, financial, survey, planning or other professional due diligence.</w:t>
      </w:r>
    </w:p>
    <w:p>
      <w:pPr>
        <w:pStyle w:val="Heading2"/>
      </w:pPr>
      <w:r>
        <w:t>Ecosystem intro</w:t>
      </w:r>
    </w:p>
    <w:p>
      <w:r>
        <w:t>Property opportunities involve more than buyers and listings. Asancha connects the people who discover, own, represent, package and support property opportunities — with role-specific journeys and access.</w:t>
      </w:r>
    </w:p>
    <w:p>
      <w:pPr>
        <w:pStyle w:val="Heading2"/>
      </w:pPr>
      <w:r>
        <w:t>Trust by design</w:t>
      </w:r>
    </w:p>
    <w:p>
      <w:r>
        <w:t>Trust is built into how information moves through Asancha. Profiles, companies, properties and documents can move through appropriate review; sensitive information can remain restricted until relevant conditions are met; and important actions can stay connected to the property record. The interface must always distinguish clearly between submitted, reviewed, verified and approved states.</w:t>
      </w:r>
    </w:p>
    <w:p>
      <w:pPr>
        <w:pStyle w:val="Heading2"/>
      </w:pPr>
      <w:r>
        <w:t>Future direction</w:t>
      </w:r>
    </w:p>
    <w:p>
      <w:r>
        <w:t>We are building Asancha towards a more connected property sourcing infrastructure: better discovery, more relevant matching, clearer property intelligence and safer collaboration between the people involved in property opportunities.</w:t>
      </w:r>
    </w:p>
    <w:p>
      <w:pPr>
        <w:pStyle w:val="Heading2"/>
      </w:pPr>
      <w:r>
        <w:t>Final CTA</w:t>
      </w:r>
    </w:p>
    <w:p>
      <w:r>
        <w:t>Find your route into Asancha.</w:t>
        <w:br/>
        <w:t>Explore Properties  |  List a Property  |  Join as a Property Professional</w:t>
      </w:r>
    </w:p>
    <w:p>
      <w:pPr>
        <w:pStyle w:val="Heading1"/>
      </w:pPr>
      <w:r>
        <w:t>6. Detailed UX/UI requirements for the developer</w:t>
      </w:r>
    </w:p>
    <w:p>
      <w:pPr>
        <w:pStyle w:val="ListBullet"/>
      </w:pPr>
      <w:r>
        <w:t>Keep the existing global navigation consistent with the other solution pages.</w:t>
      </w:r>
    </w:p>
    <w:p>
      <w:pPr>
        <w:pStyle w:val="ListBullet"/>
      </w:pPr>
      <w:r>
        <w:t>Hero should fit within the first viewport on desktop. Use one strong headline, max ~2 lines of supporting copy and no more than two primary hero actions.</w:t>
      </w:r>
    </w:p>
    <w:p>
      <w:pPr>
        <w:pStyle w:val="ListBullet"/>
      </w:pPr>
      <w:r>
        <w:t>Use alternating white/light-neutral sections and generous spacing to break the current wall of content.</w:t>
      </w:r>
    </w:p>
    <w:p>
      <w:pPr>
        <w:pStyle w:val="ListBullet"/>
      </w:pPr>
      <w:r>
        <w:t>Create the Source → Understand → Verify → Progress component as four connected cards or a horizontal journey on desktop; stack vertically on mobile.</w:t>
      </w:r>
    </w:p>
    <w:p>
      <w:pPr>
        <w:pStyle w:val="ListBullet"/>
      </w:pPr>
      <w:r>
        <w:t>Property Scan should be a visually distinctive product module, ideally showing a representative UI mock-up rather than generic stock imagery.</w:t>
      </w:r>
    </w:p>
    <w:p>
      <w:pPr>
        <w:pStyle w:val="ListBullet"/>
      </w:pPr>
      <w:r>
        <w:t>Audience cards must deep-link to the relevant solution pages. Keep each card to title + one sentence + arrow/link.</w:t>
      </w:r>
    </w:p>
    <w:p>
      <w:pPr>
        <w:pStyle w:val="ListBullet"/>
      </w:pPr>
      <w:r>
        <w:t>Trust section should use four cards maximum. Status terminology must be consistent across the product; never visually imply verification where only submission/review has occurred.</w:t>
      </w:r>
    </w:p>
    <w:p>
      <w:pPr>
        <w:pStyle w:val="ListBullet"/>
      </w:pPr>
      <w:r>
        <w:t>Use progressive disclosure for detailed Responsible AI text: concise statement on-page plus link to relevant policy/help content if available.</w:t>
      </w:r>
    </w:p>
    <w:p>
      <w:pPr>
        <w:pStyle w:val="ListBullet"/>
      </w:pPr>
      <w:r>
        <w:t>Remove duplicate capability lists. Features such as bookings, payments, API access and notifications should only appear where they clarify the end-to-end proposition.</w:t>
      </w:r>
    </w:p>
    <w:p>
      <w:pPr>
        <w:pStyle w:val="ListBullet"/>
      </w:pPr>
      <w:r>
        <w:t>On mobile, keep card content short, CTAs full-width where appropriate, minimum comfortable tap targets, and avoid horizontally scrolling text components.</w:t>
      </w:r>
    </w:p>
    <w:p>
      <w:pPr>
        <w:pStyle w:val="ListBullet"/>
      </w:pPr>
      <w:r>
        <w:t>Meet WCAG expectations: semantic headings, keyboard focus states, sufficient contrast, descriptive link labels and alt text for meaningful imagery.</w:t>
      </w:r>
    </w:p>
    <w:p>
      <w:pPr>
        <w:pStyle w:val="ListBullet"/>
      </w:pPr>
      <w:r>
        <w:t>Instrument CTA clicks and route selections so the team can see which audience paths the About page drives.</w:t>
      </w:r>
    </w:p>
    <w:p>
      <w:pPr>
        <w:pStyle w:val="Heading1"/>
      </w:pPr>
      <w:r>
        <w:t>7. Suggested visual wireframe</w:t>
      </w:r>
    </w:p>
    <w:tbl>
      <w:tblPr>
        <w:tblStyle w:val="LightShading-Accent1"/>
        <w:tblW w:type="auto" w:w="0"/>
        <w:tblLook w:firstColumn="1" w:firstRow="1" w:lastColumn="0" w:lastRow="0" w:noHBand="0" w:noVBand="1" w:val="04A0"/>
      </w:tblPr>
      <w:tblGrid>
        <w:gridCol w:w="5112"/>
        <w:gridCol w:w="5112"/>
      </w:tblGrid>
      <w:tr>
        <w:tc>
          <w:tcPr>
            <w:tcW w:type="dxa" w:w="5112"/>
            <w:vAlign w:val="center"/>
          </w:tcPr>
          <w:p>
            <w:r>
              <w:rPr>
                <w:b/>
              </w:rPr>
              <w:t>NAV</w:t>
            </w:r>
          </w:p>
        </w:tc>
        <w:tc>
          <w:tcPr>
            <w:tcW w:type="dxa" w:w="5112"/>
          </w:tcPr>
          <w:p>
            <w:r>
              <w:t>Find Properties | List a Property | How It Works | Professionals | About | Sign In | Get Started</w:t>
            </w:r>
          </w:p>
        </w:tc>
      </w:tr>
      <w:tr>
        <w:tc>
          <w:tcPr>
            <w:tcW w:type="dxa" w:w="5112"/>
            <w:vAlign w:val="center"/>
          </w:tcPr>
          <w:p>
            <w:r>
              <w:rPr>
                <w:b/>
              </w:rPr>
              <w:t>HERO</w:t>
            </w:r>
          </w:p>
        </w:tc>
        <w:tc>
          <w:tcPr>
            <w:tcW w:type="dxa" w:w="5112"/>
          </w:tcPr>
          <w:p>
            <w:r>
              <w:t>ABOUT ASANCHA</w:t>
              <w:br/>
              <w:t>A Smarter, More Connected Way to Source Property</w:t>
              <w:br/>
              <w:t>Short proposition + [Explore Properties] [Get Started]</w:t>
              <w:br/>
              <w:t>Product/property visual</w:t>
            </w:r>
          </w:p>
        </w:tc>
      </w:tr>
      <w:tr>
        <w:tc>
          <w:tcPr>
            <w:tcW w:type="dxa" w:w="5112"/>
            <w:vAlign w:val="center"/>
          </w:tcPr>
          <w:p>
            <w:r>
              <w:rPr>
                <w:b/>
              </w:rPr>
              <w:t>WHY</w:t>
            </w:r>
          </w:p>
        </w:tc>
        <w:tc>
          <w:tcPr>
            <w:tcW w:type="dxa" w:w="5112"/>
          </w:tcPr>
          <w:p>
            <w:r>
              <w:t>Why Asancha exists — short story + one supporting visual/stat only if verified</w:t>
            </w:r>
          </w:p>
        </w:tc>
      </w:tr>
      <w:tr>
        <w:tc>
          <w:tcPr>
            <w:tcW w:type="dxa" w:w="5112"/>
            <w:vAlign w:val="center"/>
          </w:tcPr>
          <w:p>
            <w:r>
              <w:rPr>
                <w:b/>
              </w:rPr>
              <w:t>VALUE FLOW</w:t>
            </w:r>
          </w:p>
        </w:tc>
        <w:tc>
          <w:tcPr>
            <w:tcW w:type="dxa" w:w="5112"/>
          </w:tcPr>
          <w:p>
            <w:r>
              <w:t>SOURCE  →  UNDERSTAND  →  VERIFY  →  PROGRESS</w:t>
            </w:r>
          </w:p>
        </w:tc>
      </w:tr>
      <w:tr>
        <w:tc>
          <w:tcPr>
            <w:tcW w:type="dxa" w:w="5112"/>
            <w:vAlign w:val="center"/>
          </w:tcPr>
          <w:p>
            <w:r>
              <w:rPr>
                <w:b/>
              </w:rPr>
              <w:t>PROPERTY SCAN</w:t>
            </w:r>
          </w:p>
        </w:tc>
        <w:tc>
          <w:tcPr>
            <w:tcW w:type="dxa" w:w="5112"/>
          </w:tcPr>
          <w:p>
            <w:r>
              <w:t>Product intelligence spotlight + UI preview + responsible-AI note</w:t>
            </w:r>
          </w:p>
        </w:tc>
      </w:tr>
      <w:tr>
        <w:tc>
          <w:tcPr>
            <w:tcW w:type="dxa" w:w="5112"/>
            <w:vAlign w:val="center"/>
          </w:tcPr>
          <w:p>
            <w:r>
              <w:rPr>
                <w:b/>
              </w:rPr>
              <w:t>ECOSYSTEM</w:t>
            </w:r>
          </w:p>
        </w:tc>
        <w:tc>
          <w:tcPr>
            <w:tcW w:type="dxa" w:w="5112"/>
          </w:tcPr>
          <w:p>
            <w:r>
              <w:t>Investors | Owners | Agents | Sourcers | Service Providers</w:t>
            </w:r>
          </w:p>
        </w:tc>
      </w:tr>
      <w:tr>
        <w:tc>
          <w:tcPr>
            <w:tcW w:type="dxa" w:w="5112"/>
            <w:vAlign w:val="center"/>
          </w:tcPr>
          <w:p>
            <w:r>
              <w:rPr>
                <w:b/>
              </w:rPr>
              <w:t>TRUST</w:t>
            </w:r>
          </w:p>
        </w:tc>
        <w:tc>
          <w:tcPr>
            <w:tcW w:type="dxa" w:w="5112"/>
          </w:tcPr>
          <w:p>
            <w:r>
              <w:t>Review | Controlled access | Traceability | Responsible AI</w:t>
            </w:r>
          </w:p>
        </w:tc>
      </w:tr>
      <w:tr>
        <w:tc>
          <w:tcPr>
            <w:tcW w:type="dxa" w:w="5112"/>
            <w:vAlign w:val="center"/>
          </w:tcPr>
          <w:p>
            <w:r>
              <w:rPr>
                <w:b/>
              </w:rPr>
              <w:t>PRINCIPLES</w:t>
            </w:r>
          </w:p>
        </w:tc>
        <w:tc>
          <w:tcPr>
            <w:tcW w:type="dxa" w:w="5112"/>
          </w:tcPr>
          <w:p>
            <w:r>
              <w:t>Clarity | Relevance | Trust | Responsibility | Traceability</w:t>
            </w:r>
          </w:p>
        </w:tc>
      </w:tr>
      <w:tr>
        <w:tc>
          <w:tcPr>
            <w:tcW w:type="dxa" w:w="5112"/>
            <w:vAlign w:val="center"/>
          </w:tcPr>
          <w:p>
            <w:r>
              <w:rPr>
                <w:b/>
              </w:rPr>
              <w:t>FUTURE</w:t>
            </w:r>
          </w:p>
        </w:tc>
        <w:tc>
          <w:tcPr>
            <w:tcW w:type="dxa" w:w="5112"/>
          </w:tcPr>
          <w:p>
            <w:r>
              <w:t>One short future-direction statement</w:t>
            </w:r>
          </w:p>
        </w:tc>
      </w:tr>
      <w:tr>
        <w:tc>
          <w:tcPr>
            <w:tcW w:type="dxa" w:w="5112"/>
            <w:vAlign w:val="center"/>
          </w:tcPr>
          <w:p>
            <w:r>
              <w:rPr>
                <w:b/>
              </w:rPr>
              <w:t>CTA</w:t>
            </w:r>
          </w:p>
        </w:tc>
        <w:tc>
          <w:tcPr>
            <w:tcW w:type="dxa" w:w="5112"/>
          </w:tcPr>
          <w:p>
            <w:r>
              <w:t>Explore Properties | List a Property | Join as a Professional</w:t>
            </w:r>
          </w:p>
        </w:tc>
      </w:tr>
      <w:tr>
        <w:tc>
          <w:tcPr>
            <w:tcW w:type="dxa" w:w="5112"/>
            <w:vAlign w:val="center"/>
          </w:tcPr>
          <w:p>
            <w:r>
              <w:rPr>
                <w:b/>
              </w:rPr>
              <w:t>FOOTER</w:t>
            </w:r>
          </w:p>
        </w:tc>
        <w:tc>
          <w:tcPr>
            <w:tcW w:type="dxa" w:w="5112"/>
          </w:tcPr>
          <w:p>
            <w:r>
              <w:t>Existing global footer</w:t>
            </w:r>
          </w:p>
        </w:tc>
      </w:tr>
    </w:tbl>
    <w:p>
      <w:pPr>
        <w:pStyle w:val="Heading1"/>
      </w:pPr>
      <w:r>
        <w:t>8. Content to remove, merge or relocate</w:t>
      </w:r>
    </w:p>
    <w:p>
      <w:pPr>
        <w:pStyle w:val="ListBullet"/>
      </w:pPr>
      <w:r>
        <w:t>Merge “Our Platform”, “The Property Sourcing Challenge”, “How We Work”, “Our Intelligence Layer”, “Our Sourcing Model” and “Our Difference” into the shorter Why / Value Flow / Property Scan structure.</w:t>
      </w:r>
    </w:p>
    <w:p>
      <w:pPr>
        <w:pStyle w:val="ListBullet"/>
      </w:pPr>
      <w:r>
        <w:t>Move the full list of AI capabilities and non-guarantees to an AI/responsible-use or help/legal page; retain a concise disclaimer on About.</w:t>
      </w:r>
    </w:p>
    <w:p>
      <w:pPr>
        <w:pStyle w:val="ListBullet"/>
      </w:pPr>
      <w:r>
        <w:t>Remove the long sourcing-source list unless it is needed for trust; source types can be communicated visually in the ecosystem.</w:t>
      </w:r>
    </w:p>
    <w:p>
      <w:pPr>
        <w:pStyle w:val="ListBullet"/>
      </w:pPr>
      <w:r>
        <w:t>Reduce “Built With Greater Accountability” to four trust cards rather than six detailed process descriptions.</w:t>
      </w:r>
    </w:p>
    <w:p>
      <w:pPr>
        <w:pStyle w:val="ListBullet"/>
      </w:pPr>
      <w:r>
        <w:t>Reduce “How We Are Building Asancha” from eight standalone principles to five meaningful principles with short explanations or tooltips.</w:t>
      </w:r>
    </w:p>
    <w:p>
      <w:pPr>
        <w:pStyle w:val="ListBullet"/>
      </w:pPr>
      <w:r>
        <w:t>Keep API Partners discoverable, but do not give API infrastructure equal visual weight to the core property-sourcing audiences on an About page.</w:t>
      </w:r>
    </w:p>
    <w:p>
      <w:pPr>
        <w:pStyle w:val="Heading1"/>
      </w:pPr>
      <w:r>
        <w:t>9. Acceptance criteria</w:t>
      </w:r>
    </w:p>
    <w:p>
      <w:r>
        <w:t>☐ A first-time visitor can explain what Asancha does after reading the hero and first two sections.</w:t>
      </w:r>
    </w:p>
    <w:p>
      <w:r>
        <w:t>☐ Property sourcing remains the primary proposition; intelligence, AI, matching, verification and transaction tools are supporting capabilities.</w:t>
      </w:r>
    </w:p>
    <w:p>
      <w:r>
        <w:t>☐ The page contains no repeated feature inventory and is materially shorter than the current version.</w:t>
      </w:r>
    </w:p>
    <w:p>
      <w:r>
        <w:t>☐ Each primary audience has a clear route to its dedicated solution page.</w:t>
      </w:r>
    </w:p>
    <w:p>
      <w:r>
        <w:t>☐ Property Scan is visible as a differentiated intelligence capability without promising returns or automated due diligence.</w:t>
      </w:r>
    </w:p>
    <w:p>
      <w:r>
        <w:t>☐ Verification/review language accurately reflects status and never overstates approval.</w:t>
      </w:r>
    </w:p>
    <w:p>
      <w:r>
        <w:t>☐ Desktop and mobile designs preserve hierarchy and readable spacing.</w:t>
      </w:r>
    </w:p>
    <w:p>
      <w:r>
        <w:t>☐ All CTAs have analytics events and accessible labels.</w:t>
      </w:r>
    </w:p>
    <w:p>
      <w:r>
        <w:t>☐ No unsupported metrics, regulatory claims, customer counts, accreditations or trust badges are introduced.</w:t>
      </w:r>
    </w:p>
    <w:p>
      <w:pPr>
        <w:pStyle w:val="Heading1"/>
      </w:pPr>
      <w:r>
        <w:t>10. Priority for implementation</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t>Priority</w:t>
            </w:r>
          </w:p>
        </w:tc>
        <w:tc>
          <w:tcPr>
            <w:tcW w:type="dxa" w:w="3408"/>
          </w:tcPr>
          <w:p>
            <w:r>
              <w:t>Change</w:t>
            </w:r>
          </w:p>
        </w:tc>
        <w:tc>
          <w:tcPr>
            <w:tcW w:type="dxa" w:w="3408"/>
          </w:tcPr>
          <w:p>
            <w:r>
              <w:t>Reason</w:t>
            </w:r>
          </w:p>
        </w:tc>
      </w:tr>
      <w:tr>
        <w:tc>
          <w:tcPr>
            <w:tcW w:type="dxa" w:w="3408"/>
          </w:tcPr>
          <w:p>
            <w:r>
              <w:t>P0</w:t>
            </w:r>
          </w:p>
        </w:tc>
        <w:tc>
          <w:tcPr>
            <w:tcW w:type="dxa" w:w="3408"/>
          </w:tcPr>
          <w:p>
            <w:r>
              <w:t>Rewrite/restructure hero and first half of page</w:t>
            </w:r>
          </w:p>
        </w:tc>
        <w:tc>
          <w:tcPr>
            <w:tcW w:type="dxa" w:w="3408"/>
          </w:tcPr>
          <w:p>
            <w:r>
              <w:t>Biggest improvement to clarity and first impression</w:t>
            </w:r>
          </w:p>
        </w:tc>
      </w:tr>
      <w:tr>
        <w:tc>
          <w:tcPr>
            <w:tcW w:type="dxa" w:w="3408"/>
          </w:tcPr>
          <w:p>
            <w:r>
              <w:t>P0</w:t>
            </w:r>
          </w:p>
        </w:tc>
        <w:tc>
          <w:tcPr>
            <w:tcW w:type="dxa" w:w="3408"/>
          </w:tcPr>
          <w:p>
            <w:r>
              <w:t>Remove/merge repetitive platform sections</w:t>
            </w:r>
          </w:p>
        </w:tc>
        <w:tc>
          <w:tcPr>
            <w:tcW w:type="dxa" w:w="3408"/>
          </w:tcPr>
          <w:p>
            <w:r>
              <w:t>Reduces cognitive load and page length</w:t>
            </w:r>
          </w:p>
        </w:tc>
      </w:tr>
      <w:tr>
        <w:tc>
          <w:tcPr>
            <w:tcW w:type="dxa" w:w="3408"/>
          </w:tcPr>
          <w:p>
            <w:r>
              <w:t>P0</w:t>
            </w:r>
          </w:p>
        </w:tc>
        <w:tc>
          <w:tcPr>
            <w:tcW w:type="dxa" w:w="3408"/>
          </w:tcPr>
          <w:p>
            <w:r>
              <w:t>Add Source → Understand → Verify → Progress value flow</w:t>
            </w:r>
          </w:p>
        </w:tc>
        <w:tc>
          <w:tcPr>
            <w:tcW w:type="dxa" w:w="3408"/>
          </w:tcPr>
          <w:p>
            <w:r>
              <w:t>Makes Asancha’s proposition instantly scannable</w:t>
            </w:r>
          </w:p>
        </w:tc>
      </w:tr>
      <w:tr>
        <w:tc>
          <w:tcPr>
            <w:tcW w:type="dxa" w:w="3408"/>
          </w:tcPr>
          <w:p>
            <w:r>
              <w:t>P1</w:t>
            </w:r>
          </w:p>
        </w:tc>
        <w:tc>
          <w:tcPr>
            <w:tcW w:type="dxa" w:w="3408"/>
          </w:tcPr>
          <w:p>
            <w:r>
              <w:t>Add Property Scan spotlight</w:t>
            </w:r>
          </w:p>
        </w:tc>
        <w:tc>
          <w:tcPr>
            <w:tcW w:type="dxa" w:w="3408"/>
          </w:tcPr>
          <w:p>
            <w:r>
              <w:t>Creates a memorable product differentiator</w:t>
            </w:r>
          </w:p>
        </w:tc>
      </w:tr>
      <w:tr>
        <w:tc>
          <w:tcPr>
            <w:tcW w:type="dxa" w:w="3408"/>
          </w:tcPr>
          <w:p>
            <w:r>
              <w:t>P1</w:t>
            </w:r>
          </w:p>
        </w:tc>
        <w:tc>
          <w:tcPr>
            <w:tcW w:type="dxa" w:w="3408"/>
          </w:tcPr>
          <w:p>
            <w:r>
              <w:t>Simplify ecosystem and trust sections</w:t>
            </w:r>
          </w:p>
        </w:tc>
        <w:tc>
          <w:tcPr>
            <w:tcW w:type="dxa" w:w="3408"/>
          </w:tcPr>
          <w:p>
            <w:r>
              <w:t>Improves routing and credibility</w:t>
            </w:r>
          </w:p>
        </w:tc>
      </w:tr>
      <w:tr>
        <w:tc>
          <w:tcPr>
            <w:tcW w:type="dxa" w:w="3408"/>
          </w:tcPr>
          <w:p>
            <w:r>
              <w:t>P1</w:t>
            </w:r>
          </w:p>
        </w:tc>
        <w:tc>
          <w:tcPr>
            <w:tcW w:type="dxa" w:w="3408"/>
          </w:tcPr>
          <w:p>
            <w:r>
              <w:t>Add stronger visual storytelling</w:t>
            </w:r>
          </w:p>
        </w:tc>
        <w:tc>
          <w:tcPr>
            <w:tcW w:type="dxa" w:w="3408"/>
          </w:tcPr>
          <w:p>
            <w:r>
              <w:t>Moves page away from text-heavy product documentation</w:t>
            </w:r>
          </w:p>
        </w:tc>
      </w:tr>
      <w:tr>
        <w:tc>
          <w:tcPr>
            <w:tcW w:type="dxa" w:w="3408"/>
          </w:tcPr>
          <w:p>
            <w:r>
              <w:t>P2</w:t>
            </w:r>
          </w:p>
        </w:tc>
        <w:tc>
          <w:tcPr>
            <w:tcW w:type="dxa" w:w="3408"/>
          </w:tcPr>
          <w:p>
            <w:r>
              <w:t>Refine principles/future section and analytics</w:t>
            </w:r>
          </w:p>
        </w:tc>
        <w:tc>
          <w:tcPr>
            <w:tcW w:type="dxa" w:w="3408"/>
          </w:tcPr>
          <w:p>
            <w:r>
              <w:t>Polish and measurement</w:t>
            </w:r>
          </w:p>
        </w:tc>
      </w:tr>
    </w:tbl>
    <w:p/>
    <w:p>
      <w:r>
        <w:rPr>
          <w:i/>
          <w:color w:val="5A5A5A"/>
          <w:sz w:val="18"/>
        </w:rPr>
        <w:t>Review basis: current Asancha About page accessed 3 October 2026. This brief deliberately avoids inventing company history, team biographies, customer numbers, accreditations or performance claims. Add those only when verified and approved.</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Developer handoff •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b/>
        <w:color w:val="52685F"/>
        <w:sz w:val="16"/>
      </w:rPr>
      <w:t>ASANCHA  /  ABOUT PAGE UX &amp; CONTENT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3D32"/>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83D32"/>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83D3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