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ASANCHA</w:t>
      </w:r>
    </w:p>
    <w:p>
      <w:pPr>
        <w:jc w:val="center"/>
      </w:pPr>
      <w:r>
        <w:rPr>
          <w:b/>
          <w:sz w:val="36"/>
        </w:rPr>
        <w:t>Investor Journey Page - UX &amp; Content Improvement Brief</w:t>
      </w:r>
    </w:p>
    <w:p>
      <w:pPr>
        <w:jc w:val="center"/>
      </w:pPr>
      <w:r>
        <w:rPr>
          <w:i/>
        </w:rPr>
        <w:t>Developer implementation brief for /solutions/investors</w:t>
      </w:r>
    </w:p>
    <w:p>
      <w:pPr>
        <w:pStyle w:val="Heading1"/>
      </w:pPr>
      <w:r>
        <w:t>1. Objective</w:t>
      </w:r>
    </w:p>
    <w:p>
      <w:r>
        <w:t>Improve the Asancha Investor Journey page so it behaves less like a detailed product/business-rules explanation and more like a clear investor acquisition and sourcing journey. The underlying product thinking is strong; the main requirement is to simplify, reorder and demonstrate the product visually.</w:t>
      </w:r>
    </w:p>
    <w:p>
      <w:r>
        <w:rPr>
          <w:b/>
        </w:rPr>
        <w:t xml:space="preserve">Core principle: </w:t>
      </w:r>
      <w:r>
        <w:t>Asancha remains a property sourcing platform. The investor page should show how an investor sources, evaluates and progresses relevant property opportunities through Asancha.</w:t>
      </w:r>
    </w:p>
    <w:p>
      <w:pPr>
        <w:pStyle w:val="Heading1"/>
      </w:pPr>
      <w:r>
        <w:t>2. Overall Direction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jc w:val="center"/>
            </w:pPr>
            <w:r>
              <w:rPr>
                <w:b/>
                <w:color w:val="17365D"/>
                <w:sz w:val="24"/>
              </w:rPr>
              <w:t>REMOVE repetition  -&gt;  REORDER around the investor journey  -&gt;  SHOW the product visually  -&gt;  SIMPLIFY the journey  -&gt;  BRING PROPERTIES FORWARD</w:t>
            </w:r>
          </w:p>
        </w:tc>
      </w:tr>
    </w:tbl>
    <w:p>
      <w:r>
        <w:t>Do not redesign the page from scratch. Retain the strongest existing content and functionality, but reduce marketing/explanatory copy by approximately 35-45% and make the page much more visual and action-led.</w:t>
      </w:r>
    </w:p>
    <w:p>
      <w:pPr>
        <w:pStyle w:val="Heading1"/>
      </w:pPr>
      <w:r>
        <w:t>3. Recommended Page Structure</w:t>
      </w:r>
    </w:p>
    <w:p>
      <w:r>
        <w:rPr>
          <w:b/>
        </w:rPr>
        <w:t xml:space="preserve">1. Investor Hero: </w:t>
      </w:r>
      <w:r>
        <w:t>Investor-specific proposition, Explore Properties primary CTA, Create Investor Profile secondary CTA.</w:t>
      </w:r>
    </w:p>
    <w:p>
      <w:r>
        <w:rPr>
          <w:b/>
        </w:rPr>
        <w:t xml:space="preserve">2. Sourced Opportunities: </w:t>
      </w:r>
      <w:r>
        <w:t>Show 3-4 real published opportunities early so visitors see the product immediately.</w:t>
      </w:r>
    </w:p>
    <w:p>
      <w:r>
        <w:rPr>
          <w:b/>
        </w:rPr>
        <w:t xml:space="preserve">3. How Asancha Works for Investors: </w:t>
      </w:r>
      <w:r>
        <w:t>Three customer-facing steps rather than technical onboarding steps.</w:t>
      </w:r>
    </w:p>
    <w:p>
      <w:r>
        <w:rPr>
          <w:b/>
        </w:rPr>
        <w:t xml:space="preserve">4. Why Source Through Asancha: </w:t>
      </w:r>
      <w:r>
        <w:t>Four concise value propositions.</w:t>
      </w:r>
    </w:p>
    <w:p>
      <w:r>
        <w:rPr>
          <w:b/>
        </w:rPr>
        <w:t xml:space="preserve">5. Personalised Match Example: </w:t>
      </w:r>
      <w:r>
        <w:t>Visual example showing why an opportunity matches or does not match stated criteria.</w:t>
      </w:r>
    </w:p>
    <w:p>
      <w:r>
        <w:rPr>
          <w:b/>
        </w:rPr>
        <w:t xml:space="preserve">6. Compare Opportunities: </w:t>
      </w:r>
      <w:r>
        <w:t>Side-by-side property comparison demonstration.</w:t>
      </w:r>
    </w:p>
    <w:p>
      <w:r>
        <w:rPr>
          <w:b/>
        </w:rPr>
        <w:t xml:space="preserve">7. Investor Workspace Preview: </w:t>
      </w:r>
      <w:r>
        <w:t>Visual dashboard-style preview of saved properties, matches, alerts, comparisons and progressing opportunities.</w:t>
      </w:r>
    </w:p>
    <w:p>
      <w:r>
        <w:rPr>
          <w:b/>
        </w:rPr>
        <w:t xml:space="preserve">8. Verification &amp; Trust: </w:t>
      </w:r>
      <w:r>
        <w:t>Plain-English explanation of verification, controlled access and information boundaries.</w:t>
      </w:r>
    </w:p>
    <w:p>
      <w:r>
        <w:rPr>
          <w:b/>
        </w:rPr>
        <w:t xml:space="preserve">9. FAQs: </w:t>
      </w:r>
      <w:r>
        <w:t>Retain the strongest existing investor FAQs in an accordion.</w:t>
      </w:r>
    </w:p>
    <w:p>
      <w:r>
        <w:rPr>
          <w:b/>
        </w:rPr>
        <w:t xml:space="preserve">10. Final CTA: </w:t>
      </w:r>
      <w:r>
        <w:t>One clear decision: Explore Properties, with Create Investor Profile as secondary route.</w:t>
      </w:r>
    </w:p>
    <w:p>
      <w:pPr>
        <w:pStyle w:val="Heading1"/>
      </w:pPr>
      <w:r>
        <w:t>4. Hero - KEEP the Headline, Tighten the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jc w:val="center"/>
            </w:pPr>
            <w:r>
              <w:rPr>
                <w:b/>
                <w:color w:val="2F5597"/>
              </w:rPr>
              <w:t>FOR PROPERTY INVESTORS</w:t>
            </w:r>
          </w:p>
          <w:p>
            <w:pPr>
              <w:jc w:val="center"/>
            </w:pPr>
            <w:r>
              <w:rPr>
                <w:b/>
                <w:sz w:val="36"/>
              </w:rPr>
              <w:t>Find Property Opportunities That Match Your Investment Goals</w:t>
            </w:r>
          </w:p>
          <w:p>
            <w:pPr>
              <w:jc w:val="center"/>
            </w:pPr>
            <w:r>
              <w:t>Source UK property opportunities, understand their investment potential and progress suitable deals through one connected platform.</w:t>
            </w:r>
          </w:p>
          <w:p>
            <w:pPr>
              <w:jc w:val="center"/>
            </w:pPr>
            <w:r>
              <w:rPr>
                <w:b/>
                <w:color w:val="2F5597"/>
              </w:rPr>
              <w:t>[ Explore Properties ]     [ Create Investor Profile ]</w:t>
            </w:r>
          </w:p>
          <w:p>
            <w:pPr>
              <w:jc w:val="center"/>
            </w:pPr>
            <w:r>
              <w:rPr>
                <w:i/>
              </w:rPr>
              <w:t>Sourced Opportunities  ·  Personalised Matching  ·  Investment Insights  ·  Controlled Deal Access</w:t>
            </w:r>
          </w:p>
        </w:tc>
      </w:tr>
    </w:tbl>
    <w:p>
      <w:r>
        <w:t>CTA hierarchy: make Explore Properties the primary action. A first-time visitor should be able to experience the marketplace before being pushed into registration. Create Investor Profile remains a strong secondary action for investors ready to personalise their sourcing.</w:t>
      </w:r>
    </w:p>
    <w:p>
      <w:pPr>
        <w:pStyle w:val="Heading1"/>
      </w:pPr>
      <w:r>
        <w:t>5. Add Sourced Opportunities Immediately After the Hero</w:t>
      </w:r>
    </w:p>
    <w:p>
      <w:r>
        <w:t>The page should show the thing the investor came to Asancha for: property opportunities. Add 3-4 live/published cards near the top, followed by View All Properties.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Card element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Example presentation</w:t>
            </w:r>
          </w:p>
        </w:tc>
      </w:tr>
      <w:tr>
        <w:tc>
          <w:tcPr>
            <w:tcW w:type="dxa" w:w="5083"/>
          </w:tcPr>
          <w:p>
            <w:r>
              <w:t>Location / property</w:t>
            </w:r>
          </w:p>
        </w:tc>
        <w:tc>
          <w:tcPr>
            <w:tcW w:type="dxa" w:w="5083"/>
          </w:tcPr>
          <w:p>
            <w:r>
              <w:t>Manchester - 2 Bed House</w:t>
            </w:r>
          </w:p>
        </w:tc>
      </w:tr>
      <w:tr>
        <w:tc>
          <w:tcPr>
            <w:tcW w:type="dxa" w:w="5083"/>
          </w:tcPr>
          <w:p>
            <w:r>
              <w:t>Asking price</w:t>
            </w:r>
          </w:p>
        </w:tc>
        <w:tc>
          <w:tcPr>
            <w:tcW w:type="dxa" w:w="5083"/>
          </w:tcPr>
          <w:p>
            <w:r>
              <w:t>£185,000</w:t>
            </w:r>
          </w:p>
        </w:tc>
      </w:tr>
      <w:tr>
        <w:tc>
          <w:tcPr>
            <w:tcW w:type="dxa" w:w="5083"/>
          </w:tcPr>
          <w:p>
            <w:r>
              <w:t>Strategy</w:t>
            </w:r>
          </w:p>
        </w:tc>
        <w:tc>
          <w:tcPr>
            <w:tcW w:type="dxa" w:w="5083"/>
          </w:tcPr>
          <w:p>
            <w:r>
              <w:t>BTL</w:t>
            </w:r>
          </w:p>
        </w:tc>
      </w:tr>
      <w:tr>
        <w:tc>
          <w:tcPr>
            <w:tcW w:type="dxa" w:w="5083"/>
          </w:tcPr>
          <w:p>
            <w:r>
              <w:t>Calculated indicator</w:t>
            </w:r>
          </w:p>
        </w:tc>
        <w:tc>
          <w:tcPr>
            <w:tcW w:type="dxa" w:w="5083"/>
          </w:tcPr>
          <w:p>
            <w:r>
              <w:t>7.5% calculated gross yield</w:t>
            </w:r>
          </w:p>
        </w:tc>
      </w:tr>
      <w:tr>
        <w:tc>
          <w:tcPr>
            <w:tcW w:type="dxa" w:w="5083"/>
          </w:tcPr>
          <w:p>
            <w:r>
              <w:t>Rental information</w:t>
            </w:r>
          </w:p>
        </w:tc>
        <w:tc>
          <w:tcPr>
            <w:tcW w:type="dxa" w:w="5083"/>
          </w:tcPr>
          <w:p>
            <w:r>
              <w:t>Estimated rent: £X pcm - labelled according to source/type</w:t>
            </w:r>
          </w:p>
        </w:tc>
      </w:tr>
      <w:tr>
        <w:tc>
          <w:tcPr>
            <w:tcW w:type="dxa" w:w="5083"/>
          </w:tcPr>
          <w:p>
            <w:r>
              <w:t>Personalisation</w:t>
            </w:r>
          </w:p>
        </w:tc>
        <w:tc>
          <w:tcPr>
            <w:tcW w:type="dxa" w:w="5083"/>
          </w:tcPr>
          <w:p>
            <w:r>
              <w:t>Potential match: 92% - only where matching functionality applies</w:t>
            </w:r>
          </w:p>
        </w:tc>
      </w:tr>
      <w:tr>
        <w:tc>
          <w:tcPr>
            <w:tcW w:type="dxa" w:w="5083"/>
          </w:tcPr>
          <w:p>
            <w:r>
              <w:t>Action</w:t>
            </w:r>
          </w:p>
        </w:tc>
        <w:tc>
          <w:tcPr>
            <w:tcW w:type="dxa" w:w="5083"/>
          </w:tcPr>
          <w:p>
            <w:r>
              <w:t>View Opportunity</w:t>
            </w:r>
          </w:p>
        </w:tc>
      </w:tr>
    </w:tbl>
    <w:p>
      <w:pPr>
        <w:pStyle w:val="Heading1"/>
      </w:pPr>
      <w:r>
        <w:t>6. Replace the Six-Step Technical Journey with Three Customer Steps</w:t>
      </w:r>
    </w:p>
    <w:p>
      <w:r>
        <w:t>The current account/email/profile/dashboard sequence describes system onboarding. Keep those steps inside the product, but do not make them the main marketing journey.</w:t>
      </w:r>
    </w:p>
    <w:p>
      <w:r>
        <w:rPr>
          <w:b/>
        </w:rPr>
        <w:t>01 - Tell Us What You're Looking For</w:t>
      </w:r>
      <w:r>
        <w:br/>
        <w:t>Set budget, locations, property strategy and investment preferences.</w:t>
      </w:r>
    </w:p>
    <w:p>
      <w:r>
        <w:rPr>
          <w:b/>
        </w:rPr>
        <w:t>02 - Discover &amp; Evaluate Opportunities</w:t>
      </w:r>
      <w:r>
        <w:br/>
        <w:t>Explore sourced properties, compare opportunities and understand why they may match your goals.</w:t>
      </w:r>
    </w:p>
    <w:p>
      <w:r>
        <w:rPr>
          <w:b/>
        </w:rPr>
        <w:t>03 - Verify &amp; Progress</w:t>
      </w:r>
      <w:r>
        <w:br/>
        <w:t>Complete required verification, unlock eligible deal information and take permitted next actions.</w:t>
      </w:r>
    </w:p>
    <w:p>
      <w:r>
        <w:rPr>
          <w:b/>
        </w:rPr>
        <w:t>CTA: Start My Investor Journey</w:t>
      </w:r>
    </w:p>
    <w:p>
      <w:pPr>
        <w:pStyle w:val="Heading1"/>
      </w:pPr>
      <w:r>
        <w:t>7. Consolidate Repeated Criteria Content</w:t>
      </w:r>
    </w:p>
    <w:p>
      <w:r>
        <w:t>The existing page repeats investor criteria across several sections. Replace these with one visual 'Tell Us What You're Looking For' component.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Preference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Illustrative value</w:t>
            </w:r>
          </w:p>
        </w:tc>
      </w:tr>
      <w:tr>
        <w:tc>
          <w:tcPr>
            <w:tcW w:type="dxa" w:w="5083"/>
          </w:tcPr>
          <w:p>
            <w:r>
              <w:t>Location</w:t>
            </w:r>
          </w:p>
        </w:tc>
        <w:tc>
          <w:tcPr>
            <w:tcW w:type="dxa" w:w="5083"/>
          </w:tcPr>
          <w:p>
            <w:r>
              <w:t>Manchester + 20 miles</w:t>
            </w:r>
          </w:p>
        </w:tc>
      </w:tr>
      <w:tr>
        <w:tc>
          <w:tcPr>
            <w:tcW w:type="dxa" w:w="5083"/>
          </w:tcPr>
          <w:p>
            <w:r>
              <w:t>Budget</w:t>
            </w:r>
          </w:p>
        </w:tc>
        <w:tc>
          <w:tcPr>
            <w:tcW w:type="dxa" w:w="5083"/>
          </w:tcPr>
          <w:p>
            <w:r>
              <w:t>£150k-£220k</w:t>
            </w:r>
          </w:p>
        </w:tc>
      </w:tr>
      <w:tr>
        <w:tc>
          <w:tcPr>
            <w:tcW w:type="dxa" w:w="5083"/>
          </w:tcPr>
          <w:p>
            <w:r>
              <w:t>Strategy</w:t>
            </w:r>
          </w:p>
        </w:tc>
        <w:tc>
          <w:tcPr>
            <w:tcW w:type="dxa" w:w="5083"/>
          </w:tcPr>
          <w:p>
            <w:r>
              <w:t>BTL / BRRR</w:t>
            </w:r>
          </w:p>
        </w:tc>
      </w:tr>
      <w:tr>
        <w:tc>
          <w:tcPr>
            <w:tcW w:type="dxa" w:w="5083"/>
          </w:tcPr>
          <w:p>
            <w:r>
              <w:t>Minimum yield</w:t>
            </w:r>
          </w:p>
        </w:tc>
        <w:tc>
          <w:tcPr>
            <w:tcW w:type="dxa" w:w="5083"/>
          </w:tcPr>
          <w:p>
            <w:r>
              <w:t>6.5%</w:t>
            </w:r>
          </w:p>
        </w:tc>
      </w:tr>
      <w:tr>
        <w:tc>
          <w:tcPr>
            <w:tcW w:type="dxa" w:w="5083"/>
          </w:tcPr>
          <w:p>
            <w:r>
              <w:t>Property type</w:t>
            </w:r>
          </w:p>
        </w:tc>
        <w:tc>
          <w:tcPr>
            <w:tcW w:type="dxa" w:w="5083"/>
          </w:tcPr>
          <w:p>
            <w:r>
              <w:t>2-4 bed houses</w:t>
            </w:r>
          </w:p>
        </w:tc>
      </w:tr>
      <w:tr>
        <w:tc>
          <w:tcPr>
            <w:tcW w:type="dxa" w:w="5083"/>
          </w:tcPr>
          <w:p>
            <w:r>
              <w:t>Refurbishment</w:t>
            </w:r>
          </w:p>
        </w:tc>
        <w:tc>
          <w:tcPr>
            <w:tcW w:type="dxa" w:w="5083"/>
          </w:tcPr>
          <w:p>
            <w:r>
              <w:t>Light-moderate</w:t>
            </w:r>
          </w:p>
        </w:tc>
      </w:tr>
      <w:tr>
        <w:tc>
          <w:tcPr>
            <w:tcW w:type="dxa" w:w="5083"/>
          </w:tcPr>
          <w:p>
            <w:r>
              <w:t>Timeline</w:t>
            </w:r>
          </w:p>
        </w:tc>
        <w:tc>
          <w:tcPr>
            <w:tcW w:type="dxa" w:w="5083"/>
          </w:tcPr>
          <w:p>
            <w:r>
              <w:t>Ready within 3 months</w:t>
            </w:r>
          </w:p>
        </w:tc>
      </w:tr>
    </w:tbl>
    <w:p>
      <w:r>
        <w:rPr>
          <w:b/>
        </w:rPr>
        <w:t>CTA: Create My Investor Profile</w:t>
      </w:r>
    </w:p>
    <w:p>
      <w:pPr>
        <w:pStyle w:val="Heading1"/>
      </w:pPr>
      <w:r>
        <w:t>8. Replace Long AI Explanation with a Visual Match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A"/>
          </w:tcPr>
          <w:p>
            <w:r>
              <w:rPr>
                <w:b/>
                <w:color w:val="17365D"/>
              </w:rPr>
              <w:t>WHY THIS OPPORTUNITY MATCHES YOU - 92% MATCH</w:t>
            </w:r>
          </w:p>
          <w:p>
            <w:r>
              <w:t>3-bed BTL - Manchester</w:t>
            </w:r>
          </w:p>
          <w:p>
            <w:r>
              <w:t>✓ £185k - within your £200k budget</w:t>
            </w:r>
          </w:p>
          <w:p>
            <w:r>
              <w:t>✓ North West - preferred location</w:t>
            </w:r>
          </w:p>
          <w:p>
            <w:r>
              <w:t>✓ 7.5% yield - above your 6.5% criterion</w:t>
            </w:r>
          </w:p>
          <w:p>
            <w:r>
              <w:t>✓ BTL - preferred strategy</w:t>
            </w:r>
          </w:p>
          <w:p>
            <w:r>
              <w:t>✓ Vacant possession</w:t>
            </w:r>
          </w:p>
          <w:p>
            <w:r>
              <w:t>⚠ Moderate refurbishment</w:t>
            </w:r>
          </w:p>
          <w:p>
            <w:r>
              <w:t>✕ You preferred properties requiring light/no refurbishment</w:t>
            </w:r>
          </w:p>
          <w:p/>
          <w:p>
            <w:r>
              <w:t>FACT: Asking price £185,000</w:t>
            </w:r>
          </w:p>
          <w:p>
            <w:r>
              <w:t>CALCULATION: Gross yield 7.5%</w:t>
            </w:r>
          </w:p>
          <w:p>
            <w:r>
              <w:t>ESTIMATE: Rental income £X pcm</w:t>
            </w:r>
          </w:p>
          <w:p>
            <w:r>
              <w:t>AI INSIGHT: Potential alignment with your stated criteria</w:t>
            </w:r>
          </w:p>
        </w:tc>
      </w:tr>
    </w:tbl>
    <w:p>
      <w:r>
        <w:t>The example must be illustrative unless backed by live data. Do not imply that an AI match score is verification, investment advice or a guarantee of performance.</w:t>
      </w:r>
    </w:p>
    <w:p>
      <w:pPr>
        <w:pStyle w:val="Heading1"/>
      </w:pPr>
      <w:r>
        <w:t>9. Replace the Long Investor-Problem Section</w:t>
      </w:r>
    </w:p>
    <w:p>
      <w:r>
        <w:t>Use four concise benefit cards under the heading 'Why Source Through Asancha?'</w:t>
      </w:r>
    </w:p>
    <w:p>
      <w:r>
        <w:rPr>
          <w:b/>
        </w:rPr>
        <w:t xml:space="preserve">Relevant Opportunities: </w:t>
      </w:r>
      <w:r>
        <w:t>Start with your criteria, not an endless list.</w:t>
      </w:r>
    </w:p>
    <w:p>
      <w:r>
        <w:rPr>
          <w:b/>
        </w:rPr>
        <w:t xml:space="preserve">Clearer Information: </w:t>
      </w:r>
      <w:r>
        <w:t>Review property information in a more consistent structure.</w:t>
      </w:r>
    </w:p>
    <w:p>
      <w:r>
        <w:rPr>
          <w:b/>
        </w:rPr>
        <w:t xml:space="preserve">Explainable Matching: </w:t>
      </w:r>
      <w:r>
        <w:t>Understand why opportunities may or may not align with your stated goals.</w:t>
      </w:r>
    </w:p>
    <w:p>
      <w:r>
        <w:rPr>
          <w:b/>
        </w:rPr>
        <w:t xml:space="preserve">Connected Progression: </w:t>
      </w:r>
      <w:r>
        <w:t>Keep relevant information and permitted next steps together.</w:t>
      </w:r>
    </w:p>
    <w:p>
      <w:pPr>
        <w:pStyle w:val="Heading1"/>
      </w:pPr>
      <w:r>
        <w:t>10. Make Property Comparison a Visible Product Feature</w:t>
      </w:r>
    </w:p>
    <w:p>
      <w:r>
        <w:t>Do not only mention comparison in copy. Demonstrate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Manchester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Leeds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Liverpool</w:t>
            </w:r>
          </w:p>
        </w:tc>
      </w:tr>
      <w:tr>
        <w:tc>
          <w:tcPr>
            <w:tcW w:type="dxa" w:w="2541"/>
          </w:tcPr>
          <w:p>
            <w:r>
              <w:t>Asking price</w:t>
            </w:r>
          </w:p>
        </w:tc>
        <w:tc>
          <w:tcPr>
            <w:tcW w:type="dxa" w:w="2541"/>
          </w:tcPr>
          <w:p>
            <w:r>
              <w:t>£185k</w:t>
            </w:r>
          </w:p>
        </w:tc>
        <w:tc>
          <w:tcPr>
            <w:tcW w:type="dxa" w:w="2541"/>
          </w:tcPr>
          <w:p>
            <w:r>
              <w:t>£238k</w:t>
            </w:r>
          </w:p>
        </w:tc>
        <w:tc>
          <w:tcPr>
            <w:tcW w:type="dxa" w:w="2541"/>
          </w:tcPr>
          <w:p>
            <w:r>
              <w:t>£142k</w:t>
            </w:r>
          </w:p>
        </w:tc>
      </w:tr>
      <w:tr>
        <w:tc>
          <w:tcPr>
            <w:tcW w:type="dxa" w:w="2541"/>
          </w:tcPr>
          <w:p>
            <w:r>
              <w:t>Gross yield</w:t>
            </w:r>
          </w:p>
        </w:tc>
        <w:tc>
          <w:tcPr>
            <w:tcW w:type="dxa" w:w="2541"/>
          </w:tcPr>
          <w:p>
            <w:r>
              <w:t>7.5%</w:t>
            </w:r>
          </w:p>
        </w:tc>
        <w:tc>
          <w:tcPr>
            <w:tcW w:type="dxa" w:w="2541"/>
          </w:tcPr>
          <w:p>
            <w:r>
              <w:t>6.8%</w:t>
            </w:r>
          </w:p>
        </w:tc>
        <w:tc>
          <w:tcPr>
            <w:tcW w:type="dxa" w:w="2541"/>
          </w:tcPr>
          <w:p>
            <w:r>
              <w:t>7.2%</w:t>
            </w:r>
          </w:p>
        </w:tc>
      </w:tr>
      <w:tr>
        <w:tc>
          <w:tcPr>
            <w:tcW w:type="dxa" w:w="2541"/>
          </w:tcPr>
          <w:p>
            <w:r>
              <w:t>Strategy</w:t>
            </w:r>
          </w:p>
        </w:tc>
        <w:tc>
          <w:tcPr>
            <w:tcW w:type="dxa" w:w="2541"/>
          </w:tcPr>
          <w:p>
            <w:r>
              <w:t>BTL</w:t>
            </w:r>
          </w:p>
        </w:tc>
        <w:tc>
          <w:tcPr>
            <w:tcW w:type="dxa" w:w="2541"/>
          </w:tcPr>
          <w:p>
            <w:r>
              <w:t>BRRR</w:t>
            </w:r>
          </w:p>
        </w:tc>
        <w:tc>
          <w:tcPr>
            <w:tcW w:type="dxa" w:w="2541"/>
          </w:tcPr>
          <w:p>
            <w:r>
              <w:t>BTL</w:t>
            </w:r>
          </w:p>
        </w:tc>
      </w:tr>
      <w:tr>
        <w:tc>
          <w:tcPr>
            <w:tcW w:type="dxa" w:w="2541"/>
          </w:tcPr>
          <w:p>
            <w:r>
              <w:t>Refurbishment</w:t>
            </w:r>
          </w:p>
        </w:tc>
        <w:tc>
          <w:tcPr>
            <w:tcW w:type="dxa" w:w="2541"/>
          </w:tcPr>
          <w:p>
            <w:r>
              <w:t>Light</w:t>
            </w:r>
          </w:p>
        </w:tc>
        <w:tc>
          <w:tcPr>
            <w:tcW w:type="dxa" w:w="2541"/>
          </w:tcPr>
          <w:p>
            <w:r>
              <w:t>Medium</w:t>
            </w:r>
          </w:p>
        </w:tc>
        <w:tc>
          <w:tcPr>
            <w:tcW w:type="dxa" w:w="2541"/>
          </w:tcPr>
          <w:p>
            <w:r>
              <w:t>None</w:t>
            </w:r>
          </w:p>
        </w:tc>
      </w:tr>
      <w:tr>
        <w:tc>
          <w:tcPr>
            <w:tcW w:type="dxa" w:w="2541"/>
          </w:tcPr>
          <w:p>
            <w:r>
              <w:t>Potential match</w:t>
            </w:r>
          </w:p>
        </w:tc>
        <w:tc>
          <w:tcPr>
            <w:tcW w:type="dxa" w:w="2541"/>
          </w:tcPr>
          <w:p>
            <w:r>
              <w:t>92%</w:t>
            </w:r>
          </w:p>
        </w:tc>
        <w:tc>
          <w:tcPr>
            <w:tcW w:type="dxa" w:w="2541"/>
          </w:tcPr>
          <w:p>
            <w:r>
              <w:t>84%</w:t>
            </w:r>
          </w:p>
        </w:tc>
        <w:tc>
          <w:tcPr>
            <w:tcW w:type="dxa" w:w="2541"/>
          </w:tcPr>
          <w:p>
            <w:r>
              <w:t>88%</w:t>
            </w:r>
          </w:p>
        </w:tc>
      </w:tr>
    </w:tbl>
    <w:p>
      <w:r>
        <w:rPr>
          <w:b/>
        </w:rPr>
        <w:t>CTA: Compare Properties</w:t>
      </w:r>
    </w:p>
    <w:p>
      <w:pPr>
        <w:pStyle w:val="Heading1"/>
      </w:pPr>
      <w:r>
        <w:t>11. Keep the Investor Workspace - SHOW It Rather Than Listing It</w:t>
      </w:r>
    </w:p>
    <w:p>
      <w:r>
        <w:t>The workspace is a strong product feature. Replace the long bullet list with a dashboard-style preview or real product screenshot/mock-up.</w:t>
      </w:r>
    </w:p>
    <w:p>
      <w:pPr>
        <w:jc w:val="center"/>
      </w:pPr>
      <w:r>
        <w:rPr>
          <w:b/>
          <w:color w:val="2F5597"/>
          <w:sz w:val="24"/>
        </w:rPr>
        <w:t>12 Matches   |   4 Saved   |   3 New Alerts   |   2 Comparisons   |   1 Opportunity Progressing</w:t>
      </w:r>
    </w:p>
    <w:p>
      <w:r>
        <w:t>Suggested tabs/links: Saved Properties | Comparisons | Deal Progress | Documents | Messages. Only show functions that exist or are approved for the relevant release.</w:t>
      </w:r>
    </w:p>
    <w:p>
      <w:pPr>
        <w:pStyle w:val="Heading1"/>
      </w:pPr>
      <w:r>
        <w:t>12. Trust Section - Use Plain English</w:t>
      </w:r>
    </w:p>
    <w:p>
      <w:r>
        <w:t>Rename technical wording such as 'Trust boundaries' to:</w:t>
      </w:r>
    </w:p>
    <w:p>
      <w:pPr>
        <w:jc w:val="center"/>
      </w:pPr>
      <w:r>
        <w:rPr>
          <w:b/>
          <w:color w:val="17365D"/>
          <w:sz w:val="30"/>
        </w:rPr>
        <w:t>Clear Information. No False Promises.</w:t>
      </w:r>
    </w:p>
    <w:p>
      <w:pPr>
        <w:pStyle w:val="ListBullet"/>
      </w:pPr>
      <w:r>
        <w:t>AI supports the investor's decision; it does not make the decision for them.</w:t>
      </w:r>
    </w:p>
    <w:p>
      <w:pPr>
        <w:pStyle w:val="ListBullet"/>
      </w:pPr>
      <w:r>
        <w:t>Public previews do not necessarily contain the full protected deal pack.</w:t>
      </w:r>
    </w:p>
    <w:p>
      <w:pPr>
        <w:pStyle w:val="ListBullet"/>
      </w:pPr>
      <w:r>
        <w:t>Verification and access controls protect sensitive information and restricted actions.</w:t>
      </w:r>
    </w:p>
    <w:p>
      <w:pPr>
        <w:pStyle w:val="ListBullet"/>
      </w:pPr>
      <w:r>
        <w:t>Investment returns are not guaranteed.</w:t>
      </w:r>
    </w:p>
    <w:p>
      <w:pPr>
        <w:pStyle w:val="ListBullet"/>
      </w:pPr>
      <w:r>
        <w:t>Professional and investor due diligence remains important.</w:t>
      </w:r>
    </w:p>
    <w:p>
      <w:pPr>
        <w:pStyle w:val="Heading1"/>
      </w:pPr>
      <w:r>
        <w:t>13. FAQs - KEEP</w:t>
      </w:r>
    </w:p>
    <w:p>
      <w:r>
        <w:t>Retain the existing FAQ approach near the bottom of the page, preferably as an accordion. Prioritise questions that resolve genuine investor uncertainty.</w:t>
      </w:r>
    </w:p>
    <w:p>
      <w:pPr>
        <w:pStyle w:val="ListBullet"/>
      </w:pPr>
      <w:r>
        <w:t>Can I browse before creating an account?</w:t>
      </w:r>
    </w:p>
    <w:p>
      <w:pPr>
        <w:pStyle w:val="ListBullet"/>
      </w:pPr>
      <w:r>
        <w:t>Does creating an account unlock every deal pack?</w:t>
      </w:r>
    </w:p>
    <w:p>
      <w:pPr>
        <w:pStyle w:val="ListBullet"/>
      </w:pPr>
      <w:r>
        <w:t>Does Asancha guarantee returns?</w:t>
      </w:r>
    </w:p>
    <w:p>
      <w:pPr>
        <w:pStyle w:val="ListBullet"/>
      </w:pPr>
      <w:r>
        <w:t>Does saving a property reserve it?</w:t>
      </w:r>
    </w:p>
    <w:p>
      <w:pPr>
        <w:pStyle w:val="ListBullet"/>
      </w:pPr>
      <w:r>
        <w:t>What verification may be required before protected information or eligible actions are unlocked?</w:t>
      </w:r>
    </w:p>
    <w:p>
      <w:pPr>
        <w:pStyle w:val="Heading1"/>
      </w:pPr>
      <w:r>
        <w:t>14. Section-by-Section Developer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Current area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Developer instruction</w:t>
            </w:r>
          </w:p>
        </w:tc>
      </w:tr>
      <w:tr>
        <w:tc>
          <w:tcPr>
            <w:tcW w:type="dxa" w:w="3389"/>
          </w:tcPr>
          <w:p>
            <w:r>
              <w:t>Investor hero</w:t>
            </w:r>
          </w:p>
        </w:tc>
        <w:tc>
          <w:tcPr>
            <w:tcW w:type="dxa" w:w="3389"/>
          </w:tcPr>
          <w:p>
            <w:r>
              <w:t>KEEP / TIGHTEN</w:t>
            </w:r>
          </w:p>
        </w:tc>
        <w:tc>
          <w:tcPr>
            <w:tcW w:type="dxa" w:w="3389"/>
          </w:tcPr>
          <w:p>
            <w:r>
              <w:t>Keep investor-specific headline; shorten support copy; Explore Properties becomes primary CTA.</w:t>
            </w:r>
          </w:p>
        </w:tc>
      </w:tr>
      <w:tr>
        <w:tc>
          <w:tcPr>
            <w:tcW w:type="dxa" w:w="3389"/>
          </w:tcPr>
          <w:p>
            <w:r>
              <w:t>Early property content</w:t>
            </w:r>
          </w:p>
        </w:tc>
        <w:tc>
          <w:tcPr>
            <w:tcW w:type="dxa" w:w="3389"/>
          </w:tcPr>
          <w:p>
            <w:r>
              <w:t>ADD</w:t>
            </w:r>
          </w:p>
        </w:tc>
        <w:tc>
          <w:tcPr>
            <w:tcW w:type="dxa" w:w="3389"/>
          </w:tcPr>
          <w:p>
            <w:r>
              <w:t>Show 3-4 sourced opportunities directly after hero.</w:t>
            </w:r>
          </w:p>
        </w:tc>
      </w:tr>
      <w:tr>
        <w:tc>
          <w:tcPr>
            <w:tcW w:type="dxa" w:w="3389"/>
          </w:tcPr>
          <w:p>
            <w:r>
              <w:t>Investor problems</w:t>
            </w:r>
          </w:p>
        </w:tc>
        <w:tc>
          <w:tcPr>
            <w:tcW w:type="dxa" w:w="3389"/>
          </w:tcPr>
          <w:p>
            <w:r>
              <w:t>REMOVE / CONDENSE</w:t>
            </w:r>
          </w:p>
        </w:tc>
        <w:tc>
          <w:tcPr>
            <w:tcW w:type="dxa" w:w="3389"/>
          </w:tcPr>
          <w:p>
            <w:r>
              <w:t>Replace long pain-point explanation with four benefit cards.</w:t>
            </w:r>
          </w:p>
        </w:tc>
      </w:tr>
      <w:tr>
        <w:tc>
          <w:tcPr>
            <w:tcW w:type="dxa" w:w="3389"/>
          </w:tcPr>
          <w:p>
            <w:r>
              <w:t>Criteria/profile sections</w:t>
            </w:r>
          </w:p>
        </w:tc>
        <w:tc>
          <w:tcPr>
            <w:tcW w:type="dxa" w:w="3389"/>
          </w:tcPr>
          <w:p>
            <w:r>
              <w:t>MERGE</w:t>
            </w:r>
          </w:p>
        </w:tc>
        <w:tc>
          <w:tcPr>
            <w:tcW w:type="dxa" w:w="3389"/>
          </w:tcPr>
          <w:p>
            <w:r>
              <w:t>One visual criteria component; remove repeated criteria lists.</w:t>
            </w:r>
          </w:p>
        </w:tc>
      </w:tr>
      <w:tr>
        <w:tc>
          <w:tcPr>
            <w:tcW w:type="dxa" w:w="3389"/>
          </w:tcPr>
          <w:p>
            <w:r>
              <w:t>AI/matching explanation</w:t>
            </w:r>
          </w:p>
        </w:tc>
        <w:tc>
          <w:tcPr>
            <w:tcW w:type="dxa" w:w="3389"/>
          </w:tcPr>
          <w:p>
            <w:r>
              <w:t>CHANGE</w:t>
            </w:r>
          </w:p>
        </w:tc>
        <w:tc>
          <w:tcPr>
            <w:tcW w:type="dxa" w:w="3389"/>
          </w:tcPr>
          <w:p>
            <w:r>
              <w:t>Replace long prose/bullets with explainable match example.</w:t>
            </w:r>
          </w:p>
        </w:tc>
      </w:tr>
      <w:tr>
        <w:tc>
          <w:tcPr>
            <w:tcW w:type="dxa" w:w="3389"/>
          </w:tcPr>
          <w:p>
            <w:r>
              <w:t>Investor workspace</w:t>
            </w:r>
          </w:p>
        </w:tc>
        <w:tc>
          <w:tcPr>
            <w:tcW w:type="dxa" w:w="3389"/>
          </w:tcPr>
          <w:p>
            <w:r>
              <w:t>CHANGE</w:t>
            </w:r>
          </w:p>
        </w:tc>
        <w:tc>
          <w:tcPr>
            <w:tcW w:type="dxa" w:w="3389"/>
          </w:tcPr>
          <w:p>
            <w:r>
              <w:t>Use dashboard preview or product screenshot instead of long feature list.</w:t>
            </w:r>
          </w:p>
        </w:tc>
      </w:tr>
      <w:tr>
        <w:tc>
          <w:tcPr>
            <w:tcW w:type="dxa" w:w="3389"/>
          </w:tcPr>
          <w:p>
            <w:r>
              <w:t>Six-step journey</w:t>
            </w:r>
          </w:p>
        </w:tc>
        <w:tc>
          <w:tcPr>
            <w:tcW w:type="dxa" w:w="3389"/>
          </w:tcPr>
          <w:p>
            <w:r>
              <w:t>REPLACE</w:t>
            </w:r>
          </w:p>
        </w:tc>
        <w:tc>
          <w:tcPr>
            <w:tcW w:type="dxa" w:w="3389"/>
          </w:tcPr>
          <w:p>
            <w:r>
              <w:t>Use three customer-facing steps: Tell Us → Discover &amp; Evaluate → Verify &amp; Progress.</w:t>
            </w:r>
          </w:p>
        </w:tc>
      </w:tr>
      <w:tr>
        <w:tc>
          <w:tcPr>
            <w:tcW w:type="dxa" w:w="3389"/>
          </w:tcPr>
          <w:p>
            <w:r>
              <w:t>Comparison</w:t>
            </w:r>
          </w:p>
        </w:tc>
        <w:tc>
          <w:tcPr>
            <w:tcW w:type="dxa" w:w="3389"/>
          </w:tcPr>
          <w:p>
            <w:r>
              <w:t>PROMOTE</w:t>
            </w:r>
          </w:p>
        </w:tc>
        <w:tc>
          <w:tcPr>
            <w:tcW w:type="dxa" w:w="3389"/>
          </w:tcPr>
          <w:p>
            <w:r>
              <w:t>Give comparison its own visual section.</w:t>
            </w:r>
          </w:p>
        </w:tc>
      </w:tr>
      <w:tr>
        <w:tc>
          <w:tcPr>
            <w:tcW w:type="dxa" w:w="3389"/>
          </w:tcPr>
          <w:p>
            <w:r>
              <w:t>Trust boundaries</w:t>
            </w:r>
          </w:p>
        </w:tc>
        <w:tc>
          <w:tcPr>
            <w:tcW w:type="dxa" w:w="3389"/>
          </w:tcPr>
          <w:p>
            <w:r>
              <w:t>RENAME / SIMPLIFY</w:t>
            </w:r>
          </w:p>
        </w:tc>
        <w:tc>
          <w:tcPr>
            <w:tcW w:type="dxa" w:w="3389"/>
          </w:tcPr>
          <w:p>
            <w:r>
              <w:t>Use plain-English trust copy; preserve business-rule distinctions.</w:t>
            </w:r>
          </w:p>
        </w:tc>
      </w:tr>
      <w:tr>
        <w:tc>
          <w:tcPr>
            <w:tcW w:type="dxa" w:w="3389"/>
          </w:tcPr>
          <w:p>
            <w:r>
              <w:t>FAQs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Use concise accordion near bottom.</w:t>
            </w:r>
          </w:p>
        </w:tc>
      </w:tr>
      <w:tr>
        <w:tc>
          <w:tcPr>
            <w:tcW w:type="dxa" w:w="3389"/>
          </w:tcPr>
          <w:p>
            <w:r>
              <w:t>Final CTA</w:t>
            </w:r>
          </w:p>
        </w:tc>
        <w:tc>
          <w:tcPr>
            <w:tcW w:type="dxa" w:w="3389"/>
          </w:tcPr>
          <w:p>
            <w:r>
              <w:t>SIMPLIFY</w:t>
            </w:r>
          </w:p>
        </w:tc>
        <w:tc>
          <w:tcPr>
            <w:tcW w:type="dxa" w:w="3389"/>
          </w:tcPr>
          <w:p>
            <w:r>
              <w:t>Explore Properties primary; Create Investor Profile secondary.</w:t>
            </w:r>
          </w:p>
        </w:tc>
      </w:tr>
    </w:tbl>
    <w:p>
      <w:pPr>
        <w:pStyle w:val="Heading1"/>
      </w:pPr>
      <w:r>
        <w:t>15. Information and Product Guardrails</w:t>
      </w:r>
    </w:p>
    <w:p>
      <w:pPr>
        <w:pStyle w:val="ListBullet"/>
      </w:pPr>
      <w:r>
        <w:t>Publication is not the same as verification.</w:t>
      </w:r>
    </w:p>
    <w:p>
      <w:pPr>
        <w:pStyle w:val="ListBullet"/>
      </w:pPr>
      <w:r>
        <w:t>Publication is not the same as reservation eligibility.</w:t>
      </w:r>
    </w:p>
    <w:p>
      <w:pPr>
        <w:pStyle w:val="ListBullet"/>
      </w:pPr>
      <w:r>
        <w:t>Saving a property is not reservation.</w:t>
      </w:r>
    </w:p>
    <w:p>
      <w:pPr>
        <w:pStyle w:val="ListBullet"/>
      </w:pPr>
      <w:r>
        <w:t>Reservation is not legal purchase or completion.</w:t>
      </w:r>
    </w:p>
    <w:p>
      <w:pPr>
        <w:pStyle w:val="ListBullet"/>
      </w:pPr>
      <w:r>
        <w:t>Facts, calculations, estimates/professional inputs, algorithmic outputs, AI insights and verification outputs must remain distinguishable.</w:t>
      </w:r>
    </w:p>
    <w:p>
      <w:pPr>
        <w:pStyle w:val="ListBullet"/>
      </w:pPr>
      <w:r>
        <w:t>AI insight is advisory and must not be presented as an authoritative property fact.</w:t>
      </w:r>
    </w:p>
    <w:p>
      <w:pPr>
        <w:pStyle w:val="ListBullet"/>
      </w:pPr>
      <w:r>
        <w:t>Do not guarantee property values, rental income, yields, returns, finance, planning outcomes or completion.</w:t>
      </w:r>
    </w:p>
    <w:p>
      <w:pPr>
        <w:pStyle w:val="ListBullet"/>
      </w:pPr>
      <w:r>
        <w:t>Public browsing can remain available before registration; protected actions and information can trigger the appropriate authentication/verification workflow.</w:t>
      </w:r>
    </w:p>
    <w:p>
      <w:pPr>
        <w:pStyle w:val="Heading1"/>
      </w:pPr>
      <w:r>
        <w:t>16. Mobile and Five-Second UX Requirements</w:t>
      </w:r>
    </w:p>
    <w:p>
      <w:pPr>
        <w:pStyle w:val="ListBullet"/>
      </w:pPr>
      <w:r>
        <w:t>A mobile visitor should understand that this is the Asancha investor/property-sourcing journey without scrolling through introductory paragraphs.</w:t>
      </w:r>
    </w:p>
    <w:p>
      <w:pPr>
        <w:pStyle w:val="ListBullet"/>
      </w:pPr>
      <w:r>
        <w:t>Explore Properties should be immediately visible.</w:t>
      </w:r>
    </w:p>
    <w:p>
      <w:pPr>
        <w:pStyle w:val="ListBullet"/>
      </w:pPr>
      <w:r>
        <w:t>Show at least the start of the first property opportunity very early in the mobile journey.</w:t>
      </w:r>
    </w:p>
    <w:p>
      <w:pPr>
        <w:pStyle w:val="ListBullet"/>
      </w:pPr>
      <w:r>
        <w:t>Keep the three-step investor journey scannable; avoid six stacked onboarding cards.</w:t>
      </w:r>
    </w:p>
    <w:p>
      <w:pPr>
        <w:pStyle w:val="ListBullet"/>
      </w:pPr>
      <w:r>
        <w:t>Match and comparison examples should collapse cleanly on smaller screens.</w:t>
      </w:r>
    </w:p>
    <w:p>
      <w:pPr>
        <w:pStyle w:val="ListBullet"/>
      </w:pPr>
      <w:r>
        <w:t>Do not place large blocks of AI/compliance copy above core property discovery.</w:t>
      </w:r>
    </w:p>
    <w:p>
      <w:pPr>
        <w:pStyle w:val="Heading1"/>
      </w:pPr>
      <w:r>
        <w:t>17. Definition of Done</w:t>
      </w:r>
    </w:p>
    <w:p>
      <w:pPr>
        <w:pStyle w:val="ListBullet"/>
      </w:pPr>
      <w:r>
        <w:t>Investor understands the proposition within approximately five seconds.</w:t>
      </w:r>
    </w:p>
    <w:p>
      <w:pPr>
        <w:pStyle w:val="ListBullet"/>
      </w:pPr>
      <w:r>
        <w:t>Property opportunities are visible near the top of the page.</w:t>
      </w:r>
    </w:p>
    <w:p>
      <w:pPr>
        <w:pStyle w:val="ListBullet"/>
      </w:pPr>
      <w:r>
        <w:t>Investor journey is expressed in three customer-facing steps.</w:t>
      </w:r>
    </w:p>
    <w:p>
      <w:pPr>
        <w:pStyle w:val="ListBullet"/>
      </w:pPr>
      <w:r>
        <w:t>Repeated criteria content has been consolidated.</w:t>
      </w:r>
    </w:p>
    <w:p>
      <w:pPr>
        <w:pStyle w:val="ListBullet"/>
      </w:pPr>
      <w:r>
        <w:t>Matching is demonstrated visually rather than mainly described.</w:t>
      </w:r>
    </w:p>
    <w:p>
      <w:pPr>
        <w:pStyle w:val="ListBullet"/>
      </w:pPr>
      <w:r>
        <w:t>Comparison is demonstrated as a tangible product capability.</w:t>
      </w:r>
    </w:p>
    <w:p>
      <w:pPr>
        <w:pStyle w:val="ListBullet"/>
      </w:pPr>
      <w:r>
        <w:t>Investor workspace is visually previewed.</w:t>
      </w:r>
    </w:p>
    <w:p>
      <w:pPr>
        <w:pStyle w:val="ListBullet"/>
      </w:pPr>
      <w:r>
        <w:t>Trust language is plain English while preserving Asancha's business rules.</w:t>
      </w:r>
    </w:p>
    <w:p>
      <w:pPr>
        <w:pStyle w:val="ListBullet"/>
      </w:pPr>
      <w:r>
        <w:t>Overall page copy is materially shorter, with no loss of essential investor information.</w:t>
      </w:r>
    </w:p>
    <w:p>
      <w:pPr>
        <w:pStyle w:val="ListBullet"/>
      </w:pPr>
      <w:r>
        <w:t>The page clearly supports the wider Asancha positioning: property sourcing first, with intelligence and connected workflows improving the sourcing journey.</w:t>
      </w:r>
    </w:p>
    <w:p>
      <w:pPr>
        <w:pStyle w:val="Heading1"/>
      </w:pPr>
      <w:r>
        <w:t>18. Recommended Final Flow</w:t>
      </w:r>
    </w:p>
    <w:p>
      <w:pPr>
        <w:jc w:val="center"/>
      </w:pPr>
      <w:r>
        <w:rPr>
          <w:b/>
          <w:color w:val="17365D"/>
          <w:sz w:val="26"/>
        </w:rPr>
        <w:t>HERO → SOURCED OPPORTUNITIES → 3-STEP JOURNEY → WHY ASANCHA → MATCH EXAMPLE → COMPARE → WORKSPACE → TRUST → FAQs → FINAL CTA</w:t>
      </w:r>
    </w:p>
    <w:p/>
    <w:p>
      <w:pPr>
        <w:jc w:val="center"/>
      </w:pPr>
      <w:r>
        <w:rPr>
          <w:i/>
          <w:sz w:val="18"/>
        </w:rPr>
        <w:t>ASANCHA • Investor Journey Page • Developer Improvement Brief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