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ASANCHA</w:t>
      </w:r>
    </w:p>
    <w:p>
      <w:pPr>
        <w:jc w:val="center"/>
      </w:pPr>
      <w:r>
        <w:rPr>
          <w:b/>
          <w:sz w:val="36"/>
        </w:rPr>
        <w:t>Property Agent Journey - UX &amp; Content Improvement Brief</w:t>
      </w:r>
    </w:p>
    <w:p>
      <w:pPr>
        <w:jc w:val="center"/>
      </w:pPr>
      <w:r>
        <w:rPr>
          <w:i/>
        </w:rPr>
        <w:t>Developer implementation brief for /solutions/property-agents</w:t>
      </w:r>
    </w:p>
    <w:p>
      <w:pPr>
        <w:pStyle w:val="Heading1"/>
      </w:pPr>
      <w:r>
        <w:t>1. Executive Review</w:t>
      </w:r>
    </w:p>
    <w:p>
      <w:r>
        <w:t>The current Property Agent page has strong operational logic: company context, represented properties, authority evidence, structured submissions, listing review, controlled visibility, enquiries and progression are all covered. The main weakness is presentation. The page exposes too much internal workflow and governance language before demonstrating the commercial value to an agent.</w:t>
      </w:r>
    </w:p>
    <w:p>
      <w:r>
        <w:rPr>
          <w:b/>
        </w:rPr>
        <w:t xml:space="preserve">Recommended direction: </w:t>
      </w:r>
      <w:r>
        <w:t>turn the page from a detailed workflow explanation into a clear agency proposition: onboard the agency, add authorised client stock, publish approved opportunities to relevant investors, then manage listings and enquiries from one workspace.</w:t>
      </w:r>
    </w:p>
    <w:tbl>
      <w:tblPr>
        <w:tblW w:type="auto" w:w="0"/>
        <w:tblLook w:firstColumn="1" w:firstRow="1" w:lastColumn="0" w:lastRow="0" w:noHBand="0" w:noVBand="1" w:val="04A0"/>
      </w:tblPr>
      <w:tblGrid>
        <w:gridCol w:w="10166"/>
      </w:tblGrid>
      <w:tr>
        <w:tc>
          <w:tcPr>
            <w:tcW w:type="dxa" w:w="10166"/>
            <w:shd w:fill="EAF1F8"/>
          </w:tcPr>
          <w:p>
            <w:pPr>
              <w:jc w:val="center"/>
            </w:pPr>
            <w:r>
              <w:rPr>
                <w:b/>
                <w:color w:val="17365D"/>
                <w:sz w:val="24"/>
              </w:rPr>
              <w:t>AGENCY SETUP  -&gt;  ADD CLIENT STOCK  -&gt;  REVIEW &amp; PUBLISH  -&gt;  REACH INVESTORS  -&gt;  MANAGE ENQUIRIES &amp; PROGRESS</w:t>
            </w:r>
          </w:p>
        </w:tc>
      </w:tr>
    </w:tbl>
    <w:p>
      <w:pPr>
        <w:pStyle w:val="Heading1"/>
      </w:pPr>
      <w:r>
        <w:t>2. What the Current Page Gets Right - KEEP</w:t>
      </w:r>
    </w:p>
    <w:p>
      <w:pPr>
        <w:pStyle w:val="ListBullet"/>
      </w:pPr>
      <w:r>
        <w:t>The page clearly defines agents as acting on behalf of owners, landlords, vendors and developers.</w:t>
      </w:r>
    </w:p>
    <w:p>
      <w:pPr>
        <w:pStyle w:val="ListBullet"/>
      </w:pPr>
      <w:r>
        <w:t>It correctly separates creation of an agent profile from authority to act for a particular property.</w:t>
      </w:r>
    </w:p>
    <w:p>
      <w:pPr>
        <w:pStyle w:val="ListBullet"/>
      </w:pPr>
      <w:r>
        <w:t>It supports multi-property management and links each property to the correct client/authority context.</w:t>
      </w:r>
    </w:p>
    <w:p>
      <w:pPr>
        <w:pStyle w:val="ListBullet"/>
      </w:pPr>
      <w:r>
        <w:t>It recognises that owner details, tenancy records, legal documents and instructions should not be exposed publicly.</w:t>
      </w:r>
    </w:p>
    <w:p>
      <w:pPr>
        <w:pStyle w:val="ListBullet"/>
      </w:pPr>
      <w:r>
        <w:t>It has a structured listing-review model, including draft, submitted, under review, correction required and approved states.</w:t>
      </w:r>
    </w:p>
    <w:p>
      <w:pPr>
        <w:pStyle w:val="ListBullet"/>
      </w:pPr>
      <w:r>
        <w:t>It supports different visibility levels for approved opportunities rather than assuming every property is visible to everyone.</w:t>
      </w:r>
    </w:p>
    <w:p>
      <w:pPr>
        <w:pStyle w:val="ListBullet"/>
      </w:pPr>
      <w:r>
        <w:t>It already includes enquiries, conversations, bookings/viewing requests and listing updates in the agent workflow.</w:t>
      </w:r>
    </w:p>
    <w:p>
      <w:pPr>
        <w:pStyle w:val="ListBullet"/>
      </w:pPr>
      <w:r>
        <w:t>The FAQs correctly state that account creation does not approve an agency/company and property submission does not guarantee publication.</w:t>
      </w:r>
    </w:p>
    <w:p>
      <w:pPr>
        <w:pStyle w:val="Heading1"/>
      </w:pPr>
      <w:r>
        <w:t>3. Main Problems to Fix</w:t>
      </w:r>
    </w:p>
    <w:tbl>
      <w:tblPr>
        <w:tblStyle w:val="LightShading-Accent1"/>
        <w:tblW w:type="auto" w:w="0"/>
        <w:tblLook w:firstColumn="1" w:firstRow="1" w:lastColumn="0" w:lastRow="0" w:noHBand="0" w:noVBand="1" w:val="04A0"/>
      </w:tblPr>
      <w:tblGrid>
        <w:gridCol w:w="3389"/>
        <w:gridCol w:w="3389"/>
        <w:gridCol w:w="3389"/>
      </w:tblGrid>
      <w:tr>
        <w:tc>
          <w:tcPr>
            <w:tcW w:type="dxa" w:w="3389"/>
            <w:shd w:fill="17365D"/>
          </w:tcPr>
          <w:p>
            <w:r>
              <w:rPr>
                <w:b/>
                <w:color w:val="FFFFFF"/>
              </w:rPr>
              <w:t>Current issue</w:t>
            </w:r>
          </w:p>
        </w:tc>
        <w:tc>
          <w:tcPr>
            <w:tcW w:type="dxa" w:w="3389"/>
            <w:shd w:fill="17365D"/>
          </w:tcPr>
          <w:p>
            <w:r>
              <w:rPr>
                <w:b/>
                <w:color w:val="FFFFFF"/>
              </w:rPr>
              <w:t>Why it weakens the page</w:t>
            </w:r>
          </w:p>
        </w:tc>
        <w:tc>
          <w:tcPr>
            <w:tcW w:type="dxa" w:w="3389"/>
            <w:shd w:fill="17365D"/>
          </w:tcPr>
          <w:p>
            <w:r>
              <w:rPr>
                <w:b/>
                <w:color w:val="FFFFFF"/>
              </w:rPr>
              <w:t>Required change</w:t>
            </w:r>
          </w:p>
        </w:tc>
      </w:tr>
      <w:tr>
        <w:tc>
          <w:tcPr>
            <w:tcW w:type="dxa" w:w="3389"/>
          </w:tcPr>
          <w:p>
            <w:r>
              <w:t>Hero is operational rather than commercially compelling</w:t>
            </w:r>
          </w:p>
        </w:tc>
        <w:tc>
          <w:tcPr>
            <w:tcW w:type="dxa" w:w="3389"/>
          </w:tcPr>
          <w:p>
            <w:r>
              <w:t>“Manage property opportunities with greater structure” describes process, not the main agent outcome</w:t>
            </w:r>
          </w:p>
        </w:tc>
        <w:tc>
          <w:tcPr>
            <w:tcW w:type="dxa" w:w="3389"/>
          </w:tcPr>
          <w:p>
            <w:r>
              <w:t>Lead with managing and presenting client stock to relevant investors while retaining authority and control.</w:t>
            </w:r>
          </w:p>
        </w:tc>
      </w:tr>
      <w:tr>
        <w:tc>
          <w:tcPr>
            <w:tcW w:type="dxa" w:w="3389"/>
          </w:tcPr>
          <w:p>
            <w:r>
              <w:t>Too much internal terminology</w:t>
            </w:r>
          </w:p>
        </w:tc>
        <w:tc>
          <w:tcPr>
            <w:tcW w:type="dxa" w:w="3389"/>
          </w:tcPr>
          <w:p>
            <w:r>
              <w:t>Role-based management, authority records, visibility rules and protected AI information make the page feel like product documentation</w:t>
            </w:r>
          </w:p>
        </w:tc>
        <w:tc>
          <w:tcPr>
            <w:tcW w:type="dxa" w:w="3389"/>
          </w:tcPr>
          <w:p>
            <w:r>
              <w:t>Translate governance into plain-English benefits; keep technical detail lower on the page.</w:t>
            </w:r>
          </w:p>
        </w:tc>
      </w:tr>
      <w:tr>
        <w:tc>
          <w:tcPr>
            <w:tcW w:type="dxa" w:w="3389"/>
          </w:tcPr>
          <w:p>
            <w:r>
              <w:t>Six-step journey is onboarding-heavy</w:t>
            </w:r>
          </w:p>
        </w:tc>
        <w:tc>
          <w:tcPr>
            <w:tcW w:type="dxa" w:w="3389"/>
          </w:tcPr>
          <w:p>
            <w:r>
              <w:t>Create account and profile setup occupy too much of the customer story</w:t>
            </w:r>
          </w:p>
        </w:tc>
        <w:tc>
          <w:tcPr>
            <w:tcW w:type="dxa" w:w="3389"/>
          </w:tcPr>
          <w:p>
            <w:r>
              <w:t>Reduce the visible journey to four meaningful stages.</w:t>
            </w:r>
          </w:p>
        </w:tc>
      </w:tr>
      <w:tr>
        <w:tc>
          <w:tcPr>
            <w:tcW w:type="dxa" w:w="3389"/>
          </w:tcPr>
          <w:p>
            <w:r>
              <w:t>No visual agency workspace</w:t>
            </w:r>
          </w:p>
        </w:tc>
        <w:tc>
          <w:tcPr>
            <w:tcW w:type="dxa" w:w="3389"/>
          </w:tcPr>
          <w:p>
            <w:r>
              <w:t>Multi-property management is claimed but not demonstrated</w:t>
            </w:r>
          </w:p>
        </w:tc>
        <w:tc>
          <w:tcPr>
            <w:tcW w:type="dxa" w:w="3389"/>
          </w:tcPr>
          <w:p>
            <w:r>
              <w:t>Show an agency dashboard with stock, review states, enquiries and actions.</w:t>
            </w:r>
          </w:p>
        </w:tc>
      </w:tr>
      <w:tr>
        <w:tc>
          <w:tcPr>
            <w:tcW w:type="dxa" w:w="3389"/>
          </w:tcPr>
          <w:p>
            <w:r>
              <w:t>No listing preview</w:t>
            </w:r>
          </w:p>
        </w:tc>
        <w:tc>
          <w:tcPr>
            <w:tcW w:type="dxa" w:w="3389"/>
          </w:tcPr>
          <w:p>
            <w:r>
              <w:t>Agents cannot immediately see how approved stock will appear to investors</w:t>
            </w:r>
          </w:p>
        </w:tc>
        <w:tc>
          <w:tcPr>
            <w:tcW w:type="dxa" w:w="3389"/>
          </w:tcPr>
          <w:p>
            <w:r>
              <w:t>Add a public property-card/listing example.</w:t>
            </w:r>
          </w:p>
        </w:tc>
      </w:tr>
      <w:tr>
        <w:tc>
          <w:tcPr>
            <w:tcW w:type="dxa" w:w="3389"/>
          </w:tcPr>
          <w:p>
            <w:r>
              <w:t>Authority section is too dominant</w:t>
            </w:r>
          </w:p>
        </w:tc>
        <w:tc>
          <w:tcPr>
            <w:tcW w:type="dxa" w:w="3389"/>
          </w:tcPr>
          <w:p>
            <w:r>
              <w:t>Authority is important but currently reads as compliance friction</w:t>
            </w:r>
          </w:p>
        </w:tc>
        <w:tc>
          <w:tcPr>
            <w:tcW w:type="dxa" w:w="3389"/>
          </w:tcPr>
          <w:p>
            <w:r>
              <w:t>Frame authority as protecting the agent, client and marketplace; keep detailed fields behind the summary.</w:t>
            </w:r>
          </w:p>
        </w:tc>
      </w:tr>
      <w:tr>
        <w:tc>
          <w:tcPr>
            <w:tcW w:type="dxa" w:w="3389"/>
          </w:tcPr>
          <w:p>
            <w:r>
              <w:t>Benefits and workflow repeat each other</w:t>
            </w:r>
          </w:p>
        </w:tc>
        <w:tc>
          <w:tcPr>
            <w:tcW w:type="dxa" w:w="3389"/>
          </w:tcPr>
          <w:p>
            <w:r>
              <w:t>The same ideas recur across role management, benefits, representation, listing quality and agent workflow</w:t>
            </w:r>
          </w:p>
        </w:tc>
        <w:tc>
          <w:tcPr>
            <w:tcW w:type="dxa" w:w="3389"/>
          </w:tcPr>
          <w:p>
            <w:r>
              <w:t>Merge overlapping sections and reduce copy materially.</w:t>
            </w:r>
          </w:p>
        </w:tc>
      </w:tr>
      <w:tr>
        <w:tc>
          <w:tcPr>
            <w:tcW w:type="dxa" w:w="3389"/>
          </w:tcPr>
          <w:p>
            <w:r>
              <w:t>Agent vs sourcer distinction is not explicit</w:t>
            </w:r>
          </w:p>
        </w:tc>
        <w:tc>
          <w:tcPr>
            <w:tcW w:type="dxa" w:w="3389"/>
          </w:tcPr>
          <w:p>
            <w:r>
              <w:t>Asancha has separate Agent and Sourcer routes, so users need to understand which route applies</w:t>
            </w:r>
          </w:p>
        </w:tc>
        <w:tc>
          <w:tcPr>
            <w:tcW w:type="dxa" w:w="3389"/>
          </w:tcPr>
          <w:p>
            <w:r>
              <w:t>Add a short clarification and cross-link to the Sourcer journey.</w:t>
            </w:r>
          </w:p>
        </w:tc>
      </w:tr>
    </w:tbl>
    <w:p>
      <w:pPr>
        <w:pStyle w:val="Heading1"/>
      </w:pPr>
      <w:r>
        <w:t>4. Recommended Hero</w:t>
      </w:r>
    </w:p>
    <w:tbl>
      <w:tblPr>
        <w:tblW w:type="auto" w:w="0"/>
        <w:tblLook w:firstColumn="1" w:firstRow="1" w:lastColumn="0" w:lastRow="0" w:noHBand="0" w:noVBand="1" w:val="04A0"/>
      </w:tblPr>
      <w:tblGrid>
        <w:gridCol w:w="10166"/>
      </w:tblGrid>
      <w:tr>
        <w:tc>
          <w:tcPr>
            <w:tcW w:type="dxa" w:w="10166"/>
            <w:shd w:fill="EAF1F8"/>
          </w:tcPr>
          <w:p>
            <w:pPr>
              <w:jc w:val="center"/>
            </w:pPr>
            <w:r>
              <w:rPr>
                <w:b/>
                <w:color w:val="2F5597"/>
              </w:rPr>
              <w:t>FOR PROPERTY AGENTS</w:t>
            </w:r>
          </w:p>
          <w:p>
            <w:pPr>
              <w:jc w:val="center"/>
            </w:pPr>
            <w:r>
              <w:rPr>
                <w:b/>
                <w:sz w:val="36"/>
              </w:rPr>
              <w:t>Manage Client Property Opportunities and Reach Relevant Investors</w:t>
            </w:r>
          </w:p>
          <w:p>
            <w:pPr>
              <w:jc w:val="center"/>
            </w:pPr>
            <w:r>
              <w:t>Add authorised client properties, manage listings and enquiries, and progress approved opportunities through one structured agent workspace.</w:t>
            </w:r>
          </w:p>
          <w:p>
            <w:pPr>
              <w:jc w:val="center"/>
            </w:pPr>
            <w:r>
              <w:rPr>
                <w:b/>
                <w:color w:val="2F5597"/>
              </w:rPr>
              <w:t>[ Create Agent Account ]     [ Submit a Property ]</w:t>
            </w:r>
          </w:p>
          <w:p>
            <w:pPr>
              <w:jc w:val="center"/>
            </w:pPr>
            <w:r>
              <w:rPr>
                <w:i/>
              </w:rPr>
              <w:t>Multi-Property Management  ·  Client Authority  ·  Investor Discovery  ·  Controlled Information</w:t>
            </w:r>
          </w:p>
        </w:tc>
      </w:tr>
    </w:tbl>
    <w:p>
      <w:r>
        <w:t>This keeps the existing two actions but makes the headline more outcome-led. “Greater structure” can remain supporting language elsewhere; it is not strong enough to carry the hero by itself.</w:t>
      </w:r>
    </w:p>
    <w:p>
      <w:pPr>
        <w:pStyle w:val="Heading1"/>
      </w:pPr>
      <w:r>
        <w:t>5. Recommended Page Structure</w:t>
      </w:r>
    </w:p>
    <w:p>
      <w:r>
        <w:rPr>
          <w:b/>
        </w:rPr>
        <w:t xml:space="preserve">1. Agent Hero: </w:t>
      </w:r>
      <w:r>
        <w:t>Clear commercial proposition and two immediate actions.</w:t>
      </w:r>
    </w:p>
    <w:p>
      <w:r>
        <w:rPr>
          <w:b/>
        </w:rPr>
        <w:t xml:space="preserve">2. How Asancha Works for Agents: </w:t>
      </w:r>
      <w:r>
        <w:t>Four simple stages, not six onboarding steps.</w:t>
      </w:r>
    </w:p>
    <w:p>
      <w:r>
        <w:rPr>
          <w:b/>
        </w:rPr>
        <w:t xml:space="preserve">3. Agent Workspace Preview: </w:t>
      </w:r>
      <w:r>
        <w:t>Demonstrate multi-property management visually.</w:t>
      </w:r>
    </w:p>
    <w:p>
      <w:r>
        <w:rPr>
          <w:b/>
        </w:rPr>
        <w:t xml:space="preserve">4. Present Client Stock to Relevant Investors: </w:t>
      </w:r>
      <w:r>
        <w:t>Show a property listing/card and explain approved visibility.</w:t>
      </w:r>
    </w:p>
    <w:p>
      <w:r>
        <w:rPr>
          <w:b/>
        </w:rPr>
        <w:t xml:space="preserve">5. Why Agents Use Asancha: </w:t>
      </w:r>
      <w:r>
        <w:t>Four concise benefits.</w:t>
      </w:r>
    </w:p>
    <w:p>
      <w:r>
        <w:rPr>
          <w:b/>
        </w:rPr>
        <w:t xml:space="preserve">6. Client Authority &amp; Information Control: </w:t>
      </w:r>
      <w:r>
        <w:t>Explain trust requirements in plain English.</w:t>
      </w:r>
    </w:p>
    <w:p>
      <w:r>
        <w:rPr>
          <w:b/>
        </w:rPr>
        <w:t xml:space="preserve">7. Listing Review &amp; Progress: </w:t>
      </w:r>
      <w:r>
        <w:t>Show status tracker and correction/action flow.</w:t>
      </w:r>
    </w:p>
    <w:p>
      <w:r>
        <w:rPr>
          <w:b/>
        </w:rPr>
        <w:t xml:space="preserve">8. Agent vs Sourcer: </w:t>
      </w:r>
      <w:r>
        <w:t>Short route clarification so professionals choose the correct journey.</w:t>
      </w:r>
    </w:p>
    <w:p>
      <w:r>
        <w:rPr>
          <w:b/>
        </w:rPr>
        <w:t xml:space="preserve">9. FAQs: </w:t>
      </w:r>
      <w:r>
        <w:t>Keep and expand only where it resolves genuine agent questions.</w:t>
      </w:r>
    </w:p>
    <w:p>
      <w:r>
        <w:rPr>
          <w:b/>
        </w:rPr>
        <w:t xml:space="preserve">10. Final CTA: </w:t>
      </w:r>
      <w:r>
        <w:t>Create Agent Account, with Submit a Property secondary.</w:t>
      </w:r>
    </w:p>
    <w:p>
      <w:pPr>
        <w:pStyle w:val="Heading1"/>
      </w:pPr>
      <w:r>
        <w:t>6. Replace the Six-Step Journey with Four Customer Steps</w:t>
      </w:r>
    </w:p>
    <w:p>
      <w:r>
        <w:rPr>
          <w:b/>
        </w:rPr>
        <w:t>01 - Set Up Your Agency Profile</w:t>
      </w:r>
      <w:r>
        <w:br/>
        <w:t>Add the relevant agency/company information and complete any required account or business checks.</w:t>
      </w:r>
    </w:p>
    <w:p>
      <w:r>
        <w:rPr>
          <w:b/>
        </w:rPr>
        <w:t>02 - Add Authorised Client Properties</w:t>
      </w:r>
      <w:r>
        <w:br/>
        <w:t>Create structured property records and link each opportunity to the correct client and authority/instruction context.</w:t>
      </w:r>
    </w:p>
    <w:p>
      <w:r>
        <w:rPr>
          <w:b/>
        </w:rPr>
        <w:t>03 - Review &amp; Publish Approved Opportunities</w:t>
      </w:r>
      <w:r>
        <w:br/>
        <w:t>Complete required listing information, respond to corrections where needed and progress eligible properties to the appropriate visibility state.</w:t>
      </w:r>
    </w:p>
    <w:p>
      <w:r>
        <w:rPr>
          <w:b/>
        </w:rPr>
        <w:t>04 - Manage Enquiries &amp; Progress</w:t>
      </w:r>
      <w:r>
        <w:br/>
        <w:t>Track investor interest, conversations, viewing/booking activity, listing updates and eligible next steps from the agent workspace.</w:t>
      </w:r>
    </w:p>
    <w:p>
      <w:r>
        <w:t>The underlying account, document, review and permission steps still exist. They simply should not dominate the public marketing journey.</w:t>
      </w:r>
    </w:p>
    <w:p>
      <w:pPr>
        <w:pStyle w:val="Heading1"/>
      </w:pPr>
      <w:r>
        <w:t>7. Make Multi-Property Management the Visual Centrepiece</w:t>
      </w:r>
    </w:p>
    <w:p>
      <w:r>
        <w:t>This is one of the strongest reasons for a dedicated Agent page. Demonstrate it rather than describing it in several paragraphs.</w:t>
      </w:r>
    </w:p>
    <w:tbl>
      <w:tblPr>
        <w:tblW w:type="auto" w:w="0"/>
        <w:tblLook w:firstColumn="1" w:firstRow="1" w:lastColumn="0" w:lastRow="0" w:noHBand="0" w:noVBand="1" w:val="04A0"/>
      </w:tblPr>
      <w:tblGrid>
        <w:gridCol w:w="10166"/>
      </w:tblGrid>
      <w:tr>
        <w:tc>
          <w:tcPr>
            <w:tcW w:type="dxa" w:w="10166"/>
            <w:shd w:fill="F6F8FB"/>
          </w:tcPr>
          <w:p>
            <w:r>
              <w:rPr>
                <w:b/>
                <w:color w:val="17365D"/>
              </w:rPr>
              <w:t>AGENT WORKSPACE - EXAMPLE</w:t>
            </w:r>
          </w:p>
          <w:p>
            <w:r>
              <w:t>12 Client Properties   |   7 Published   |   2 Under Review   |   1 Action Required   |   8 New Enquiries</w:t>
            </w:r>
          </w:p>
          <w:p/>
          <w:p>
            <w:r>
              <w:t>Properties | Clients | Enquiries | Viewings | Documents | Messages</w:t>
            </w:r>
          </w:p>
          <w:p/>
          <w:p>
            <w:r>
              <w:t>Manchester M14 - Published - 3 enquiries</w:t>
            </w:r>
          </w:p>
          <w:p>
            <w:r>
              <w:t>Leeds LS6 - Under review - authority evidence required</w:t>
            </w:r>
          </w:p>
          <w:p>
            <w:r>
              <w:t>Liverpool L15 - Published - viewing requested</w:t>
            </w:r>
          </w:p>
        </w:tc>
      </w:tr>
    </w:tbl>
    <w:p>
      <w:r>
        <w:t>Use real production statuses and navigation labels. The numbers above are illustrative only.</w:t>
      </w:r>
    </w:p>
    <w:p>
      <w:pPr>
        <w:pStyle w:val="Heading1"/>
      </w:pPr>
      <w:r>
        <w:t>8. Show What Approved Client Stock Looks Like to an Investor</w:t>
      </w:r>
    </w:p>
    <w:p>
      <w:r>
        <w:t>Add an example property card/listing preview so agents can see the result of submitting structured stock.</w:t>
      </w:r>
    </w:p>
    <w:tbl>
      <w:tblPr>
        <w:tblW w:type="auto" w:w="0"/>
        <w:tblLook w:firstColumn="1" w:firstRow="1" w:lastColumn="0" w:lastRow="0" w:noHBand="0" w:noVBand="1" w:val="04A0"/>
      </w:tblPr>
      <w:tblGrid>
        <w:gridCol w:w="10166"/>
      </w:tblGrid>
      <w:tr>
        <w:tc>
          <w:tcPr>
            <w:tcW w:type="dxa" w:w="10166"/>
            <w:shd w:fill="F6F8FB"/>
          </w:tcPr>
          <w:p>
            <w:r>
              <w:rPr>
                <w:b/>
                <w:color w:val="17365D"/>
              </w:rPr>
              <w:t>EXAMPLE APPROVED OPPORTUNITY</w:t>
            </w:r>
          </w:p>
          <w:p>
            <w:r>
              <w:t>3-bed property - Manchester</w:t>
            </w:r>
          </w:p>
          <w:p>
            <w:r>
              <w:t>Asking price: £185,000</w:t>
            </w:r>
          </w:p>
          <w:p>
            <w:r>
              <w:t>Property type: Terraced house</w:t>
            </w:r>
          </w:p>
          <w:p>
            <w:r>
              <w:t>Occupancy: Vacant</w:t>
            </w:r>
          </w:p>
          <w:p>
            <w:r>
              <w:t>Approved investment/property indicators where available</w:t>
            </w:r>
          </w:p>
          <w:p>
            <w:r>
              <w:t>Agent/agency identity displayed only according to approved platform rules</w:t>
            </w:r>
          </w:p>
          <w:p/>
          <w:p>
            <w:r>
              <w:t>[ View Opportunity ]</w:t>
            </w:r>
          </w:p>
        </w:tc>
      </w:tr>
    </w:tbl>
    <w:p>
      <w:r>
        <w:t>Do not expose client contact details, authority documents, tenancy records or other protected information in the public preview.</w:t>
      </w:r>
    </w:p>
    <w:p>
      <w:pPr>
        <w:pStyle w:val="Heading1"/>
      </w:pPr>
      <w:r>
        <w:t>9. Replace Repeated Benefits with Four Agent Outcomes</w:t>
      </w:r>
    </w:p>
    <w:p>
      <w:r>
        <w:rPr>
          <w:b/>
        </w:rPr>
        <w:t xml:space="preserve">Manage Client Stock in One Place: </w:t>
      </w:r>
      <w:r>
        <w:t>Keep represented properties, listing status and relevant actions together.</w:t>
      </w:r>
    </w:p>
    <w:p>
      <w:r>
        <w:rPr>
          <w:b/>
        </w:rPr>
        <w:t xml:space="preserve">Reach a Relevant Investor Audience: </w:t>
      </w:r>
      <w:r>
        <w:t>Present approved opportunities through Asancha discovery and matching experiences where visibility rules permit.</w:t>
      </w:r>
    </w:p>
    <w:p>
      <w:r>
        <w:rPr>
          <w:b/>
        </w:rPr>
        <w:t xml:space="preserve">Keep Client Authority Connected: </w:t>
      </w:r>
      <w:r>
        <w:t>Link each represented property to the correct client/instruction context without exposing protected evidence publicly.</w:t>
      </w:r>
    </w:p>
    <w:p>
      <w:r>
        <w:rPr>
          <w:b/>
        </w:rPr>
        <w:t xml:space="preserve">Manage Enquiries and Progress: </w:t>
      </w:r>
      <w:r>
        <w:t>Keep conversations, viewing requests, listing updates and supported next steps connected to the correct property.</w:t>
      </w:r>
    </w:p>
    <w:p>
      <w:pPr>
        <w:pStyle w:val="Heading1"/>
      </w:pPr>
      <w:r>
        <w:t>10. Simplify Client Authority &amp; Information Control</w:t>
      </w:r>
    </w:p>
    <w:p>
      <w:r>
        <w:t>Keep the substance of the current authority section, but present it as a trust feature rather than a wall of compliance fields.</w:t>
      </w:r>
    </w:p>
    <w:p>
      <w:pPr>
        <w:jc w:val="center"/>
      </w:pPr>
      <w:r>
        <w:rPr>
          <w:b/>
          <w:color w:val="17365D"/>
          <w:sz w:val="28"/>
        </w:rPr>
        <w:t>Represent Client Property with Clear Authority and Controlled Information</w:t>
      </w:r>
    </w:p>
    <w:p>
      <w:pPr>
        <w:pStyle w:val="ListBullet"/>
      </w:pPr>
      <w:r>
        <w:t>An agent profile does not by itself create authority to act for a particular property.</w:t>
      </w:r>
    </w:p>
    <w:p>
      <w:pPr>
        <w:pStyle w:val="ListBullet"/>
      </w:pPr>
      <w:r>
        <w:t>Relevant instruction/authority evidence should be linked to the correct client and property record.</w:t>
      </w:r>
    </w:p>
    <w:p>
      <w:pPr>
        <w:pStyle w:val="ListBullet"/>
      </w:pPr>
      <w:r>
        <w:t>Authority documents and private client instructions remain protected.</w:t>
      </w:r>
    </w:p>
    <w:p>
      <w:pPr>
        <w:pStyle w:val="ListBullet"/>
      </w:pPr>
      <w:r>
        <w:t>Document submission does not automatically mean authority approval.</w:t>
      </w:r>
    </w:p>
    <w:p>
      <w:pPr>
        <w:pStyle w:val="ListBullet"/>
      </w:pPr>
      <w:r>
        <w:t>Where authority expires or changes, the property workflow should respond according to the approved business rules.</w:t>
      </w:r>
    </w:p>
    <w:p>
      <w:pPr>
        <w:pStyle w:val="Heading1"/>
      </w:pPr>
      <w:r>
        <w:t>11. Turn Listing Review into a Visual Status Tracker</w:t>
      </w:r>
    </w:p>
    <w:p>
      <w:pPr>
        <w:jc w:val="center"/>
      </w:pPr>
      <w:r>
        <w:rPr>
          <w:b/>
          <w:color w:val="2F5597"/>
          <w:sz w:val="23"/>
        </w:rPr>
        <w:t>Draft  -&gt;  Submitted  -&gt;  Under Review  -&gt;  Correction Required / Approved  -&gt;  Published / Controlled Visibility</w:t>
      </w:r>
    </w:p>
    <w:p>
      <w:r>
        <w:t>The current page already identifies these states. Reuse the actual state model. When action is required, show the affected section, reason, missing information and next action rather than a generic rejection message.</w:t>
      </w:r>
    </w:p>
    <w:p>
      <w:pPr>
        <w:pStyle w:val="Heading1"/>
      </w:pPr>
      <w:r>
        <w:t>12. Explain Investor Matching Visually, Not as Technical Rules</w:t>
      </w:r>
    </w:p>
    <w:p>
      <w:r>
        <w:t>The current page says approved properties can be shown according to visibility rules and investor budget, location, strategy and readiness signals. Keep this capability, but make the benefit understandable to an agent.</w:t>
      </w:r>
    </w:p>
    <w:tbl>
      <w:tblPr>
        <w:tblW w:type="auto" w:w="0"/>
        <w:tblLook w:firstColumn="1" w:firstRow="1" w:lastColumn="0" w:lastRow="0" w:noHBand="0" w:noVBand="1" w:val="04A0"/>
      </w:tblPr>
      <w:tblGrid>
        <w:gridCol w:w="10166"/>
      </w:tblGrid>
      <w:tr>
        <w:tc>
          <w:tcPr>
            <w:tcW w:type="dxa" w:w="10166"/>
            <w:shd w:fill="F6F8FB"/>
          </w:tcPr>
          <w:p>
            <w:r>
              <w:rPr>
                <w:b/>
                <w:color w:val="17365D"/>
              </w:rPr>
              <w:t>HELP THE RIGHT INVESTORS DISCOVER RELEVANT STOCK</w:t>
            </w:r>
          </w:p>
          <w:p>
            <w:r>
              <w:t>Investor criteria may include: budget, location, strategy and readiness</w:t>
            </w:r>
          </w:p>
          <w:p>
            <w:r>
              <w:t>Approved property data supports discovery/matching</w:t>
            </w:r>
          </w:p>
          <w:p>
            <w:r>
              <w:t>Matching explanations can help users understand relevance</w:t>
            </w:r>
          </w:p>
          <w:p>
            <w:r>
              <w:t>Visibility and access rules still control what each user can see</w:t>
            </w:r>
          </w:p>
        </w:tc>
      </w:tr>
    </w:tbl>
    <w:p>
      <w:r>
        <w:t>Avoid promising that Asancha will find a buyer or that matching guarantees enquiries, reservation or completion.</w:t>
      </w:r>
    </w:p>
    <w:p>
      <w:pPr>
        <w:pStyle w:val="Heading1"/>
      </w:pPr>
      <w:r>
        <w:t>13. Add a Clear Agent vs Sourcer Route</w:t>
      </w:r>
    </w:p>
    <w:p>
      <w:r>
        <w:t>Because Asancha has separate professional journeys, add a small clarification near the bottom or during role selection:</w:t>
      </w:r>
    </w:p>
    <w:tbl>
      <w:tblPr>
        <w:tblStyle w:val="LightShading-Accent1"/>
        <w:tblW w:type="auto" w:w="0"/>
        <w:tblLook w:firstColumn="1" w:firstRow="1" w:lastColumn="0" w:lastRow="0" w:noHBand="0" w:noVBand="1" w:val="04A0"/>
      </w:tblPr>
      <w:tblGrid>
        <w:gridCol w:w="5083"/>
        <w:gridCol w:w="5083"/>
      </w:tblGrid>
      <w:tr>
        <w:tc>
          <w:tcPr>
            <w:tcW w:type="dxa" w:w="5083"/>
            <w:shd w:fill="17365D"/>
          </w:tcPr>
          <w:p>
            <w:r>
              <w:rPr>
                <w:b/>
                <w:color w:val="FFFFFF"/>
              </w:rPr>
              <w:t>Property Agent</w:t>
            </w:r>
          </w:p>
        </w:tc>
        <w:tc>
          <w:tcPr>
            <w:tcW w:type="dxa" w:w="5083"/>
            <w:shd w:fill="17365D"/>
          </w:tcPr>
          <w:p>
            <w:r>
              <w:rPr>
                <w:b/>
                <w:color w:val="FFFFFF"/>
              </w:rPr>
              <w:t>Property Sourcer</w:t>
            </w:r>
          </w:p>
        </w:tc>
      </w:tr>
      <w:tr>
        <w:tc>
          <w:tcPr>
            <w:tcW w:type="dxa" w:w="5083"/>
          </w:tcPr>
          <w:p>
            <w:r>
              <w:t>Use this route when you are acting in an agency/representation capacity for an owner, landlord, vendor or developer and managing client property stock.</w:t>
            </w:r>
          </w:p>
        </w:tc>
        <w:tc>
          <w:tcPr>
            <w:tcW w:type="dxa" w:w="5083"/>
          </w:tcPr>
          <w:p>
            <w:r>
              <w:t>Use the Sourcer route when you are submitting sourced investment opportunities under the sourcing workflow rather than acting as the client's property agent.</w:t>
            </w:r>
          </w:p>
        </w:tc>
      </w:tr>
      <w:tr>
        <w:tc>
          <w:tcPr>
            <w:tcW w:type="dxa" w:w="5083"/>
          </w:tcPr>
          <w:p>
            <w:r>
              <w:t>Core emphasis: client authority, represented stock, listings and enquiries.</w:t>
            </w:r>
          </w:p>
        </w:tc>
        <w:tc>
          <w:tcPr>
            <w:tcW w:type="dxa" w:w="5083"/>
          </w:tcPr>
          <w:p>
            <w:r>
              <w:t>Core emphasis: sourced opportunity, deal pack, sourcing context/fee and investor progression, subject to Asancha rules.</w:t>
            </w:r>
          </w:p>
        </w:tc>
      </w:tr>
    </w:tbl>
    <w:p>
      <w:r>
        <w:t>Final role definitions and permissions must follow Asancha's approved business rules. This section is UX routing guidance, not a legal definition of estate agency or property sourcing activity.</w:t>
      </w:r>
    </w:p>
    <w:p>
      <w:pPr>
        <w:pStyle w:val="Heading1"/>
      </w:pPr>
      <w:r>
        <w:t>14. FAQs - KEEP, Reorder and Add One Routing Question</w:t>
      </w:r>
    </w:p>
    <w:p>
      <w:pPr>
        <w:pStyle w:val="ListBullet"/>
      </w:pPr>
      <w:r>
        <w:t>1. Do I need authority before submitting a client property?</w:t>
      </w:r>
    </w:p>
    <w:p>
      <w:pPr>
        <w:pStyle w:val="ListBullet"/>
      </w:pPr>
      <w:r>
        <w:t>2. Does creating an agent account approve my agency/company?</w:t>
      </w:r>
    </w:p>
    <w:p>
      <w:pPr>
        <w:pStyle w:val="ListBullet"/>
      </w:pPr>
      <w:r>
        <w:t>3. Can I manage properties for several clients?</w:t>
      </w:r>
    </w:p>
    <w:p>
      <w:pPr>
        <w:pStyle w:val="ListBullet"/>
      </w:pPr>
      <w:r>
        <w:t>4. Does submitting a property guarantee publication?</w:t>
      </w:r>
    </w:p>
    <w:p>
      <w:pPr>
        <w:pStyle w:val="ListBullet"/>
      </w:pPr>
      <w:r>
        <w:t>5. What information is visible publicly and what remains protected?</w:t>
      </w:r>
    </w:p>
    <w:p>
      <w:pPr>
        <w:pStyle w:val="ListBullet"/>
      </w:pPr>
      <w:r>
        <w:t>6. What happens if a listing needs correction?</w:t>
      </w:r>
    </w:p>
    <w:p>
      <w:pPr>
        <w:pStyle w:val="ListBullet"/>
      </w:pPr>
      <w:r>
        <w:t>7. Should I register as a Property Agent or Property Sourcer?</w:t>
      </w:r>
    </w:p>
    <w:p>
      <w:pPr>
        <w:pStyle w:val="Heading1"/>
      </w:pPr>
      <w:r>
        <w:t>15. Section-by-Section Developer Actions</w:t>
      </w:r>
    </w:p>
    <w:tbl>
      <w:tblPr>
        <w:tblStyle w:val="LightShading-Accent1"/>
        <w:tblW w:type="auto" w:w="0"/>
        <w:tblLook w:firstColumn="1" w:firstRow="1" w:lastColumn="0" w:lastRow="0" w:noHBand="0" w:noVBand="1" w:val="04A0"/>
      </w:tblPr>
      <w:tblGrid>
        <w:gridCol w:w="3389"/>
        <w:gridCol w:w="3389"/>
        <w:gridCol w:w="3389"/>
      </w:tblGrid>
      <w:tr>
        <w:tc>
          <w:tcPr>
            <w:tcW w:type="dxa" w:w="3389"/>
            <w:shd w:fill="17365D"/>
          </w:tcPr>
          <w:p>
            <w:r>
              <w:rPr>
                <w:b/>
                <w:color w:val="FFFFFF"/>
              </w:rPr>
              <w:t>Current area</w:t>
            </w:r>
          </w:p>
        </w:tc>
        <w:tc>
          <w:tcPr>
            <w:tcW w:type="dxa" w:w="3389"/>
            <w:shd w:fill="17365D"/>
          </w:tcPr>
          <w:p>
            <w:r>
              <w:rPr>
                <w:b/>
                <w:color w:val="FFFFFF"/>
              </w:rPr>
              <w:t>Action</w:t>
            </w:r>
          </w:p>
        </w:tc>
        <w:tc>
          <w:tcPr>
            <w:tcW w:type="dxa" w:w="3389"/>
            <w:shd w:fill="17365D"/>
          </w:tcPr>
          <w:p>
            <w:r>
              <w:rPr>
                <w:b/>
                <w:color w:val="FFFFFF"/>
              </w:rPr>
              <w:t>Developer instruction</w:t>
            </w:r>
          </w:p>
        </w:tc>
      </w:tr>
      <w:tr>
        <w:tc>
          <w:tcPr>
            <w:tcW w:type="dxa" w:w="3389"/>
          </w:tcPr>
          <w:p>
            <w:r>
              <w:t>Hero</w:t>
            </w:r>
          </w:p>
        </w:tc>
        <w:tc>
          <w:tcPr>
            <w:tcW w:type="dxa" w:w="3389"/>
          </w:tcPr>
          <w:p>
            <w:r>
              <w:t>CHANGE</w:t>
            </w:r>
          </w:p>
        </w:tc>
        <w:tc>
          <w:tcPr>
            <w:tcW w:type="dxa" w:w="3389"/>
          </w:tcPr>
          <w:p>
            <w:r>
              <w:t>Replace process-led headline with outcome-led agent proposition; keep two existing actions.</w:t>
            </w:r>
          </w:p>
        </w:tc>
      </w:tr>
      <w:tr>
        <w:tc>
          <w:tcPr>
            <w:tcW w:type="dxa" w:w="3389"/>
          </w:tcPr>
          <w:p>
            <w:r>
              <w:t>What this role manages</w:t>
            </w:r>
          </w:p>
        </w:tc>
        <w:tc>
          <w:tcPr>
            <w:tcW w:type="dxa" w:w="3389"/>
          </w:tcPr>
          <w:p>
            <w:r>
              <w:t>REMOVE / ABSORB</w:t>
            </w:r>
          </w:p>
        </w:tc>
        <w:tc>
          <w:tcPr>
            <w:tcW w:type="dxa" w:w="3389"/>
          </w:tcPr>
          <w:p>
            <w:r>
              <w:t>Do not keep as a standalone early section; surface these concepts in workspace and authority sections.</w:t>
            </w:r>
          </w:p>
        </w:tc>
      </w:tr>
      <w:tr>
        <w:tc>
          <w:tcPr>
            <w:tcW w:type="dxa" w:w="3389"/>
          </w:tcPr>
          <w:p>
            <w:r>
              <w:t>Why agents need better workflows</w:t>
            </w:r>
          </w:p>
        </w:tc>
        <w:tc>
          <w:tcPr>
            <w:tcW w:type="dxa" w:w="3389"/>
          </w:tcPr>
          <w:p>
            <w:r>
              <w:t>CONDENSE</w:t>
            </w:r>
          </w:p>
        </w:tc>
        <w:tc>
          <w:tcPr>
            <w:tcW w:type="dxa" w:w="3389"/>
          </w:tcPr>
          <w:p>
            <w:r>
              <w:t>Reduce to four outcome-led benefits.</w:t>
            </w:r>
          </w:p>
        </w:tc>
      </w:tr>
      <w:tr>
        <w:tc>
          <w:tcPr>
            <w:tcW w:type="dxa" w:w="3389"/>
          </w:tcPr>
          <w:p>
            <w:r>
              <w:t>Benefits</w:t>
            </w:r>
          </w:p>
        </w:tc>
        <w:tc>
          <w:tcPr>
            <w:tcW w:type="dxa" w:w="3389"/>
          </w:tcPr>
          <w:p>
            <w:r>
              <w:t>MERGE</w:t>
            </w:r>
          </w:p>
        </w:tc>
        <w:tc>
          <w:tcPr>
            <w:tcW w:type="dxa" w:w="3389"/>
          </w:tcPr>
          <w:p>
            <w:r>
              <w:t>Merge with the condensed value section to remove repetition.</w:t>
            </w:r>
          </w:p>
        </w:tc>
      </w:tr>
      <w:tr>
        <w:tc>
          <w:tcPr>
            <w:tcW w:type="dxa" w:w="3389"/>
          </w:tcPr>
          <w:p>
            <w:r>
              <w:t>Client representation</w:t>
            </w:r>
          </w:p>
        </w:tc>
        <w:tc>
          <w:tcPr>
            <w:tcW w:type="dxa" w:w="3389"/>
          </w:tcPr>
          <w:p>
            <w:r>
              <w:t>KEEP / SIMPLIFY</w:t>
            </w:r>
          </w:p>
        </w:tc>
        <w:tc>
          <w:tcPr>
            <w:tcW w:type="dxa" w:w="3389"/>
          </w:tcPr>
          <w:p>
            <w:r>
              <w:t>Frame as client protection and controlled authority; keep detail lower on page.</w:t>
            </w:r>
          </w:p>
        </w:tc>
      </w:tr>
      <w:tr>
        <w:tc>
          <w:tcPr>
            <w:tcW w:type="dxa" w:w="3389"/>
          </w:tcPr>
          <w:p>
            <w:r>
              <w:t>Listing quality</w:t>
            </w:r>
          </w:p>
        </w:tc>
        <w:tc>
          <w:tcPr>
            <w:tcW w:type="dxa" w:w="3389"/>
          </w:tcPr>
          <w:p>
            <w:r>
              <w:t>KEEP / VISUALISE</w:t>
            </w:r>
          </w:p>
        </w:tc>
        <w:tc>
          <w:tcPr>
            <w:tcW w:type="dxa" w:w="3389"/>
          </w:tcPr>
          <w:p>
            <w:r>
              <w:t>Use status tracker and action-required state.</w:t>
            </w:r>
          </w:p>
        </w:tc>
      </w:tr>
      <w:tr>
        <w:tc>
          <w:tcPr>
            <w:tcW w:type="dxa" w:w="3389"/>
          </w:tcPr>
          <w:p>
            <w:r>
              <w:t>Opportunity matching</w:t>
            </w:r>
          </w:p>
        </w:tc>
        <w:tc>
          <w:tcPr>
            <w:tcW w:type="dxa" w:w="3389"/>
          </w:tcPr>
          <w:p>
            <w:r>
              <w:t>KEEP / VISUALISE</w:t>
            </w:r>
          </w:p>
        </w:tc>
        <w:tc>
          <w:tcPr>
            <w:tcW w:type="dxa" w:w="3389"/>
          </w:tcPr>
          <w:p>
            <w:r>
              <w:t>Explain investor discovery in plain English; retain visibility controls.</w:t>
            </w:r>
          </w:p>
        </w:tc>
      </w:tr>
      <w:tr>
        <w:tc>
          <w:tcPr>
            <w:tcW w:type="dxa" w:w="3389"/>
          </w:tcPr>
          <w:p>
            <w:r>
              <w:t>Six-step journey</w:t>
            </w:r>
          </w:p>
        </w:tc>
        <w:tc>
          <w:tcPr>
            <w:tcW w:type="dxa" w:w="3389"/>
          </w:tcPr>
          <w:p>
            <w:r>
              <w:t>REPLACE</w:t>
            </w:r>
          </w:p>
        </w:tc>
        <w:tc>
          <w:tcPr>
            <w:tcW w:type="dxa" w:w="3389"/>
          </w:tcPr>
          <w:p>
            <w:r>
              <w:t>Use four customer-facing stages.</w:t>
            </w:r>
          </w:p>
        </w:tc>
      </w:tr>
      <w:tr>
        <w:tc>
          <w:tcPr>
            <w:tcW w:type="dxa" w:w="3389"/>
          </w:tcPr>
          <w:p>
            <w:r>
              <w:t>Agent workflow bullet list</w:t>
            </w:r>
          </w:p>
        </w:tc>
        <w:tc>
          <w:tcPr>
            <w:tcW w:type="dxa" w:w="3389"/>
          </w:tcPr>
          <w:p>
            <w:r>
              <w:t>REPLACE</w:t>
            </w:r>
          </w:p>
        </w:tc>
        <w:tc>
          <w:tcPr>
            <w:tcW w:type="dxa" w:w="3389"/>
          </w:tcPr>
          <w:p>
            <w:r>
              <w:t>Use visual agent workspace/dashboard.</w:t>
            </w:r>
          </w:p>
        </w:tc>
      </w:tr>
      <w:tr>
        <w:tc>
          <w:tcPr>
            <w:tcW w:type="dxa" w:w="3389"/>
          </w:tcPr>
          <w:p>
            <w:r>
              <w:t>Trust boundaries</w:t>
            </w:r>
          </w:p>
        </w:tc>
        <w:tc>
          <w:tcPr>
            <w:tcW w:type="dxa" w:w="3389"/>
          </w:tcPr>
          <w:p>
            <w:r>
              <w:t>KEEP / RENAME</w:t>
            </w:r>
          </w:p>
        </w:tc>
        <w:tc>
          <w:tcPr>
            <w:tcW w:type="dxa" w:w="3389"/>
          </w:tcPr>
          <w:p>
            <w:r>
              <w:t>Use plain-English “Client Authority &amp; Information Control”.</w:t>
            </w:r>
          </w:p>
        </w:tc>
      </w:tr>
      <w:tr>
        <w:tc>
          <w:tcPr>
            <w:tcW w:type="dxa" w:w="3389"/>
          </w:tcPr>
          <w:p>
            <w:r>
              <w:t>Agent vs Sourcer</w:t>
            </w:r>
          </w:p>
        </w:tc>
        <w:tc>
          <w:tcPr>
            <w:tcW w:type="dxa" w:w="3389"/>
          </w:tcPr>
          <w:p>
            <w:r>
              <w:t>ADD</w:t>
            </w:r>
          </w:p>
        </w:tc>
        <w:tc>
          <w:tcPr>
            <w:tcW w:type="dxa" w:w="3389"/>
          </w:tcPr>
          <w:p>
            <w:r>
              <w:t>Add routing clarification and cross-link.</w:t>
            </w:r>
          </w:p>
        </w:tc>
      </w:tr>
      <w:tr>
        <w:tc>
          <w:tcPr>
            <w:tcW w:type="dxa" w:w="3389"/>
          </w:tcPr>
          <w:p>
            <w:r>
              <w:t>FAQs</w:t>
            </w:r>
          </w:p>
        </w:tc>
        <w:tc>
          <w:tcPr>
            <w:tcW w:type="dxa" w:w="3389"/>
          </w:tcPr>
          <w:p>
            <w:r>
              <w:t>KEEP / EXPAND SLIGHTLY</w:t>
            </w:r>
          </w:p>
        </w:tc>
        <w:tc>
          <w:tcPr>
            <w:tcW w:type="dxa" w:w="3389"/>
          </w:tcPr>
          <w:p>
            <w:r>
              <w:t>Add public/protected information, corrections and Agent-vs-Sourcer questions.</w:t>
            </w:r>
          </w:p>
        </w:tc>
      </w:tr>
      <w:tr>
        <w:tc>
          <w:tcPr>
            <w:tcW w:type="dxa" w:w="3389"/>
          </w:tcPr>
          <w:p>
            <w:r>
              <w:t>Final CTA</w:t>
            </w:r>
          </w:p>
        </w:tc>
        <w:tc>
          <w:tcPr>
            <w:tcW w:type="dxa" w:w="3389"/>
          </w:tcPr>
          <w:p>
            <w:r>
              <w:t>KEEP</w:t>
            </w:r>
          </w:p>
        </w:tc>
        <w:tc>
          <w:tcPr>
            <w:tcW w:type="dxa" w:w="3389"/>
          </w:tcPr>
          <w:p>
            <w:r>
              <w:t>Create Agent Account primary; Submit a Property secondary.</w:t>
            </w:r>
          </w:p>
        </w:tc>
      </w:tr>
    </w:tbl>
    <w:p>
      <w:pPr>
        <w:pStyle w:val="Heading1"/>
      </w:pPr>
      <w:r>
        <w:t>16. Product &amp; Business-Rule Guardrails</w:t>
      </w:r>
    </w:p>
    <w:p>
      <w:pPr>
        <w:pStyle w:val="ListBullet"/>
      </w:pPr>
      <w:r>
        <w:t>Creating an agent account must not be presented as agency/company approval.</w:t>
      </w:r>
    </w:p>
    <w:p>
      <w:pPr>
        <w:pStyle w:val="ListBullet"/>
      </w:pPr>
      <w:r>
        <w:t>An agent profile must not be presented as authority to act for every property.</w:t>
      </w:r>
    </w:p>
    <w:p>
      <w:pPr>
        <w:pStyle w:val="ListBullet"/>
      </w:pPr>
      <w:r>
        <w:t>Document submission must not be presented as authority approval.</w:t>
      </w:r>
    </w:p>
    <w:p>
      <w:pPr>
        <w:pStyle w:val="ListBullet"/>
      </w:pPr>
      <w:r>
        <w:t>Property submission must not be presented as automatic publication.</w:t>
      </w:r>
    </w:p>
    <w:p>
      <w:pPr>
        <w:pStyle w:val="ListBullet"/>
      </w:pPr>
      <w:r>
        <w:t>Publication must remain distinct from verification and reservation eligibility.</w:t>
      </w:r>
    </w:p>
    <w:p>
      <w:pPr>
        <w:pStyle w:val="ListBullet"/>
      </w:pPr>
      <w:r>
        <w:t>Protected client, owner, tenant, payment, reservation and restricted information must not leak into public previews.</w:t>
      </w:r>
    </w:p>
    <w:p>
      <w:pPr>
        <w:pStyle w:val="ListBullet"/>
      </w:pPr>
      <w:r>
        <w:t>Frontend visibility must not override server-side permissions, verification or review controls.</w:t>
      </w:r>
    </w:p>
    <w:p>
      <w:pPr>
        <w:pStyle w:val="ListBullet"/>
      </w:pPr>
      <w:r>
        <w:t>Investor matching must not be presented as a guaranteed buyer, enquiry, reservation or completion.</w:t>
      </w:r>
    </w:p>
    <w:p>
      <w:pPr>
        <w:pStyle w:val="ListBullet"/>
      </w:pPr>
      <w:r>
        <w:t>Facts, calculations, estimates/professional inputs, algorithmic outputs and AI insights should remain distinguishable where displayed.</w:t>
      </w:r>
    </w:p>
    <w:p>
      <w:pPr>
        <w:pStyle w:val="Heading1"/>
      </w:pPr>
      <w:r>
        <w:t>17. Mobile &amp; Five-Second UX Requirements</w:t>
      </w:r>
    </w:p>
    <w:p>
      <w:pPr>
        <w:pStyle w:val="ListBullet"/>
      </w:pPr>
      <w:r>
        <w:t>Within approximately five seconds, an agent should understand that Asancha can help manage authorised client stock and reach relevant investors.</w:t>
      </w:r>
    </w:p>
    <w:p>
      <w:pPr>
        <w:pStyle w:val="ListBullet"/>
      </w:pPr>
      <w:r>
        <w:t>Create Agent Account and Submit a Property should be visible immediately or very early.</w:t>
      </w:r>
    </w:p>
    <w:p>
      <w:pPr>
        <w:pStyle w:val="ListBullet"/>
      </w:pPr>
      <w:r>
        <w:t>The four-stage journey should scan cleanly on mobile.</w:t>
      </w:r>
    </w:p>
    <w:p>
      <w:pPr>
        <w:pStyle w:val="ListBullet"/>
      </w:pPr>
      <w:r>
        <w:t>The workspace preview should stack into simple status cards rather than a wide desktop-only table.</w:t>
      </w:r>
    </w:p>
    <w:p>
      <w:pPr>
        <w:pStyle w:val="ListBullet"/>
      </w:pPr>
      <w:r>
        <w:t>Do not place long authority/compliance explanations before the commercial proposition and journey.</w:t>
      </w:r>
    </w:p>
    <w:p>
      <w:pPr>
        <w:pStyle w:val="ListBullet"/>
      </w:pPr>
      <w:r>
        <w:t>The Agent-vs-Sourcer distinction should be easy to find without interrupting the primary agent journey.</w:t>
      </w:r>
    </w:p>
    <w:p>
      <w:pPr>
        <w:pStyle w:val="Heading1"/>
      </w:pPr>
      <w:r>
        <w:t>18. Definition of Done</w:t>
      </w:r>
    </w:p>
    <w:p>
      <w:pPr>
        <w:pStyle w:val="ListBullet"/>
      </w:pPr>
      <w:r>
        <w:t>Hero communicates the agent outcome rather than only “greater structure”.</w:t>
      </w:r>
    </w:p>
    <w:p>
      <w:pPr>
        <w:pStyle w:val="ListBullet"/>
      </w:pPr>
      <w:r>
        <w:t>Visible journey has been reduced from six technical steps to four customer stages.</w:t>
      </w:r>
    </w:p>
    <w:p>
      <w:pPr>
        <w:pStyle w:val="ListBullet"/>
      </w:pPr>
      <w:r>
        <w:t>Multi-property management is demonstrated visually.</w:t>
      </w:r>
    </w:p>
    <w:p>
      <w:pPr>
        <w:pStyle w:val="ListBullet"/>
      </w:pPr>
      <w:r>
        <w:t>An approved listing preview demonstrates how client stock appears in the marketplace.</w:t>
      </w:r>
    </w:p>
    <w:p>
      <w:pPr>
        <w:pStyle w:val="ListBullet"/>
      </w:pPr>
      <w:r>
        <w:t>Authority and information-control requirements remain accurate but use plain language.</w:t>
      </w:r>
    </w:p>
    <w:p>
      <w:pPr>
        <w:pStyle w:val="ListBullet"/>
      </w:pPr>
      <w:r>
        <w:t>Listing review/correction states are visually understandable.</w:t>
      </w:r>
    </w:p>
    <w:p>
      <w:pPr>
        <w:pStyle w:val="ListBullet"/>
      </w:pPr>
      <w:r>
        <w:t>Investor matching is explained as discovery support, not a buyer guarantee.</w:t>
      </w:r>
    </w:p>
    <w:p>
      <w:pPr>
        <w:pStyle w:val="ListBullet"/>
      </w:pPr>
      <w:r>
        <w:t>Agent and Sourcer routes are clearly distinguished.</w:t>
      </w:r>
    </w:p>
    <w:p>
      <w:pPr>
        <w:pStyle w:val="ListBullet"/>
      </w:pPr>
      <w:r>
        <w:t>Repeated sections have been consolidated and overall page copy is materially shorter.</w:t>
      </w:r>
    </w:p>
    <w:p>
      <w:pPr>
        <w:pStyle w:val="ListBullet"/>
      </w:pPr>
      <w:r>
        <w:t>The page remains consistent with Asancha's property-sourcing-led platform positioning.</w:t>
      </w:r>
    </w:p>
    <w:p>
      <w:pPr>
        <w:pStyle w:val="Heading1"/>
      </w:pPr>
      <w:r>
        <w:t>19. Recommended Final Flow</w:t>
      </w:r>
    </w:p>
    <w:p>
      <w:pPr>
        <w:jc w:val="center"/>
      </w:pPr>
      <w:r>
        <w:rPr>
          <w:b/>
          <w:color w:val="17365D"/>
          <w:sz w:val="23"/>
        </w:rPr>
        <w:t>HERO -&gt; 4-STEP AGENT JOURNEY -&gt; AGENT WORKSPACE -&gt; LISTING PREVIEW -&gt; WHY ASANCHA -&gt; AUTHORITY &amp; CONTROL -&gt; REVIEW STATUS -&gt; INVESTOR DISCOVERY -&gt; AGENT vs SOURCER -&gt; FAQs -&gt; FINAL CTA</w:t>
      </w:r>
    </w:p>
    <w:p>
      <w:pPr>
        <w:pStyle w:val="Heading1"/>
      </w:pPr>
      <w:r>
        <w:t>20. Source Reviewed</w:t>
      </w:r>
    </w:p>
    <w:p>
      <w:r>
        <w:t>This brief is grounded in the current Asancha Property Agent page at https://asancha.vercel.app/solutions/property-agents, reviewed 2 October 2026. The recommendations preserve the page's existing concepts: agency/company context, represented property records, authority evidence, listing review, controlled visibility, investor matching, enquiries, bookings/viewings, protected information and supported progression stages.</w:t>
      </w:r>
    </w:p>
    <w:p>
      <w:pPr>
        <w:jc w:val="center"/>
      </w:pPr>
      <w:r>
        <w:rPr>
          <w:i/>
          <w:sz w:val="18"/>
        </w:rPr>
        <w:t>ASANCHA • Property Agent Journey • Developer Improvement Brief</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