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ASANCHA</w:t>
      </w:r>
    </w:p>
    <w:p>
      <w:pPr>
        <w:jc w:val="center"/>
      </w:pPr>
      <w:r>
        <w:rPr>
          <w:b/>
          <w:sz w:val="36"/>
        </w:rPr>
        <w:t>Service Provider Journey - UX &amp; Content Improvement Brief</w:t>
      </w:r>
    </w:p>
    <w:p>
      <w:pPr>
        <w:jc w:val="center"/>
      </w:pPr>
      <w:r>
        <w:rPr>
          <w:i/>
        </w:rPr>
        <w:t>Developer implementation brief for /solutions/service-providers | Reviewed 2 October 2026</w:t>
      </w:r>
    </w:p>
    <w:p>
      <w:pPr>
        <w:pStyle w:val="Heading1"/>
      </w:pPr>
      <w:r>
        <w:t>1. Executive Review</w:t>
      </w:r>
    </w:p>
    <w:p>
      <w:r>
        <w:t>The current Service Provider page has strong functional coverage. It explains professional profiles, service categories, qualification/document review, property-linked enquiries, bookings, controlled information, conversations and payment-aware workflows. The weakness is presentation: the page exposes too much operational detail before clearly demonstrating the commercial value to a service provider.</w:t>
      </w:r>
    </w:p>
    <w:p>
      <w:r>
        <w:rPr>
          <w:b/>
        </w:rPr>
        <w:t xml:space="preserve">Primary recommendation: </w:t>
      </w:r>
      <w:r>
        <w:t>turn the page from a detailed description of provider administration into a simple professional marketplace journey: create a trusted profile, list services, connect with relevant property needs, and manage enquiries/bookings/work in one place.</w:t>
      </w:r>
    </w:p>
    <w:p>
      <w:pPr>
        <w:pStyle w:val="Heading1"/>
      </w:pPr>
      <w:r>
        <w:t>2. What Is Already Strong - Keep</w:t>
      </w:r>
    </w:p>
    <w:p>
      <w:pPr>
        <w:pStyle w:val="ListBullet"/>
      </w:pPr>
      <w:r>
        <w:t>The hero correctly targets property service providers and connects services to property opportunities.</w:t>
      </w:r>
    </w:p>
    <w:p>
      <w:pPr>
        <w:pStyle w:val="ListBullet"/>
      </w:pPr>
      <w:r>
        <w:t>The page recognises that providers need a role-specific professional profile rather than a generic user account.</w:t>
      </w:r>
    </w:p>
    <w:p>
      <w:pPr>
        <w:pStyle w:val="ListBullet"/>
      </w:pPr>
      <w:r>
        <w:t>Coverage areas, availability and service categories are useful matching/discovery inputs.</w:t>
      </w:r>
    </w:p>
    <w:p>
      <w:pPr>
        <w:pStyle w:val="ListBullet"/>
      </w:pPr>
      <w:r>
        <w:t>The page correctly acknowledges qualifications, professional registration, licensing and insurance where relevant.</w:t>
      </w:r>
    </w:p>
    <w:p>
      <w:pPr>
        <w:pStyle w:val="ListBullet"/>
      </w:pPr>
      <w:r>
        <w:t>Property-linked enquiries are a strong Asancha concept: the service request can carry useful property context rather than becoming an isolated lead.</w:t>
      </w:r>
    </w:p>
    <w:p>
      <w:pPr>
        <w:pStyle w:val="ListBullet"/>
      </w:pPr>
      <w:r>
        <w:t>Bookings, quotes/proposals, conversations, documents and payment-aware status are valuable workflow capabilities.</w:t>
      </w:r>
    </w:p>
    <w:p>
      <w:pPr>
        <w:pStyle w:val="ListBullet"/>
      </w:pPr>
      <w:r>
        <w:t>The page correctly protects private booking, document and payment information.</w:t>
      </w:r>
    </w:p>
    <w:p>
      <w:pPr>
        <w:pStyle w:val="ListBullet"/>
      </w:pPr>
      <w:r>
        <w:t>The FAQ appropriately states that account creation does not automatically approve services and that Asancha does not guarantee enquiries, bookings, revenue or completed work.</w:t>
      </w:r>
    </w:p>
    <w:p>
      <w:pPr>
        <w:pStyle w:val="Heading1"/>
      </w:pPr>
      <w:r>
        <w:t>3. Main Problems to Fix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Current issue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Why it weakens the page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Required change</w:t>
            </w:r>
          </w:p>
        </w:tc>
      </w:tr>
      <w:tr>
        <w:tc>
          <w:tcPr>
            <w:tcW w:type="dxa" w:w="3389"/>
          </w:tcPr>
          <w:p>
            <w:r>
              <w:t>Too much detail before the user sees the service-provider journey</w:t>
            </w:r>
          </w:p>
        </w:tc>
        <w:tc>
          <w:tcPr>
            <w:tcW w:type="dxa" w:w="3389"/>
          </w:tcPr>
          <w:p>
            <w:r>
              <w:t>The page feels like product documentation rather than professional acquisition</w:t>
            </w:r>
          </w:p>
        </w:tc>
        <w:tc>
          <w:tcPr>
            <w:tcW w:type="dxa" w:w="3389"/>
          </w:tcPr>
          <w:p>
            <w:r>
              <w:t>Move the simple journey directly below the hero.</w:t>
            </w:r>
          </w:p>
        </w:tc>
      </w:tr>
      <w:tr>
        <w:tc>
          <w:tcPr>
            <w:tcW w:type="dxa" w:w="3389"/>
          </w:tcPr>
          <w:p>
            <w:r>
              <w:t>Six-step journey is operational</w:t>
            </w:r>
          </w:p>
        </w:tc>
        <w:tc>
          <w:tcPr>
            <w:tcW w:type="dxa" w:w="3389"/>
          </w:tcPr>
          <w:p>
            <w:r>
              <w:t>Account creation, document submission and payment status are system steps</w:t>
            </w:r>
          </w:p>
        </w:tc>
        <w:tc>
          <w:tcPr>
            <w:tcW w:type="dxa" w:w="3389"/>
          </w:tcPr>
          <w:p>
            <w:r>
              <w:t>Replace with four customer-facing stages.</w:t>
            </w:r>
          </w:p>
        </w:tc>
      </w:tr>
      <w:tr>
        <w:tc>
          <w:tcPr>
            <w:tcW w:type="dxa" w:w="3389"/>
          </w:tcPr>
          <w:p>
            <w:r>
              <w:t>Benefits are described but not demonstrated</w:t>
            </w:r>
          </w:p>
        </w:tc>
        <w:tc>
          <w:tcPr>
            <w:tcW w:type="dxa" w:w="3389"/>
          </w:tcPr>
          <w:p>
            <w:r>
              <w:t>Providers cannot picture the product</w:t>
            </w:r>
          </w:p>
        </w:tc>
        <w:tc>
          <w:tcPr>
            <w:tcW w:type="dxa" w:w="3389"/>
          </w:tcPr>
          <w:p>
            <w:r>
              <w:t>Add service profile, enquiry and workspace previews.</w:t>
            </w:r>
          </w:p>
        </w:tc>
      </w:tr>
      <w:tr>
        <w:tc>
          <w:tcPr>
            <w:tcW w:type="dxa" w:w="3389"/>
          </w:tcPr>
          <w:p>
            <w:r>
              <w:t>Service categories are a long text list</w:t>
            </w:r>
          </w:p>
        </w:tc>
        <w:tc>
          <w:tcPr>
            <w:tcW w:type="dxa" w:w="3389"/>
          </w:tcPr>
          <w:p>
            <w:r>
              <w:t>The breadth is useful but visually heavy</w:t>
            </w:r>
          </w:p>
        </w:tc>
        <w:tc>
          <w:tcPr>
            <w:tcW w:type="dxa" w:w="3389"/>
          </w:tcPr>
          <w:p>
            <w:r>
              <w:t>Present service categories as grouped cards.</w:t>
            </w:r>
          </w:p>
        </w:tc>
      </w:tr>
      <w:tr>
        <w:tc>
          <w:tcPr>
            <w:tcW w:type="dxa" w:w="3389"/>
          </w:tcPr>
          <w:p>
            <w:r>
              <w:t>Verification dominates the middle of the page</w:t>
            </w:r>
          </w:p>
        </w:tc>
        <w:tc>
          <w:tcPr>
            <w:tcW w:type="dxa" w:w="3389"/>
          </w:tcPr>
          <w:p>
            <w:r>
              <w:t>Necessary checks can feel like friction</w:t>
            </w:r>
          </w:p>
        </w:tc>
        <w:tc>
          <w:tcPr>
            <w:tcW w:type="dxa" w:w="3389"/>
          </w:tcPr>
          <w:p>
            <w:r>
              <w:t>Frame verification as professional trust and show it after value.</w:t>
            </w:r>
          </w:p>
        </w:tc>
      </w:tr>
      <w:tr>
        <w:tc>
          <w:tcPr>
            <w:tcW w:type="dxa" w:w="3389"/>
          </w:tcPr>
          <w:p>
            <w:r>
              <w:t>Payment wording is prominent despite being a downstream workflow</w:t>
            </w:r>
          </w:p>
        </w:tc>
        <w:tc>
          <w:tcPr>
            <w:tcW w:type="dxa" w:w="3389"/>
          </w:tcPr>
          <w:p>
            <w:r>
              <w:t>Could distract from the core reason to join</w:t>
            </w:r>
          </w:p>
        </w:tc>
        <w:tc>
          <w:tcPr>
            <w:tcW w:type="dxa" w:w="3389"/>
          </w:tcPr>
          <w:p>
            <w:r>
              <w:t>Keep payment-aware functionality, but subordinate it to enquiry/booking/work management.</w:t>
            </w:r>
          </w:p>
        </w:tc>
      </w:tr>
      <w:tr>
        <w:tc>
          <w:tcPr>
            <w:tcW w:type="dxa" w:w="3389"/>
          </w:tcPr>
          <w:p>
            <w:r>
              <w:t>No strong visual connection to Asancha property opportunities</w:t>
            </w:r>
          </w:p>
        </w:tc>
        <w:tc>
          <w:tcPr>
            <w:tcW w:type="dxa" w:w="3389"/>
          </w:tcPr>
          <w:p>
            <w:r>
              <w:t>This is the main differentiation from a generic service directory</w:t>
            </w:r>
          </w:p>
        </w:tc>
        <w:tc>
          <w:tcPr>
            <w:tcW w:type="dxa" w:w="3389"/>
          </w:tcPr>
          <w:p>
            <w:r>
              <w:t>Show an example property-linked service request.</w:t>
            </w:r>
          </w:p>
        </w:tc>
      </w:tr>
    </w:tbl>
    <w:p>
      <w:pPr>
        <w:pStyle w:val="Heading1"/>
      </w:pPr>
      <w:r>
        <w:t>4. Recommended 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jc w:val="center"/>
            </w:pPr>
            <w:r>
              <w:rPr>
                <w:b/>
                <w:color w:val="2F5597"/>
              </w:rPr>
              <w:t>FOR PROPERTY SERVICE PROVIDERS</w:t>
            </w:r>
          </w:p>
          <w:p>
            <w:pPr>
              <w:jc w:val="center"/>
            </w:pPr>
            <w:r>
              <w:rPr>
                <w:b/>
                <w:sz w:val="36"/>
              </w:rPr>
              <w:t>Connect Your Property Services with Relevant Clients and Opportunities</w:t>
            </w:r>
          </w:p>
          <w:p>
            <w:pPr>
              <w:jc w:val="center"/>
            </w:pPr>
            <w:r>
              <w:t>Create a professional profile, list the services you provide and connect with investors, owners, agents and sourcers when your expertise may be relevant to their property journey.</w:t>
            </w:r>
          </w:p>
          <w:p>
            <w:pPr>
              <w:jc w:val="center"/>
            </w:pPr>
            <w:r>
              <w:rPr>
                <w:b/>
                <w:color w:val="2F5597"/>
              </w:rPr>
              <w:t>[ Join as a Service Provider ]     [ Explore Service Categories ]</w:t>
            </w:r>
          </w:p>
          <w:p>
            <w:pPr>
              <w:jc w:val="center"/>
            </w:pPr>
            <w:r>
              <w:rPr>
                <w:i/>
              </w:rPr>
              <w:t>Professional Profile  ·  Property-Linked Enquiries  ·  Bookings &amp; Communication  ·  Controlled Information</w:t>
            </w:r>
          </w:p>
        </w:tc>
      </w:tr>
    </w:tbl>
    <w:p>
      <w:r>
        <w:t>The existing headline 'Connect your property services with relevant opportunities' is conceptually strong. The recommended version adds 'clients' because a service provider immediately understands the commercial relationship, while 'opportunities' preserves the connection to Asancha's property workflow.</w:t>
      </w:r>
    </w:p>
    <w:p>
      <w:pPr>
        <w:pStyle w:val="Heading1"/>
      </w:pPr>
      <w:r>
        <w:t>5. Replace the Six-Step Process with Four Customer-Facing Steps</w:t>
      </w:r>
    </w:p>
    <w:p>
      <w:r>
        <w:rPr>
          <w:b/>
        </w:rPr>
        <w:t>01 - Create Your Professional Profile</w:t>
      </w:r>
      <w:r>
        <w:br/>
        <w:t>Tell Asancha what services you provide, where you operate and the business/professional information relevant to your category.</w:t>
      </w:r>
    </w:p>
    <w:p>
      <w:r>
        <w:rPr>
          <w:b/>
        </w:rPr>
        <w:t>02 - Complete Relevant Checks</w:t>
      </w:r>
      <w:r>
        <w:br/>
        <w:t>Provide qualifications, registrations, licences, insurance or supporting evidence where the selected service category requires them.</w:t>
      </w:r>
    </w:p>
    <w:p>
      <w:r>
        <w:rPr>
          <w:b/>
        </w:rPr>
        <w:t>03 - Connect with Relevant Property Needs</w:t>
      </w:r>
      <w:r>
        <w:br/>
        <w:t>Receive or respond to appropriate property-linked enquiries based on service category, location, availability and applicable eligibility.</w:t>
      </w:r>
    </w:p>
    <w:p>
      <w:r>
        <w:rPr>
          <w:b/>
        </w:rPr>
        <w:t>04 - Manage Enquiries &amp; Work</w:t>
      </w:r>
      <w:r>
        <w:br/>
        <w:t>Coordinate conversations, quotes, bookings, documents and permitted payment-aware actions from your service-provider workspace.</w:t>
      </w:r>
    </w:p>
    <w:p>
      <w:r>
        <w:t>Keep the detailed six-step operational flow inside onboarding/help content if useful. The public marketing page should communicate the professional journey, not every system action.</w:t>
      </w:r>
    </w:p>
    <w:p>
      <w:pPr>
        <w:pStyle w:val="Heading1"/>
      </w:pPr>
      <w:r>
        <w:t>6. Make Service Categories Visual</w:t>
      </w:r>
    </w:p>
    <w:p>
      <w:r>
        <w:t>Replace the long category sentence with grouped service cards. Suggested grouping based on the categories already present on the page: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Category group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Examples already represented on the current page</w:t>
            </w:r>
          </w:p>
        </w:tc>
      </w:tr>
      <w:tr>
        <w:tc>
          <w:tcPr>
            <w:tcW w:type="dxa" w:w="5083"/>
          </w:tcPr>
          <w:p>
            <w:r>
              <w:t>Legal &amp; Conveyancing</w:t>
            </w:r>
          </w:p>
        </w:tc>
        <w:tc>
          <w:tcPr>
            <w:tcW w:type="dxa" w:w="5083"/>
          </w:tcPr>
          <w:p>
            <w:r>
              <w:t>Conveyancing, contracts, title and lease support</w:t>
            </w:r>
          </w:p>
        </w:tc>
      </w:tr>
      <w:tr>
        <w:tc>
          <w:tcPr>
            <w:tcW w:type="dxa" w:w="5083"/>
          </w:tcPr>
          <w:p>
            <w:r>
              <w:t>Finance &amp; Funding</w:t>
            </w:r>
          </w:p>
        </w:tc>
        <w:tc>
          <w:tcPr>
            <w:tcW w:type="dxa" w:w="5083"/>
          </w:tcPr>
          <w:p>
            <w:r>
              <w:t>Mortgage, bridging, development finance and funding-readiness support</w:t>
            </w:r>
          </w:p>
        </w:tc>
      </w:tr>
      <w:tr>
        <w:tc>
          <w:tcPr>
            <w:tcW w:type="dxa" w:w="5083"/>
          </w:tcPr>
          <w:p>
            <w:r>
              <w:t>Survey, Valuation &amp; Inspection</w:t>
            </w:r>
          </w:p>
        </w:tc>
        <w:tc>
          <w:tcPr>
            <w:tcW w:type="dxa" w:w="5083"/>
          </w:tcPr>
          <w:p>
            <w:r>
              <w:t>Survey, inspection and valuation</w:t>
            </w:r>
          </w:p>
        </w:tc>
      </w:tr>
      <w:tr>
        <w:tc>
          <w:tcPr>
            <w:tcW w:type="dxa" w:w="5083"/>
          </w:tcPr>
          <w:p>
            <w:r>
              <w:t>Refurbishment, Construction &amp; Planning</w:t>
            </w:r>
          </w:p>
        </w:tc>
        <w:tc>
          <w:tcPr>
            <w:tcW w:type="dxa" w:w="5083"/>
          </w:tcPr>
          <w:p>
            <w:r>
              <w:t>Refurbishment, construction and planning</w:t>
            </w:r>
          </w:p>
        </w:tc>
      </w:tr>
      <w:tr>
        <w:tc>
          <w:tcPr>
            <w:tcW w:type="dxa" w:w="5083"/>
          </w:tcPr>
          <w:p>
            <w:r>
              <w:t>Property Operations</w:t>
            </w:r>
          </w:p>
        </w:tc>
        <w:tc>
          <w:tcPr>
            <w:tcW w:type="dxa" w:w="5083"/>
          </w:tcPr>
          <w:p>
            <w:r>
              <w:t>Property management, insurance and related operational services</w:t>
            </w:r>
          </w:p>
        </w:tc>
      </w:tr>
      <w:tr>
        <w:tc>
          <w:tcPr>
            <w:tcW w:type="dxa" w:w="5083"/>
          </w:tcPr>
          <w:p>
            <w:r>
              <w:t>Tax &amp; Accounting</w:t>
            </w:r>
          </w:p>
        </w:tc>
        <w:tc>
          <w:tcPr>
            <w:tcW w:type="dxa" w:w="5083"/>
          </w:tcPr>
          <w:p>
            <w:r>
              <w:t>Accounting and tax</w:t>
            </w:r>
          </w:p>
        </w:tc>
      </w:tr>
      <w:tr>
        <w:tc>
          <w:tcPr>
            <w:tcW w:type="dxa" w:w="5083"/>
          </w:tcPr>
          <w:p>
            <w:r>
              <w:t>Property Marketing</w:t>
            </w:r>
          </w:p>
        </w:tc>
        <w:tc>
          <w:tcPr>
            <w:tcW w:type="dxa" w:w="5083"/>
          </w:tcPr>
          <w:p>
            <w:r>
              <w:t>Photography and floor plans</w:t>
            </w:r>
          </w:p>
        </w:tc>
      </w:tr>
    </w:tbl>
    <w:p>
      <w:r>
        <w:t>The production taxonomy should follow the approved service-category model. Do not combine regulated and non-regulated categories in a way that implies equivalent approval requirements.</w:t>
      </w:r>
    </w:p>
    <w:p>
      <w:pPr>
        <w:pStyle w:val="Heading1"/>
      </w:pPr>
      <w:r>
        <w:t>7. Add a Professional Profile Preview</w:t>
      </w:r>
    </w:p>
    <w:p>
      <w:r>
        <w:t>Show providers what they are building. This is much stronger than listing 'service category, description, coverage and availability' as plain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B"/>
          </w:tcPr>
          <w:p>
            <w:r>
              <w:rPr>
                <w:b/>
                <w:color w:val="17365D"/>
              </w:rPr>
              <w:t>EXAMPLE SERVICE PROVIDER PROFILE</w:t>
            </w:r>
          </w:p>
          <w:p>
            <w:r>
              <w:t>Northampton Property Surveys Ltd</w:t>
            </w:r>
          </w:p>
          <w:p>
            <w:r>
              <w:t>Service: Building Surveys &amp; Inspections</w:t>
            </w:r>
          </w:p>
          <w:p>
            <w:r>
              <w:t>Coverage: Northamptonshire + selected surrounding areas</w:t>
            </w:r>
          </w:p>
          <w:p>
            <w:r>
              <w:t>Availability: New enquiries accepted</w:t>
            </w:r>
          </w:p>
          <w:p>
            <w:r>
              <w:t>Professional evidence/status: show only approved status labels supported by the platform</w:t>
            </w:r>
          </w:p>
          <w:p>
            <w:r>
              <w:t>Typical service information / pricing guidance: where permitted</w:t>
            </w:r>
          </w:p>
          <w:p>
            <w:r>
              <w:t>[ View Provider Profile ]   [ Request Service ]</w:t>
            </w:r>
          </w:p>
        </w:tc>
      </w:tr>
    </w:tbl>
    <w:p>
      <w:pPr>
        <w:pStyle w:val="Heading1"/>
      </w:pPr>
      <w:r>
        <w:t>8. Show the Main Differentiator: Property-Linked Enquiries</w:t>
      </w:r>
    </w:p>
    <w:p>
      <w:r>
        <w:t>This should be one of the strongest sections on the page. Asancha is not merely creating a directory of trades and professionals; the service need can be connected to a property/user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r>
              <w:rPr>
                <w:b/>
                <w:color w:val="17365D"/>
              </w:rPr>
              <w:t>EXAMPLE PROPERTY-LINKED SERVICE REQUEST</w:t>
            </w:r>
          </w:p>
          <w:p>
            <w:r>
              <w:t>Service needed: Building survey</w:t>
            </w:r>
          </w:p>
          <w:p>
            <w:r>
              <w:t>Property context: 3-bed house, Manchester</w:t>
            </w:r>
          </w:p>
          <w:p>
            <w:r>
              <w:t>Requested by: Eligible Asancha user</w:t>
            </w:r>
          </w:p>
          <w:p>
            <w:r>
              <w:t>Preferred timing: Within 7 days</w:t>
            </w:r>
          </w:p>
          <w:p>
            <w:r>
              <w:t>Property information: only the information the provider is permitted to access</w:t>
            </w:r>
          </w:p>
          <w:p>
            <w:r>
              <w:t>Status: New enquiry</w:t>
            </w:r>
          </w:p>
          <w:p>
            <w:r>
              <w:t>[ Review Enquiry ]   [ Respond / Request More Information ]</w:t>
            </w:r>
          </w:p>
        </w:tc>
      </w:tr>
    </w:tbl>
    <w:p>
      <w:r>
        <w:t>This demonstrates why the Asancha service-provider proposition is stronger than simply saying 'list your business'. It connects professional services to the property sourcing and progression journey.</w:t>
      </w:r>
    </w:p>
    <w:p>
      <w:pPr>
        <w:pStyle w:val="Heading1"/>
      </w:pPr>
      <w:r>
        <w:t>9. Replace the Long Problem Section with Four Benefits</w:t>
      </w:r>
    </w:p>
    <w:p>
      <w:r>
        <w:t>Recommended heading: Why Offer Your Services Through Asancha?</w:t>
      </w:r>
    </w:p>
    <w:p>
      <w:r>
        <w:rPr>
          <w:b/>
        </w:rPr>
        <w:t xml:space="preserve">Relevant Property Enquiries: </w:t>
      </w:r>
      <w:r>
        <w:t>Connect with property users and opportunities where your service category, location and applicable criteria are relevant.</w:t>
      </w:r>
    </w:p>
    <w:p>
      <w:r>
        <w:rPr>
          <w:b/>
        </w:rPr>
        <w:t xml:space="preserve">Professional Presence: </w:t>
      </w:r>
      <w:r>
        <w:t>Present your services, coverage and approved professional information through a structured profile.</w:t>
      </w:r>
    </w:p>
    <w:p>
      <w:r>
        <w:rPr>
          <w:b/>
        </w:rPr>
        <w:t xml:space="preserve">Property Context: </w:t>
      </w:r>
      <w:r>
        <w:t>Receive permitted property/service context so enquiries can be more useful than an isolated message or phone call.</w:t>
      </w:r>
    </w:p>
    <w:p>
      <w:r>
        <w:rPr>
          <w:b/>
        </w:rPr>
        <w:t xml:space="preserve">Connected Workflow: </w:t>
      </w:r>
      <w:r>
        <w:t>Manage enquiries, bookings, conversations, documents and relevant next steps in one place.</w:t>
      </w:r>
    </w:p>
    <w:p>
      <w:pPr>
        <w:pStyle w:val="Heading1"/>
      </w:pPr>
      <w:r>
        <w:t>10. Show a Service Provider Workspace</w:t>
      </w:r>
    </w:p>
    <w:p>
      <w:r>
        <w:t>The current page describes statuses and workflows. Convert this into a product preview.</w:t>
      </w:r>
    </w:p>
    <w:p>
      <w:pPr>
        <w:jc w:val="center"/>
      </w:pPr>
      <w:r>
        <w:rPr>
          <w:b/>
          <w:color w:val="2F5597"/>
          <w:sz w:val="24"/>
        </w:rPr>
        <w:t>6 New Enquiries  |  3 Bookings  |  2 Quotes Awaiting Response  |  4 Active Jobs  |  1 Action Required</w:t>
      </w:r>
    </w:p>
    <w:p>
      <w:r>
        <w:t>Suggested workspace areas: Enquiries | Bookings | Quotes/Proposals | Messages | Documents | Payments/References (where enabled) | Profile &amp; Verification.</w:t>
      </w:r>
    </w:p>
    <w:p>
      <w:r>
        <w:t>Only show modules, statuses and counts that exist or are approved for the relevant release.</w:t>
      </w:r>
    </w:p>
    <w:p>
      <w:pPr>
        <w:pStyle w:val="Heading1"/>
      </w:pPr>
      <w:r>
        <w:t>11. Reframe Professional Verification</w:t>
      </w:r>
    </w:p>
    <w:p>
      <w:r>
        <w:t>Recommended heading: Build Trust with the Right Professional Evidence</w:t>
      </w:r>
    </w:p>
    <w:p>
      <w:pPr>
        <w:pStyle w:val="ListBullet"/>
      </w:pPr>
      <w:r>
        <w:t>The page should explain that evidence requirements depend on the service category.</w:t>
      </w:r>
    </w:p>
    <w:p>
      <w:pPr>
        <w:pStyle w:val="ListBullet"/>
      </w:pPr>
      <w:r>
        <w:t>Possible evidence already identified on the current page includes identity/address, company registration, qualifications, licences/registrations/memberships and relevant insurance.</w:t>
      </w:r>
    </w:p>
    <w:p>
      <w:pPr>
        <w:pStyle w:val="ListBullet"/>
      </w:pPr>
      <w:r>
        <w:t>Show a simple status such as In Review / Approved / Action Required only where that status exists in the platform.</w:t>
      </w:r>
    </w:p>
    <w:p>
      <w:pPr>
        <w:pStyle w:val="ListBullet"/>
      </w:pPr>
      <w:r>
        <w:t>Do not imply that Asancha approval replaces a regulator, professional body, licence issuer or insurer.</w:t>
      </w:r>
    </w:p>
    <w:p>
      <w:pPr>
        <w:pStyle w:val="ListBullet"/>
      </w:pPr>
      <w:r>
        <w:t>Do not display a generic 'verified professional' badge if the underlying verification scope is narrower than that wording suggests.</w:t>
      </w:r>
    </w:p>
    <w:p>
      <w:pPr>
        <w:pStyle w:val="Heading1"/>
      </w:pPr>
      <w:r>
        <w:t>12. Keep Payments as a Supporting Workflow, Not the Main Proposition</w:t>
      </w:r>
    </w:p>
    <w:p>
      <w:r>
        <w:t>The current page refers to traceable service payments, payment references, proof review states and confirmed payment statuses. Keep this functionality in the page, but place it after enquiries/bookings because providers join primarily to offer services and receive relevant work.</w:t>
      </w:r>
    </w:p>
    <w:p>
      <w:pPr>
        <w:pStyle w:val="ListBullet"/>
      </w:pPr>
      <w:r>
        <w:t>Payment proof submission must not be represented as payment approval.</w:t>
      </w:r>
    </w:p>
    <w:p>
      <w:pPr>
        <w:pStyle w:val="ListBullet"/>
      </w:pPr>
      <w:r>
        <w:t>Frontend payment status must not override secure payment checks.</w:t>
      </w:r>
    </w:p>
    <w:p>
      <w:pPr>
        <w:pStyle w:val="ListBullet"/>
      </w:pPr>
      <w:r>
        <w:t>Clearly distinguish service fees, platform fees and any property/reservation-related money flows where relevant.</w:t>
      </w:r>
    </w:p>
    <w:p>
      <w:pPr>
        <w:pStyle w:val="ListBullet"/>
      </w:pPr>
      <w:r>
        <w:t>Do not imply that Asancha itself holds or settles regulated/client money unless the approved operating model explicitly supports that claim.</w:t>
      </w:r>
    </w:p>
    <w:p>
      <w:pPr>
        <w:pStyle w:val="Heading1"/>
      </w:pPr>
      <w:r>
        <w:t>13. Public vs Protected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Can be presented publicly where approved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Keep controlled / protected</w:t>
            </w:r>
          </w:p>
        </w:tc>
      </w:tr>
      <w:tr>
        <w:tc>
          <w:tcPr>
            <w:tcW w:type="dxa" w:w="5083"/>
          </w:tcPr>
          <w:p>
            <w:r>
              <w:t>Service category and description</w:t>
            </w:r>
          </w:p>
        </w:tc>
        <w:tc>
          <w:tcPr>
            <w:tcW w:type="dxa" w:w="5083"/>
          </w:tcPr>
          <w:p>
            <w:r>
              <w:t>Identity and proof-of-address documents</w:t>
            </w:r>
          </w:p>
        </w:tc>
      </w:tr>
      <w:tr>
        <w:tc>
          <w:tcPr>
            <w:tcW w:type="dxa" w:w="5083"/>
          </w:tcPr>
          <w:p>
            <w:r>
              <w:t>Coverage area</w:t>
            </w:r>
          </w:p>
        </w:tc>
        <w:tc>
          <w:tcPr>
            <w:tcW w:type="dxa" w:w="5083"/>
          </w:tcPr>
          <w:p>
            <w:r>
              <w:t>Insurance certificates/documents where restricted</w:t>
            </w:r>
          </w:p>
        </w:tc>
      </w:tr>
      <w:tr>
        <w:tc>
          <w:tcPr>
            <w:tcW w:type="dxa" w:w="5083"/>
          </w:tcPr>
          <w:p>
            <w:r>
              <w:t>Approved credentials/status wording</w:t>
            </w:r>
          </w:p>
        </w:tc>
        <w:tc>
          <w:tcPr>
            <w:tcW w:type="dxa" w:w="5083"/>
          </w:tcPr>
          <w:p>
            <w:r>
              <w:t>Private booking details</w:t>
            </w:r>
          </w:p>
        </w:tc>
      </w:tr>
      <w:tr>
        <w:tc>
          <w:tcPr>
            <w:tcW w:type="dxa" w:w="5083"/>
          </w:tcPr>
          <w:p>
            <w:r>
              <w:t>General availability context</w:t>
            </w:r>
          </w:p>
        </w:tc>
        <w:tc>
          <w:tcPr>
            <w:tcW w:type="dxa" w:w="5083"/>
          </w:tcPr>
          <w:p>
            <w:r>
              <w:t>Client/property information not authorised for public display</w:t>
            </w:r>
          </w:p>
        </w:tc>
      </w:tr>
      <w:tr>
        <w:tc>
          <w:tcPr>
            <w:tcW w:type="dxa" w:w="5083"/>
          </w:tcPr>
          <w:p>
            <w:r>
              <w:t>Permitted profile/pricing guidance</w:t>
            </w:r>
          </w:p>
        </w:tc>
        <w:tc>
          <w:tcPr>
            <w:tcW w:type="dxa" w:w="5083"/>
          </w:tcPr>
          <w:p>
            <w:r>
              <w:t>Payment data and restricted payment evidence</w:t>
            </w:r>
          </w:p>
        </w:tc>
      </w:tr>
      <w:tr>
        <w:tc>
          <w:tcPr>
            <w:tcW w:type="dxa" w:w="5083"/>
          </w:tcPr>
          <w:p>
            <w:r>
              <w:t>Business contact route through platform</w:t>
            </w:r>
          </w:p>
        </w:tc>
        <w:tc>
          <w:tcPr>
            <w:tcW w:type="dxa" w:w="5083"/>
          </w:tcPr>
          <w:p>
            <w:r>
              <w:t>Private conversations and protected documents</w:t>
            </w:r>
          </w:p>
        </w:tc>
      </w:tr>
    </w:tbl>
    <w:p>
      <w:r>
        <w:t>Exact visibility must follow Asancha's approved role, access-control, verification and privacy rules.</w:t>
      </w:r>
    </w:p>
    <w:p>
      <w:pPr>
        <w:pStyle w:val="Heading1"/>
      </w:pPr>
      <w:r>
        <w:t>14. Recommended FAQs</w:t>
      </w:r>
    </w:p>
    <w:p>
      <w:pPr>
        <w:pStyle w:val="ListBullet"/>
      </w:pPr>
      <w:r>
        <w:t>Who can join Asancha as a service provider?</w:t>
      </w:r>
    </w:p>
    <w:p>
      <w:pPr>
        <w:pStyle w:val="ListBullet"/>
      </w:pPr>
      <w:r>
        <w:t>What types of property services can I list?</w:t>
      </w:r>
    </w:p>
    <w:p>
      <w:pPr>
        <w:pStyle w:val="ListBullet"/>
      </w:pPr>
      <w:r>
        <w:t>What qualifications, registrations, licences or insurance might I need?</w:t>
      </w:r>
    </w:p>
    <w:p>
      <w:pPr>
        <w:pStyle w:val="ListBullet"/>
      </w:pPr>
      <w:r>
        <w:t>Does creating an account automatically approve my services?</w:t>
      </w:r>
    </w:p>
    <w:p>
      <w:pPr>
        <w:pStyle w:val="ListBullet"/>
      </w:pPr>
      <w:r>
        <w:t>How do property-linked enquiries work?</w:t>
      </w:r>
    </w:p>
    <w:p>
      <w:pPr>
        <w:pStyle w:val="ListBullet"/>
      </w:pPr>
      <w:r>
        <w:t>Will my private documents appear publicly?</w:t>
      </w:r>
    </w:p>
    <w:p>
      <w:pPr>
        <w:pStyle w:val="ListBullet"/>
      </w:pPr>
      <w:r>
        <w:t>Can I set my service area and availability?</w:t>
      </w:r>
    </w:p>
    <w:p>
      <w:pPr>
        <w:pStyle w:val="ListBullet"/>
      </w:pPr>
      <w:r>
        <w:t>Can I provide quotes or pricing guidance?</w:t>
      </w:r>
    </w:p>
    <w:p>
      <w:pPr>
        <w:pStyle w:val="ListBullet"/>
      </w:pPr>
      <w:r>
        <w:t>How do bookings and conversations work?</w:t>
      </w:r>
    </w:p>
    <w:p>
      <w:pPr>
        <w:pStyle w:val="ListBullet"/>
      </w:pPr>
      <w:r>
        <w:t>How are service payments or payment references handled where enabled?</w:t>
      </w:r>
    </w:p>
    <w:p>
      <w:pPr>
        <w:pStyle w:val="ListBullet"/>
      </w:pPr>
      <w:r>
        <w:t>Does Asancha guarantee enquiries, bookings or revenue?</w:t>
      </w:r>
    </w:p>
    <w:p>
      <w:pPr>
        <w:pStyle w:val="Heading1"/>
      </w:pPr>
      <w:r>
        <w:t>15. Section-by-Section Developer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Current area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Developer instruction</w:t>
            </w:r>
          </w:p>
        </w:tc>
      </w:tr>
      <w:tr>
        <w:tc>
          <w:tcPr>
            <w:tcW w:type="dxa" w:w="3389"/>
          </w:tcPr>
          <w:p>
            <w:r>
              <w:t>Hero</w:t>
            </w:r>
          </w:p>
        </w:tc>
        <w:tc>
          <w:tcPr>
            <w:tcW w:type="dxa" w:w="3389"/>
          </w:tcPr>
          <w:p>
            <w:r>
              <w:t>TIGHTEN</w:t>
            </w:r>
          </w:p>
        </w:tc>
        <w:tc>
          <w:tcPr>
            <w:tcW w:type="dxa" w:w="3389"/>
          </w:tcPr>
          <w:p>
            <w:r>
              <w:t>Keep the core concept; make the provider benefit more immediate and use one strong Join CTA.</w:t>
            </w:r>
          </w:p>
        </w:tc>
      </w:tr>
      <w:tr>
        <w:tc>
          <w:tcPr>
            <w:tcW w:type="dxa" w:w="3389"/>
          </w:tcPr>
          <w:p>
            <w:r>
              <w:t>'What this role manages'</w:t>
            </w:r>
          </w:p>
        </w:tc>
        <w:tc>
          <w:tcPr>
            <w:tcW w:type="dxa" w:w="3389"/>
          </w:tcPr>
          <w:p>
            <w:r>
              <w:t>REMOVE / ABSORB</w:t>
            </w:r>
          </w:p>
        </w:tc>
        <w:tc>
          <w:tcPr>
            <w:tcW w:type="dxa" w:w="3389"/>
          </w:tcPr>
          <w:p>
            <w:r>
              <w:t>Move category, coverage and availability into the profile preview.</w:t>
            </w:r>
          </w:p>
        </w:tc>
      </w:tr>
      <w:tr>
        <w:tc>
          <w:tcPr>
            <w:tcW w:type="dxa" w:w="3389"/>
          </w:tcPr>
          <w:p>
            <w:r>
              <w:t>Problem section</w:t>
            </w:r>
          </w:p>
        </w:tc>
        <w:tc>
          <w:tcPr>
            <w:tcW w:type="dxa" w:w="3389"/>
          </w:tcPr>
          <w:p>
            <w:r>
              <w:t>CONDENSE</w:t>
            </w:r>
          </w:p>
        </w:tc>
        <w:tc>
          <w:tcPr>
            <w:tcW w:type="dxa" w:w="3389"/>
          </w:tcPr>
          <w:p>
            <w:r>
              <w:t>Replace four problem narratives with four benefit cards.</w:t>
            </w:r>
          </w:p>
        </w:tc>
      </w:tr>
      <w:tr>
        <w:tc>
          <w:tcPr>
            <w:tcW w:type="dxa" w:w="3389"/>
          </w:tcPr>
          <w:p>
            <w:r>
              <w:t>Benefits</w:t>
            </w:r>
          </w:p>
        </w:tc>
        <w:tc>
          <w:tcPr>
            <w:tcW w:type="dxa" w:w="3389"/>
          </w:tcPr>
          <w:p>
            <w:r>
              <w:t>KEEP / TIGHTEN</w:t>
            </w:r>
          </w:p>
        </w:tc>
        <w:tc>
          <w:tcPr>
            <w:tcW w:type="dxa" w:w="3389"/>
          </w:tcPr>
          <w:p>
            <w:r>
              <w:t>Make them outcome-led and avoid duplication.</w:t>
            </w:r>
          </w:p>
        </w:tc>
      </w:tr>
      <w:tr>
        <w:tc>
          <w:tcPr>
            <w:tcW w:type="dxa" w:w="3389"/>
          </w:tcPr>
          <w:p>
            <w:r>
              <w:t>Professional expertise</w:t>
            </w:r>
          </w:p>
        </w:tc>
        <w:tc>
          <w:tcPr>
            <w:tcW w:type="dxa" w:w="3389"/>
          </w:tcPr>
          <w:p>
            <w:r>
              <w:t>REDESIGN</w:t>
            </w:r>
          </w:p>
        </w:tc>
        <w:tc>
          <w:tcPr>
            <w:tcW w:type="dxa" w:w="3389"/>
          </w:tcPr>
          <w:p>
            <w:r>
              <w:t>Use grouped service-category cards.</w:t>
            </w:r>
          </w:p>
        </w:tc>
      </w:tr>
      <w:tr>
        <w:tc>
          <w:tcPr>
            <w:tcW w:type="dxa" w:w="3389"/>
          </w:tcPr>
          <w:p>
            <w:r>
              <w:t>Professional verification</w:t>
            </w:r>
          </w:p>
        </w:tc>
        <w:tc>
          <w:tcPr>
            <w:tcW w:type="dxa" w:w="3389"/>
          </w:tcPr>
          <w:p>
            <w:r>
              <w:t>KEEP / MOVE DOWN</w:t>
            </w:r>
          </w:p>
        </w:tc>
        <w:tc>
          <w:tcPr>
            <w:tcW w:type="dxa" w:w="3389"/>
          </w:tcPr>
          <w:p>
            <w:r>
              <w:t>Frame as trust after the value proposition.</w:t>
            </w:r>
          </w:p>
        </w:tc>
      </w:tr>
      <w:tr>
        <w:tc>
          <w:tcPr>
            <w:tcW w:type="dxa" w:w="3389"/>
          </w:tcPr>
          <w:p>
            <w:r>
              <w:t>Property-linked opportunities</w:t>
            </w:r>
          </w:p>
        </w:tc>
        <w:tc>
          <w:tcPr>
            <w:tcW w:type="dxa" w:w="3389"/>
          </w:tcPr>
          <w:p>
            <w:r>
              <w:t>PROMOTE / SHOW</w:t>
            </w:r>
          </w:p>
        </w:tc>
        <w:tc>
          <w:tcPr>
            <w:tcW w:type="dxa" w:w="3389"/>
          </w:tcPr>
          <w:p>
            <w:r>
              <w:t>Use a visual property-linked enquiry example.</w:t>
            </w:r>
          </w:p>
        </w:tc>
      </w:tr>
      <w:tr>
        <w:tc>
          <w:tcPr>
            <w:tcW w:type="dxa" w:w="3389"/>
          </w:tcPr>
          <w:p>
            <w:r>
              <w:t>Six-step journey</w:t>
            </w:r>
          </w:p>
        </w:tc>
        <w:tc>
          <w:tcPr>
            <w:tcW w:type="dxa" w:w="3389"/>
          </w:tcPr>
          <w:p>
            <w:r>
              <w:t>REPLACE</w:t>
            </w:r>
          </w:p>
        </w:tc>
        <w:tc>
          <w:tcPr>
            <w:tcW w:type="dxa" w:w="3389"/>
          </w:tcPr>
          <w:p>
            <w:r>
              <w:t>Use four customer-facing steps.</w:t>
            </w:r>
          </w:p>
        </w:tc>
      </w:tr>
      <w:tr>
        <w:tc>
          <w:tcPr>
            <w:tcW w:type="dxa" w:w="3389"/>
          </w:tcPr>
          <w:p>
            <w:r>
              <w:t>Service workflow</w:t>
            </w:r>
          </w:p>
        </w:tc>
        <w:tc>
          <w:tcPr>
            <w:tcW w:type="dxa" w:w="3389"/>
          </w:tcPr>
          <w:p>
            <w:r>
              <w:t>SHOW</w:t>
            </w:r>
          </w:p>
        </w:tc>
        <w:tc>
          <w:tcPr>
            <w:tcW w:type="dxa" w:w="3389"/>
          </w:tcPr>
          <w:p>
            <w:r>
              <w:t>Replace data-field list with provider workspace/dashboard preview.</w:t>
            </w:r>
          </w:p>
        </w:tc>
      </w:tr>
      <w:tr>
        <w:tc>
          <w:tcPr>
            <w:tcW w:type="dxa" w:w="3389"/>
          </w:tcPr>
          <w:p>
            <w:r>
              <w:t>Payment-aware workflow</w:t>
            </w:r>
          </w:p>
        </w:tc>
        <w:tc>
          <w:tcPr>
            <w:tcW w:type="dxa" w:w="3389"/>
          </w:tcPr>
          <w:p>
            <w:r>
              <w:t>KEEP / SUBORDINATE</w:t>
            </w:r>
          </w:p>
        </w:tc>
        <w:tc>
          <w:tcPr>
            <w:tcW w:type="dxa" w:w="3389"/>
          </w:tcPr>
          <w:p>
            <w:r>
              <w:t>Treat as supporting capability after booking/workflow.</w:t>
            </w:r>
          </w:p>
        </w:tc>
      </w:tr>
      <w:tr>
        <w:tc>
          <w:tcPr>
            <w:tcW w:type="dxa" w:w="3389"/>
          </w:tcPr>
          <w:p>
            <w:r>
              <w:t>Trust boundaries</w:t>
            </w:r>
          </w:p>
        </w:tc>
        <w:tc>
          <w:tcPr>
            <w:tcW w:type="dxa" w:w="3389"/>
          </w:tcPr>
          <w:p>
            <w:r>
              <w:t>RENAME / VISUALISE</w:t>
            </w:r>
          </w:p>
        </w:tc>
        <w:tc>
          <w:tcPr>
            <w:tcW w:type="dxa" w:w="3389"/>
          </w:tcPr>
          <w:p>
            <w:r>
              <w:t>Use Public vs Protected information.</w:t>
            </w:r>
          </w:p>
        </w:tc>
      </w:tr>
      <w:tr>
        <w:tc>
          <w:tcPr>
            <w:tcW w:type="dxa" w:w="3389"/>
          </w:tcPr>
          <w:p>
            <w:r>
              <w:t>FAQs</w:t>
            </w:r>
          </w:p>
        </w:tc>
        <w:tc>
          <w:tcPr>
            <w:tcW w:type="dxa" w:w="3389"/>
          </w:tcPr>
          <w:p>
            <w:r>
              <w:t>KEEP / EXPAND</w:t>
            </w:r>
          </w:p>
        </w:tc>
        <w:tc>
          <w:tcPr>
            <w:tcW w:type="dxa" w:w="3389"/>
          </w:tcPr>
          <w:p>
            <w:r>
              <w:t>Focus on eligibility, professional evidence, enquiries, bookings and payments.</w:t>
            </w:r>
          </w:p>
        </w:tc>
      </w:tr>
      <w:tr>
        <w:tc>
          <w:tcPr>
            <w:tcW w:type="dxa" w:w="3389"/>
          </w:tcPr>
          <w:p>
            <w:r>
              <w:t>Final CTA</w:t>
            </w:r>
          </w:p>
        </w:tc>
        <w:tc>
          <w:tcPr>
            <w:tcW w:type="dxa" w:w="3389"/>
          </w:tcPr>
          <w:p>
            <w:r>
              <w:t>SIMPLIFY</w:t>
            </w:r>
          </w:p>
        </w:tc>
        <w:tc>
          <w:tcPr>
            <w:tcW w:type="dxa" w:w="3389"/>
          </w:tcPr>
          <w:p>
            <w:r>
              <w:t>Join as a Service Provider.</w:t>
            </w:r>
          </w:p>
        </w:tc>
      </w:tr>
    </w:tbl>
    <w:p>
      <w:pPr>
        <w:pStyle w:val="Heading1"/>
      </w:pPr>
      <w:r>
        <w:t>16. Recommended Final Page Flow</w:t>
      </w:r>
    </w:p>
    <w:p>
      <w:pPr>
        <w:jc w:val="center"/>
      </w:pPr>
      <w:r>
        <w:rPr>
          <w:b/>
          <w:color w:val="17365D"/>
          <w:sz w:val="24"/>
        </w:rPr>
        <w:t>HERO → 4-STEP PROVIDER JOURNEY → SERVICE CATEGORIES → PROFILE PREVIEW → PROPERTY-LINKED ENQUIRY → WHY ASANCHA → PROVIDER WORKSPACE → PROFESSIONAL TRUST → PUBLIC VS PROTECTED → PAYMENTS → FAQs → FINAL CTA</w:t>
      </w:r>
    </w:p>
    <w:p>
      <w:pPr>
        <w:pStyle w:val="Heading1"/>
      </w:pPr>
      <w:r>
        <w:t>17. Business-Rule &amp; Trust Guardrails</w:t>
      </w:r>
    </w:p>
    <w:p>
      <w:pPr>
        <w:pStyle w:val="ListBullet"/>
      </w:pPr>
      <w:r>
        <w:t>Creating an account does not equal approval of the provider or every service category.</w:t>
      </w:r>
    </w:p>
    <w:p>
      <w:pPr>
        <w:pStyle w:val="ListBullet"/>
      </w:pPr>
      <w:r>
        <w:t>Evidence requirements should remain category-specific.</w:t>
      </w:r>
    </w:p>
    <w:p>
      <w:pPr>
        <w:pStyle w:val="ListBullet"/>
      </w:pPr>
      <w:r>
        <w:t>Provider approval does not automatically verify every statement, quote, deliverable or professional opinion.</w:t>
      </w:r>
    </w:p>
    <w:p>
      <w:pPr>
        <w:pStyle w:val="ListBullet"/>
      </w:pPr>
      <w:r>
        <w:t>Private booking details, documents, payment data and restricted property/user information must remain protected.</w:t>
      </w:r>
    </w:p>
    <w:p>
      <w:pPr>
        <w:pStyle w:val="ListBullet"/>
      </w:pPr>
      <w:r>
        <w:t>Payment proof does not equal payment approval.</w:t>
      </w:r>
    </w:p>
    <w:p>
      <w:pPr>
        <w:pStyle w:val="ListBullet"/>
      </w:pPr>
      <w:r>
        <w:t>Frontend visibility does not override verification, booking, access-control or payment checks.</w:t>
      </w:r>
    </w:p>
    <w:p>
      <w:pPr>
        <w:pStyle w:val="ListBullet"/>
      </w:pPr>
      <w:r>
        <w:t>Do not guarantee enquiries, bookings, revenue or completed work.</w:t>
      </w:r>
    </w:p>
    <w:p>
      <w:pPr>
        <w:pStyle w:val="ListBullet"/>
      </w:pPr>
      <w:r>
        <w:t>Do not imply that Asancha replaces professional regulators, licensing bodies, insurers or the user's own due diligence.</w:t>
      </w:r>
    </w:p>
    <w:p>
      <w:pPr>
        <w:pStyle w:val="ListBullet"/>
      </w:pPr>
      <w:r>
        <w:t>Where regulated professional activities are offered, wording and workflows should follow the approved legal/compliance model for that category.</w:t>
      </w:r>
    </w:p>
    <w:p>
      <w:pPr>
        <w:pStyle w:val="Heading1"/>
      </w:pPr>
      <w:r>
        <w:t>18. Five-Second &amp; Mobile UX Requirements</w:t>
      </w:r>
    </w:p>
    <w:p>
      <w:pPr>
        <w:pStyle w:val="ListBullet"/>
      </w:pPr>
      <w:r>
        <w:t>A visitor should immediately understand that the page is for professionals/businesses offering property-related services.</w:t>
      </w:r>
    </w:p>
    <w:p>
      <w:pPr>
        <w:pStyle w:val="ListBullet"/>
      </w:pPr>
      <w:r>
        <w:t>Join as a Service Provider must be obvious above the fold.</w:t>
      </w:r>
    </w:p>
    <w:p>
      <w:pPr>
        <w:pStyle w:val="ListBullet"/>
      </w:pPr>
      <w:r>
        <w:t>The four-step journey should be visible early and scan cleanly on mobile.</w:t>
      </w:r>
    </w:p>
    <w:p>
      <w:pPr>
        <w:pStyle w:val="ListBullet"/>
      </w:pPr>
      <w:r>
        <w:t>Show the profile and property-linked enquiry before long verification/payment explanations.</w:t>
      </w:r>
    </w:p>
    <w:p>
      <w:pPr>
        <w:pStyle w:val="ListBullet"/>
      </w:pPr>
      <w:r>
        <w:t>Service categories should use compact cards or an expandable grid on mobile.</w:t>
      </w:r>
    </w:p>
    <w:p>
      <w:pPr>
        <w:pStyle w:val="ListBullet"/>
      </w:pPr>
      <w:r>
        <w:t>Provider workspace metrics should collapse into readable cards.</w:t>
      </w:r>
    </w:p>
    <w:p>
      <w:pPr>
        <w:pStyle w:val="ListBullet"/>
      </w:pPr>
      <w:r>
        <w:t>Detailed compliance requirements should use progressive disclosure rather than large paragraphs.</w:t>
      </w:r>
    </w:p>
    <w:p>
      <w:pPr>
        <w:pStyle w:val="Heading1"/>
      </w:pPr>
      <w:r>
        <w:t>19. Definition of Done</w:t>
      </w:r>
    </w:p>
    <w:p>
      <w:pPr>
        <w:pStyle w:val="ListBullet"/>
      </w:pPr>
      <w:r>
        <w:t>The service-provider proposition is understood within approximately five seconds.</w:t>
      </w:r>
    </w:p>
    <w:p>
      <w:pPr>
        <w:pStyle w:val="ListBullet"/>
      </w:pPr>
      <w:r>
        <w:t>The page feels connected to Asancha's property sourcing ecosystem, not like a generic business directory.</w:t>
      </w:r>
    </w:p>
    <w:p>
      <w:pPr>
        <w:pStyle w:val="ListBullet"/>
      </w:pPr>
      <w:r>
        <w:t>The provider journey is reduced from six system steps to four customer-facing stages.</w:t>
      </w:r>
    </w:p>
    <w:p>
      <w:pPr>
        <w:pStyle w:val="ListBullet"/>
      </w:pPr>
      <w:r>
        <w:t>Service categories are easier to scan.</w:t>
      </w:r>
    </w:p>
    <w:p>
      <w:pPr>
        <w:pStyle w:val="ListBullet"/>
      </w:pPr>
      <w:r>
        <w:t>A visitor can see what their professional profile could look like.</w:t>
      </w:r>
    </w:p>
    <w:p>
      <w:pPr>
        <w:pStyle w:val="ListBullet"/>
      </w:pPr>
      <w:r>
        <w:t>Property-linked enquiries are visually demonstrated.</w:t>
      </w:r>
    </w:p>
    <w:p>
      <w:pPr>
        <w:pStyle w:val="ListBullet"/>
      </w:pPr>
      <w:r>
        <w:t>The provider workspace is visually demonstrated.</w:t>
      </w:r>
    </w:p>
    <w:p>
      <w:pPr>
        <w:pStyle w:val="ListBullet"/>
      </w:pPr>
      <w:r>
        <w:t>Verification builds trust without overclaiming approval scope.</w:t>
      </w:r>
    </w:p>
    <w:p>
      <w:pPr>
        <w:pStyle w:val="ListBullet"/>
      </w:pPr>
      <w:r>
        <w:t>Payment-aware functionality is present but does not dominate the proposition.</w:t>
      </w:r>
    </w:p>
    <w:p>
      <w:pPr>
        <w:pStyle w:val="ListBullet"/>
      </w:pPr>
      <w:r>
        <w:t>Private and public information boundaries are clear.</w:t>
      </w:r>
    </w:p>
    <w:p>
      <w:pPr>
        <w:pStyle w:val="ListBullet"/>
      </w:pPr>
      <w:r>
        <w:t>The page does not promise enquiries, revenue or completed work.</w:t>
      </w:r>
    </w:p>
    <w:p>
      <w:pPr>
        <w:pStyle w:val="Heading1"/>
      </w:pPr>
      <w:r>
        <w:t>20. Strategic Positioning Note</w:t>
      </w:r>
    </w:p>
    <w:p>
      <w:r>
        <w:t>The strongest role for Service Providers in Asancha is not as a separate marketplace bolted onto the platform. They should feel like the professional support layer around the property sourcing journey. An investor, owner, agent or sourcer reaches a stage where professional expertise is needed; Asancha can then connect the relevant property context, eligible user and appropriate provider through a controlled workflow. That makes the service-provider experience part of Asancha's end-to-end sourcing ecosystem rather than a generic directory.</w:t>
      </w:r>
    </w:p>
    <w:p>
      <w:pPr>
        <w:pStyle w:val="Heading1"/>
      </w:pPr>
      <w:r>
        <w:t>21. Source Reviewed</w:t>
      </w:r>
    </w:p>
    <w:p>
      <w:r>
        <w:t>This brief is grounded in the live Asancha Service Provider page reviewed on 2 October 2026. The existing page includes professional profiles, service categories, coverage/availability, qualification and document review, property-linked enquiries, bookings, quotes/proposals, conversations, protected documents and payment-aware workflow states.</w:t>
      </w:r>
    </w:p>
    <w:p>
      <w:pPr>
        <w:jc w:val="center"/>
      </w:pPr>
      <w:r>
        <w:rPr>
          <w:i/>
          <w:sz w:val="18"/>
        </w:rPr>
        <w:t>ASANCHA • Service Provider Journey • Developer Improvement Brief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