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67a8a7fc4ed28bef25a007a51e74148a523fd4"/>
    <w:p>
      <w:pPr>
        <w:pStyle w:val="Heading1"/>
      </w:pPr>
      <w:r>
        <w:t xml:space="preserve">Asancha API Partner Page Content, Metadata and JSON-LD</w:t>
      </w:r>
    </w:p>
    <w:bookmarkStart w:id="20" w:name="route"/>
    <w:p>
      <w:pPr>
        <w:pStyle w:val="Heading2"/>
      </w:pPr>
      <w:r>
        <w:t xml:space="preserve">Route</w:t>
      </w:r>
    </w:p>
    <w:p>
      <w:pPr>
        <w:pStyle w:val="SourceCode"/>
      </w:pPr>
      <w:r>
        <w:rPr>
          <w:rStyle w:val="NormalTok"/>
        </w:rPr>
        <w:t xml:space="preserve">/api-partners</w:t>
      </w:r>
    </w:p>
    <w:bookmarkEnd w:id="20"/>
    <w:bookmarkStart w:id="21" w:name="canonical-url"/>
    <w:p>
      <w:pPr>
        <w:pStyle w:val="Heading2"/>
      </w:pPr>
      <w:r>
        <w:t xml:space="preserve">Canonical URL</w:t>
      </w:r>
    </w:p>
    <w:p>
      <w:pPr>
        <w:pStyle w:val="SourceCode"/>
      </w:pPr>
      <w:r>
        <w:rPr>
          <w:rStyle w:val="NormalTok"/>
        </w:rPr>
        <w:t xml:space="preserve">https://asancha.co.uk/api-partners</w:t>
      </w:r>
    </w:p>
    <w:bookmarkEnd w:id="21"/>
    <w:bookmarkStart w:id="22" w:name="page-purpose"/>
    <w:p>
      <w:pPr>
        <w:pStyle w:val="Heading2"/>
      </w:pPr>
      <w:r>
        <w:t xml:space="preserve">Page purpose</w:t>
      </w:r>
    </w:p>
    <w:p>
      <w:pPr>
        <w:pStyle w:val="FirstParagraph"/>
      </w:pPr>
      <w:r>
        <w:t xml:space="preserve">The API Partner page explains how approved organisations can connect their products, platforms, and internal systems to selected Asancha property sourcing and property intelligence capabilities.</w:t>
      </w:r>
    </w:p>
    <w:p>
      <w:pPr>
        <w:pStyle w:val="BodyText"/>
      </w:pPr>
      <w:r>
        <w:t xml:space="preserve">The page explains:</w:t>
      </w:r>
    </w:p>
    <w:p>
      <w:pPr>
        <w:pStyle w:val="Compact"/>
        <w:numPr>
          <w:ilvl w:val="0"/>
          <w:numId w:val="1001"/>
        </w:numPr>
      </w:pPr>
      <w:r>
        <w:t xml:space="preserve">What the Asancha API Partner Programme is</w:t>
      </w:r>
    </w:p>
    <w:p>
      <w:pPr>
        <w:pStyle w:val="Compact"/>
        <w:numPr>
          <w:ilvl w:val="0"/>
          <w:numId w:val="1001"/>
        </w:numPr>
      </w:pPr>
      <w:r>
        <w:t xml:space="preserve">Which organisations may apply</w:t>
      </w:r>
    </w:p>
    <w:p>
      <w:pPr>
        <w:pStyle w:val="Compact"/>
        <w:numPr>
          <w:ilvl w:val="0"/>
          <w:numId w:val="1001"/>
        </w:numPr>
      </w:pPr>
      <w:r>
        <w:t xml:space="preserve">Potential property API use cases</w:t>
      </w:r>
    </w:p>
    <w:p>
      <w:pPr>
        <w:pStyle w:val="Compact"/>
        <w:numPr>
          <w:ilvl w:val="0"/>
          <w:numId w:val="1001"/>
        </w:numPr>
      </w:pPr>
      <w:r>
        <w:t xml:space="preserve">How API Partner applications are reviewed</w:t>
      </w:r>
    </w:p>
    <w:p>
      <w:pPr>
        <w:pStyle w:val="Compact"/>
        <w:numPr>
          <w:ilvl w:val="0"/>
          <w:numId w:val="1001"/>
        </w:numPr>
      </w:pPr>
      <w:r>
        <w:t xml:space="preserve">How approved organisations create and manage API Apps</w:t>
      </w:r>
    </w:p>
    <w:p>
      <w:pPr>
        <w:pStyle w:val="Compact"/>
        <w:numPr>
          <w:ilvl w:val="0"/>
          <w:numId w:val="1001"/>
        </w:numPr>
      </w:pPr>
      <w:r>
        <w:t xml:space="preserve">How app scopes and permissions work</w:t>
      </w:r>
    </w:p>
    <w:p>
      <w:pPr>
        <w:pStyle w:val="Compact"/>
        <w:numPr>
          <w:ilvl w:val="0"/>
          <w:numId w:val="1001"/>
        </w:numPr>
      </w:pPr>
      <w:r>
        <w:t xml:space="preserve">How API keys are created and protected</w:t>
      </w:r>
    </w:p>
    <w:p>
      <w:pPr>
        <w:pStyle w:val="Compact"/>
        <w:numPr>
          <w:ilvl w:val="0"/>
          <w:numId w:val="1001"/>
        </w:numPr>
      </w:pPr>
      <w:r>
        <w:t xml:space="preserve">How usage and rate limits are monitored</w:t>
      </w:r>
    </w:p>
    <w:p>
      <w:pPr>
        <w:pStyle w:val="Compact"/>
        <w:numPr>
          <w:ilvl w:val="0"/>
          <w:numId w:val="1001"/>
        </w:numPr>
      </w:pPr>
      <w:r>
        <w:t xml:space="preserve">How webhooks and delivery records work</w:t>
      </w:r>
    </w:p>
    <w:p>
      <w:pPr>
        <w:pStyle w:val="Compact"/>
        <w:numPr>
          <w:ilvl w:val="0"/>
          <w:numId w:val="1001"/>
        </w:numPr>
      </w:pPr>
      <w:r>
        <w:t xml:space="preserve">How API subscriptions, billing, and payments work</w:t>
      </w:r>
    </w:p>
    <w:p>
      <w:pPr>
        <w:pStyle w:val="Compact"/>
        <w:numPr>
          <w:ilvl w:val="0"/>
          <w:numId w:val="1001"/>
        </w:numPr>
      </w:pPr>
      <w:r>
        <w:t xml:space="preserve">How approved partners access documentation and support</w:t>
      </w:r>
    </w:p>
    <w:p>
      <w:pPr>
        <w:pStyle w:val="Compact"/>
        <w:numPr>
          <w:ilvl w:val="0"/>
          <w:numId w:val="1001"/>
        </w:numPr>
      </w:pPr>
      <w:r>
        <w:t xml:space="preserve">How data-use and acceptable-use requirements apply</w:t>
      </w:r>
    </w:p>
    <w:p>
      <w:pPr>
        <w:pStyle w:val="Compact"/>
        <w:numPr>
          <w:ilvl w:val="0"/>
          <w:numId w:val="1001"/>
        </w:numPr>
      </w:pPr>
      <w:r>
        <w:t xml:space="preserve">How applicants check their application status</w:t>
      </w:r>
    </w:p>
    <w:p>
      <w:pPr>
        <w:pStyle w:val="Compact"/>
        <w:numPr>
          <w:ilvl w:val="0"/>
          <w:numId w:val="1001"/>
        </w:numPr>
      </w:pPr>
      <w:r>
        <w:t xml:space="preserve">How API Partner access differs from ordinary public accounts</w:t>
      </w:r>
    </w:p>
    <w:bookmarkEnd w:id="22"/>
    <w:bookmarkStart w:id="23" w:name="primary-conversion-action"/>
    <w:p>
      <w:pPr>
        <w:pStyle w:val="Heading2"/>
      </w:pPr>
      <w:r>
        <w:t xml:space="preserve">Primary conversion action</w:t>
      </w:r>
    </w:p>
    <w:p>
      <w:pPr>
        <w:pStyle w:val="SourceCode"/>
      </w:pPr>
      <w:r>
        <w:rPr>
          <w:rStyle w:val="NormalTok"/>
        </w:rPr>
        <w:t xml:space="preserve">Apply for API Access</w:t>
      </w:r>
    </w:p>
    <w:p>
      <w:pPr>
        <w:pStyle w:val="FirstParagraph"/>
      </w:pPr>
      <w:r>
        <w:t xml:space="preserve">Route:</w:t>
      </w:r>
    </w:p>
    <w:p>
      <w:pPr>
        <w:pStyle w:val="SourceCode"/>
      </w:pPr>
      <w:r>
        <w:rPr>
          <w:rStyle w:val="NormalTok"/>
        </w:rPr>
        <w:t xml:space="preserve">/api-partner/apply</w:t>
      </w:r>
    </w:p>
    <w:bookmarkEnd w:id="23"/>
    <w:bookmarkStart w:id="24" w:name="secondary-conversion-action"/>
    <w:p>
      <w:pPr>
        <w:pStyle w:val="Heading2"/>
      </w:pPr>
      <w:r>
        <w:t xml:space="preserve">Secondary conversion action</w:t>
      </w:r>
    </w:p>
    <w:p>
      <w:pPr>
        <w:pStyle w:val="SourceCode"/>
      </w:pPr>
      <w:r>
        <w:rPr>
          <w:rStyle w:val="NormalTok"/>
        </w:rPr>
        <w:t xml:space="preserve">Check Application Status</w:t>
      </w:r>
    </w:p>
    <w:p>
      <w:pPr>
        <w:pStyle w:val="FirstParagraph"/>
      </w:pPr>
      <w:r>
        <w:t xml:space="preserve">Route:</w:t>
      </w:r>
    </w:p>
    <w:p>
      <w:pPr>
        <w:pStyle w:val="SourceCode"/>
      </w:pPr>
      <w:r>
        <w:rPr>
          <w:rStyle w:val="NormalTok"/>
        </w:rPr>
        <w:t xml:space="preserve">/api-partner/application-status</w:t>
      </w:r>
    </w:p>
    <w:bookmarkEnd w:id="24"/>
    <w:bookmarkStart w:id="25" w:name="supporting-conversion-action"/>
    <w:p>
      <w:pPr>
        <w:pStyle w:val="Heading2"/>
      </w:pPr>
      <w:r>
        <w:t xml:space="preserve">Supporting conversion action</w:t>
      </w:r>
    </w:p>
    <w:p>
      <w:pPr>
        <w:pStyle w:val="SourceCode"/>
      </w:pPr>
      <w:r>
        <w:rPr>
          <w:rStyle w:val="NormalTok"/>
        </w:rPr>
        <w:t xml:space="preserve">Contact Asancha</w:t>
      </w:r>
    </w:p>
    <w:p>
      <w:pPr>
        <w:pStyle w:val="FirstParagraph"/>
      </w:pPr>
      <w:r>
        <w:t xml:space="preserve">Route:</w:t>
      </w:r>
    </w:p>
    <w:p>
      <w:pPr>
        <w:pStyle w:val="SourceCode"/>
      </w:pPr>
      <w:r>
        <w:rPr>
          <w:rStyle w:val="NormalTok"/>
        </w:rPr>
        <w:t xml:space="preserve">/contact</w:t>
      </w:r>
    </w:p>
    <w:p>
      <w:r>
        <w:pict>
          <v:rect style="width:0;height:1.5pt" o:hralign="center" o:hrstd="t" o:hr="t"/>
        </w:pict>
      </w:r>
    </w:p>
    <w:bookmarkEnd w:id="25"/>
    <w:bookmarkEnd w:id="26"/>
    <w:bookmarkStart w:id="29" w:name="api-partner-hero-section"/>
    <w:p>
      <w:pPr>
        <w:pStyle w:val="Heading1"/>
      </w:pPr>
      <w:r>
        <w:t xml:space="preserve">1. API Partner Hero Section</w:t>
      </w:r>
    </w:p>
    <w:bookmarkStart w:id="27" w:name="eyebrow"/>
    <w:p>
      <w:pPr>
        <w:pStyle w:val="Heading2"/>
      </w:pPr>
      <w:r>
        <w:t xml:space="preserve">Eyebrow</w:t>
      </w:r>
    </w:p>
    <w:p>
      <w:pPr>
        <w:pStyle w:val="FirstParagraph"/>
      </w:pPr>
      <w:r>
        <w:t xml:space="preserve">Asancha API Partnerships</w:t>
      </w:r>
    </w:p>
    <w:bookmarkEnd w:id="27"/>
    <w:bookmarkStart w:id="28" w:name="main-heading"/>
    <w:p>
      <w:pPr>
        <w:pStyle w:val="Heading2"/>
      </w:pPr>
      <w:r>
        <w:t xml:space="preserve">Main heading</w:t>
      </w:r>
    </w:p>
    <w:bookmarkEnd w:id="28"/>
    <w:bookmarkEnd w:id="29"/>
    <w:bookmarkStart w:id="35" w:name="X36675b2541da72b28f965f3ad4f0d4f428ab36b"/>
    <w:p>
      <w:pPr>
        <w:pStyle w:val="Heading1"/>
      </w:pPr>
      <w:r>
        <w:t xml:space="preserve">Bring Property Intelligence Into Your App</w:t>
      </w:r>
    </w:p>
    <w:bookmarkStart w:id="30" w:name="supporting-content"/>
    <w:p>
      <w:pPr>
        <w:pStyle w:val="Heading2"/>
      </w:pPr>
      <w:r>
        <w:t xml:space="preserve">Supporting content</w:t>
      </w:r>
    </w:p>
    <w:p>
      <w:pPr>
        <w:pStyle w:val="FirstParagraph"/>
      </w:pPr>
      <w:r>
        <w:t xml:space="preserve">Connect your product, platform, website, or internal system to selected Asancha property sourcing and property intelligence capabilities.</w:t>
      </w:r>
    </w:p>
    <w:p>
      <w:pPr>
        <w:pStyle w:val="BodyText"/>
      </w:pPr>
      <w:r>
        <w:t xml:space="preserve">Approved API Partners can create and manage API Apps, access permitted services through scoped API keys, monitor usage, configure webhooks, and manage integration billing through a controlled partner workspace.</w:t>
      </w:r>
    </w:p>
    <w:bookmarkEnd w:id="30"/>
    <w:bookmarkStart w:id="31" w:name="primary-call-to-action"/>
    <w:p>
      <w:pPr>
        <w:pStyle w:val="Heading2"/>
      </w:pPr>
      <w:r>
        <w:t xml:space="preserve">Primary call to action</w:t>
      </w:r>
    </w:p>
    <w:p>
      <w:pPr>
        <w:pStyle w:val="FirstParagraph"/>
      </w:pPr>
      <w:r>
        <w:rPr>
          <w:b/>
          <w:bCs/>
        </w:rPr>
        <w:t xml:space="preserve">Apply for API Access</w:t>
      </w:r>
    </w:p>
    <w:p>
      <w:pPr>
        <w:pStyle w:val="BodyText"/>
      </w:pPr>
      <w:r>
        <w:t xml:space="preserve">Route:</w:t>
      </w:r>
    </w:p>
    <w:p>
      <w:pPr>
        <w:pStyle w:val="SourceCode"/>
      </w:pPr>
      <w:r>
        <w:rPr>
          <w:rStyle w:val="NormalTok"/>
        </w:rPr>
        <w:t xml:space="preserve">/api-partner/apply</w:t>
      </w:r>
    </w:p>
    <w:bookmarkEnd w:id="31"/>
    <w:bookmarkStart w:id="32" w:name="secondary-call-to-action"/>
    <w:p>
      <w:pPr>
        <w:pStyle w:val="Heading2"/>
      </w:pPr>
      <w:r>
        <w:t xml:space="preserve">Secondary call to action</w:t>
      </w:r>
    </w:p>
    <w:p>
      <w:pPr>
        <w:pStyle w:val="FirstParagraph"/>
      </w:pPr>
      <w:r>
        <w:rPr>
          <w:b/>
          <w:bCs/>
        </w:rPr>
        <w:t xml:space="preserve">Check Application Status</w:t>
      </w:r>
    </w:p>
    <w:p>
      <w:pPr>
        <w:pStyle w:val="BodyText"/>
      </w:pPr>
      <w:r>
        <w:t xml:space="preserve">Route:</w:t>
      </w:r>
    </w:p>
    <w:p>
      <w:pPr>
        <w:pStyle w:val="SourceCode"/>
      </w:pPr>
      <w:r>
        <w:rPr>
          <w:rStyle w:val="NormalTok"/>
        </w:rPr>
        <w:t xml:space="preserve">/api-partner/application-status</w:t>
      </w:r>
    </w:p>
    <w:bookmarkEnd w:id="32"/>
    <w:bookmarkStart w:id="33" w:name="supporting-statement"/>
    <w:p>
      <w:pPr>
        <w:pStyle w:val="Heading2"/>
      </w:pPr>
      <w:r>
        <w:t xml:space="preserve">Supporting statement</w:t>
      </w:r>
    </w:p>
    <w:p>
      <w:pPr>
        <w:pStyle w:val="FirstParagraph"/>
      </w:pPr>
      <w:r>
        <w:t xml:space="preserve">API access is available only to approved organisations and registered Apps. Access remains subject to the approved use case, app scopes, subscription status, rate limits, security requirements, applicable policies, and ongoing compliance.</w:t>
      </w:r>
    </w:p>
    <w:bookmarkEnd w:id="33"/>
    <w:bookmarkStart w:id="34" w:name="trust-indicators"/>
    <w:p>
      <w:pPr>
        <w:pStyle w:val="Heading2"/>
      </w:pPr>
      <w:r>
        <w:t xml:space="preserve">Trust indicators</w:t>
      </w:r>
    </w:p>
    <w:p>
      <w:pPr>
        <w:pStyle w:val="Compact"/>
        <w:numPr>
          <w:ilvl w:val="0"/>
          <w:numId w:val="1002"/>
        </w:numPr>
      </w:pPr>
      <w:r>
        <w:t xml:space="preserve">Controlled API App access</w:t>
      </w:r>
    </w:p>
    <w:p>
      <w:pPr>
        <w:pStyle w:val="Compact"/>
        <w:numPr>
          <w:ilvl w:val="0"/>
          <w:numId w:val="1002"/>
        </w:numPr>
      </w:pPr>
      <w:r>
        <w:t xml:space="preserve">Scoped API keys</w:t>
      </w:r>
    </w:p>
    <w:p>
      <w:pPr>
        <w:pStyle w:val="Compact"/>
        <w:numPr>
          <w:ilvl w:val="0"/>
          <w:numId w:val="1002"/>
        </w:numPr>
      </w:pPr>
      <w:r>
        <w:t xml:space="preserve">App-level usage monitoring</w:t>
      </w:r>
    </w:p>
    <w:p>
      <w:pPr>
        <w:pStyle w:val="Compact"/>
        <w:numPr>
          <w:ilvl w:val="0"/>
          <w:numId w:val="1002"/>
        </w:numPr>
      </w:pPr>
      <w:r>
        <w:t xml:space="preserve">Webhook delivery management</w:t>
      </w:r>
    </w:p>
    <w:p>
      <w:pPr>
        <w:pStyle w:val="Compact"/>
        <w:numPr>
          <w:ilvl w:val="0"/>
          <w:numId w:val="1002"/>
        </w:numPr>
      </w:pPr>
      <w:r>
        <w:t xml:space="preserve">Approved property intelligence capabilities</w:t>
      </w:r>
    </w:p>
    <w:p>
      <w:r>
        <w:pict>
          <v:rect style="width:0;height:1.5pt" o:hralign="center" o:hrstd="t" o:hr="t"/>
        </w:pict>
      </w:r>
    </w:p>
    <w:bookmarkEnd w:id="34"/>
    <w:bookmarkEnd w:id="35"/>
    <w:bookmarkStart w:id="38" w:name="what-is-an-asancha-api-partner"/>
    <w:p>
      <w:pPr>
        <w:pStyle w:val="Heading1"/>
      </w:pPr>
      <w:r>
        <w:t xml:space="preserve">2. What Is an Asancha API Partner?</w:t>
      </w:r>
    </w:p>
    <w:bookmarkStart w:id="36" w:name="eyebrow-1"/>
    <w:p>
      <w:pPr>
        <w:pStyle w:val="Heading2"/>
      </w:pPr>
      <w:r>
        <w:t xml:space="preserve">Eyebrow</w:t>
      </w:r>
    </w:p>
    <w:p>
      <w:pPr>
        <w:pStyle w:val="FirstParagraph"/>
      </w:pPr>
      <w:r>
        <w:t xml:space="preserve">Built for Approved Integrations</w:t>
      </w:r>
    </w:p>
    <w:bookmarkEnd w:id="36"/>
    <w:bookmarkStart w:id="37" w:name="heading"/>
    <w:p>
      <w:pPr>
        <w:pStyle w:val="Heading2"/>
      </w:pPr>
      <w:r>
        <w:t xml:space="preserve">Heading</w:t>
      </w:r>
    </w:p>
    <w:bookmarkEnd w:id="37"/>
    <w:bookmarkEnd w:id="38"/>
    <w:bookmarkStart w:id="42" w:name="X80680c6fea849920ad3bdc3bbc1170595c15b4d"/>
    <w:p>
      <w:pPr>
        <w:pStyle w:val="Heading1"/>
      </w:pPr>
      <w:r>
        <w:t xml:space="preserve">A Controlled Way to Connect Your App With Asancha</w:t>
      </w:r>
    </w:p>
    <w:bookmarkStart w:id="39" w:name="supporting-content-1"/>
    <w:p>
      <w:pPr>
        <w:pStyle w:val="Heading2"/>
      </w:pPr>
      <w:r>
        <w:t xml:space="preserve">Supporting content</w:t>
      </w:r>
    </w:p>
    <w:p>
      <w:pPr>
        <w:pStyle w:val="FirstParagraph"/>
      </w:pPr>
      <w:r>
        <w:t xml:space="preserve">An Asancha API Partner is an approved organisation that connects one or more Apps to selected Asancha property sourcing and property intelligence services.</w:t>
      </w:r>
    </w:p>
    <w:p>
      <w:pPr>
        <w:pStyle w:val="BodyText"/>
      </w:pPr>
      <w:r>
        <w:t xml:space="preserve">An App represents the specific product, platform, website, service, or internal system that will connect to Asancha.</w:t>
      </w:r>
    </w:p>
    <w:p>
      <w:pPr>
        <w:pStyle w:val="BodyText"/>
      </w:pPr>
      <w:r>
        <w:t xml:space="preserve">Each approved App may have its own:</w:t>
      </w:r>
    </w:p>
    <w:p>
      <w:pPr>
        <w:pStyle w:val="Compact"/>
        <w:numPr>
          <w:ilvl w:val="0"/>
          <w:numId w:val="1003"/>
        </w:numPr>
      </w:pPr>
      <w:r>
        <w:t xml:space="preserve">Purpose</w:t>
      </w:r>
    </w:p>
    <w:p>
      <w:pPr>
        <w:pStyle w:val="Compact"/>
        <w:numPr>
          <w:ilvl w:val="0"/>
          <w:numId w:val="1003"/>
        </w:numPr>
      </w:pPr>
      <w:r>
        <w:t xml:space="preserve">Environment</w:t>
      </w:r>
    </w:p>
    <w:p>
      <w:pPr>
        <w:pStyle w:val="Compact"/>
        <w:numPr>
          <w:ilvl w:val="0"/>
          <w:numId w:val="1003"/>
        </w:numPr>
      </w:pPr>
      <w:r>
        <w:t xml:space="preserve">Scopes</w:t>
      </w:r>
    </w:p>
    <w:p>
      <w:pPr>
        <w:pStyle w:val="Compact"/>
        <w:numPr>
          <w:ilvl w:val="0"/>
          <w:numId w:val="1003"/>
        </w:numPr>
      </w:pPr>
      <w:r>
        <w:t xml:space="preserve">API keys</w:t>
      </w:r>
    </w:p>
    <w:p>
      <w:pPr>
        <w:pStyle w:val="Compact"/>
        <w:numPr>
          <w:ilvl w:val="0"/>
          <w:numId w:val="1003"/>
        </w:numPr>
      </w:pPr>
      <w:r>
        <w:t xml:space="preserve">Usage records</w:t>
      </w:r>
    </w:p>
    <w:p>
      <w:pPr>
        <w:pStyle w:val="Compact"/>
        <w:numPr>
          <w:ilvl w:val="0"/>
          <w:numId w:val="1003"/>
        </w:numPr>
      </w:pPr>
      <w:r>
        <w:t xml:space="preserve">Rate limits</w:t>
      </w:r>
    </w:p>
    <w:p>
      <w:pPr>
        <w:pStyle w:val="Compact"/>
        <w:numPr>
          <w:ilvl w:val="0"/>
          <w:numId w:val="1003"/>
        </w:numPr>
      </w:pPr>
      <w:r>
        <w:t xml:space="preserve">Webhooks</w:t>
      </w:r>
    </w:p>
    <w:p>
      <w:pPr>
        <w:pStyle w:val="Compact"/>
        <w:numPr>
          <w:ilvl w:val="0"/>
          <w:numId w:val="1003"/>
        </w:numPr>
      </w:pPr>
      <w:r>
        <w:t xml:space="preserve">Subscription</w:t>
      </w:r>
    </w:p>
    <w:p>
      <w:pPr>
        <w:pStyle w:val="Compact"/>
        <w:numPr>
          <w:ilvl w:val="0"/>
          <w:numId w:val="1003"/>
        </w:numPr>
      </w:pPr>
      <w:r>
        <w:t xml:space="preserve">Billing records</w:t>
      </w:r>
    </w:p>
    <w:p>
      <w:pPr>
        <w:pStyle w:val="Compact"/>
        <w:numPr>
          <w:ilvl w:val="0"/>
          <w:numId w:val="1003"/>
        </w:numPr>
      </w:pPr>
      <w:r>
        <w:t xml:space="preserve">Security status</w:t>
      </w:r>
    </w:p>
    <w:bookmarkEnd w:id="39"/>
    <w:bookmarkStart w:id="40" w:name="api-partner-access-may-support"/>
    <w:p>
      <w:pPr>
        <w:pStyle w:val="Heading2"/>
      </w:pPr>
      <w:r>
        <w:t xml:space="preserve">API Partner access may support</w:t>
      </w:r>
    </w:p>
    <w:p>
      <w:pPr>
        <w:pStyle w:val="Compact"/>
        <w:numPr>
          <w:ilvl w:val="0"/>
          <w:numId w:val="1004"/>
        </w:numPr>
      </w:pPr>
      <w:r>
        <w:t xml:space="preserve">Property technology platforms</w:t>
      </w:r>
    </w:p>
    <w:p>
      <w:pPr>
        <w:pStyle w:val="Compact"/>
        <w:numPr>
          <w:ilvl w:val="0"/>
          <w:numId w:val="1004"/>
        </w:numPr>
      </w:pPr>
      <w:r>
        <w:t xml:space="preserve">Property sourcing systems</w:t>
      </w:r>
    </w:p>
    <w:p>
      <w:pPr>
        <w:pStyle w:val="Compact"/>
        <w:numPr>
          <w:ilvl w:val="0"/>
          <w:numId w:val="1004"/>
        </w:numPr>
      </w:pPr>
      <w:r>
        <w:t xml:space="preserve">Investor platforms</w:t>
      </w:r>
    </w:p>
    <w:p>
      <w:pPr>
        <w:pStyle w:val="Compact"/>
        <w:numPr>
          <w:ilvl w:val="0"/>
          <w:numId w:val="1004"/>
        </w:numPr>
      </w:pPr>
      <w:r>
        <w:t xml:space="preserve">Property management systems</w:t>
      </w:r>
    </w:p>
    <w:p>
      <w:pPr>
        <w:pStyle w:val="Compact"/>
        <w:numPr>
          <w:ilvl w:val="0"/>
          <w:numId w:val="1004"/>
        </w:numPr>
      </w:pPr>
      <w:r>
        <w:t xml:space="preserve">Property research and analytics tools</w:t>
      </w:r>
    </w:p>
    <w:p>
      <w:pPr>
        <w:pStyle w:val="Compact"/>
        <w:numPr>
          <w:ilvl w:val="0"/>
          <w:numId w:val="1004"/>
        </w:numPr>
      </w:pPr>
      <w:r>
        <w:t xml:space="preserve">Internal property opportunity systems</w:t>
      </w:r>
    </w:p>
    <w:p>
      <w:pPr>
        <w:pStyle w:val="Compact"/>
        <w:numPr>
          <w:ilvl w:val="0"/>
          <w:numId w:val="1004"/>
        </w:numPr>
      </w:pPr>
      <w:r>
        <w:t xml:space="preserve">Approved data products</w:t>
      </w:r>
    </w:p>
    <w:p>
      <w:pPr>
        <w:pStyle w:val="Compact"/>
        <w:numPr>
          <w:ilvl w:val="0"/>
          <w:numId w:val="1004"/>
        </w:numPr>
      </w:pPr>
      <w:r>
        <w:t xml:space="preserve">Property workflow platforms</w:t>
      </w:r>
    </w:p>
    <w:p>
      <w:pPr>
        <w:pStyle w:val="Compact"/>
        <w:numPr>
          <w:ilvl w:val="0"/>
          <w:numId w:val="1004"/>
        </w:numPr>
      </w:pPr>
      <w:r>
        <w:t xml:space="preserve">Enterprise integrations</w:t>
      </w:r>
    </w:p>
    <w:p>
      <w:pPr>
        <w:pStyle w:val="Compact"/>
        <w:numPr>
          <w:ilvl w:val="0"/>
          <w:numId w:val="1004"/>
        </w:numPr>
      </w:pPr>
      <w:r>
        <w:t xml:space="preserve">Other approved property technology use cases</w:t>
      </w:r>
    </w:p>
    <w:bookmarkEnd w:id="40"/>
    <w:bookmarkStart w:id="41" w:name="important-distinction"/>
    <w:p>
      <w:pPr>
        <w:pStyle w:val="Heading2"/>
      </w:pPr>
      <w:r>
        <w:t xml:space="preserve">Important distinction</w:t>
      </w:r>
    </w:p>
    <w:p>
      <w:pPr>
        <w:pStyle w:val="FirstParagraph"/>
      </w:pPr>
      <w:r>
        <w:t xml:space="preserve">API Partner access is separate from ordinary public registration.</w:t>
      </w:r>
    </w:p>
    <w:p>
      <w:pPr>
        <w:pStyle w:val="BodyText"/>
      </w:pPr>
      <w:r>
        <w:t xml:space="preserve">Public users create accounts to use Asancha directly as:</w:t>
      </w:r>
    </w:p>
    <w:p>
      <w:pPr>
        <w:pStyle w:val="Compact"/>
        <w:numPr>
          <w:ilvl w:val="0"/>
          <w:numId w:val="1005"/>
        </w:numPr>
      </w:pPr>
      <w:r>
        <w:t xml:space="preserve">Investors</w:t>
      </w:r>
    </w:p>
    <w:p>
      <w:pPr>
        <w:pStyle w:val="Compact"/>
        <w:numPr>
          <w:ilvl w:val="0"/>
          <w:numId w:val="1005"/>
        </w:numPr>
      </w:pPr>
      <w:r>
        <w:t xml:space="preserve">Property owners</w:t>
      </w:r>
    </w:p>
    <w:p>
      <w:pPr>
        <w:pStyle w:val="Compact"/>
        <w:numPr>
          <w:ilvl w:val="0"/>
          <w:numId w:val="1005"/>
        </w:numPr>
      </w:pPr>
      <w:r>
        <w:t xml:space="preserve">Property agents</w:t>
      </w:r>
    </w:p>
    <w:p>
      <w:pPr>
        <w:pStyle w:val="Compact"/>
        <w:numPr>
          <w:ilvl w:val="0"/>
          <w:numId w:val="1005"/>
        </w:numPr>
      </w:pPr>
      <w:r>
        <w:t xml:space="preserve">Property sourcers</w:t>
      </w:r>
    </w:p>
    <w:p>
      <w:pPr>
        <w:pStyle w:val="Compact"/>
        <w:numPr>
          <w:ilvl w:val="0"/>
          <w:numId w:val="1005"/>
        </w:numPr>
      </w:pPr>
      <w:r>
        <w:t xml:space="preserve">Service providers</w:t>
      </w:r>
    </w:p>
    <w:p>
      <w:pPr>
        <w:pStyle w:val="FirstParagraph"/>
      </w:pPr>
      <w:r>
        <w:t xml:space="preserve">API Partners apply to connect an external App or internal system to approved Asancha services.</w:t>
      </w:r>
    </w:p>
    <w:p>
      <w:r>
        <w:pict>
          <v:rect style="width:0;height:1.5pt" o:hralign="center" o:hrstd="t" o:hr="t"/>
        </w:pict>
      </w:r>
    </w:p>
    <w:bookmarkEnd w:id="41"/>
    <w:bookmarkEnd w:id="42"/>
    <w:bookmarkStart w:id="45" w:name="what-is-an-api-app"/>
    <w:p>
      <w:pPr>
        <w:pStyle w:val="Heading1"/>
      </w:pPr>
      <w:r>
        <w:t xml:space="preserve">3. What Is an API App?</w:t>
      </w:r>
    </w:p>
    <w:bookmarkStart w:id="43" w:name="eyebrow-2"/>
    <w:p>
      <w:pPr>
        <w:pStyle w:val="Heading2"/>
      </w:pPr>
      <w:r>
        <w:t xml:space="preserve">Eyebrow</w:t>
      </w:r>
    </w:p>
    <w:p>
      <w:pPr>
        <w:pStyle w:val="FirstParagraph"/>
      </w:pPr>
      <w:r>
        <w:t xml:space="preserve">Your Registered Integration</w:t>
      </w:r>
    </w:p>
    <w:bookmarkEnd w:id="43"/>
    <w:bookmarkStart w:id="44" w:name="heading-1"/>
    <w:p>
      <w:pPr>
        <w:pStyle w:val="Heading2"/>
      </w:pPr>
      <w:r>
        <w:t xml:space="preserve">Heading</w:t>
      </w:r>
    </w:p>
    <w:bookmarkEnd w:id="44"/>
    <w:bookmarkEnd w:id="45"/>
    <w:bookmarkStart w:id="50" w:name="Xa983e709727f892990dd8e5008cff6847b8d9cc"/>
    <w:p>
      <w:pPr>
        <w:pStyle w:val="Heading1"/>
      </w:pPr>
      <w:r>
        <w:t xml:space="preserve">One Organisation Can Manage Separate Apps for Separate Uses</w:t>
      </w:r>
    </w:p>
    <w:bookmarkStart w:id="46" w:name="supporting-content-2"/>
    <w:p>
      <w:pPr>
        <w:pStyle w:val="Heading2"/>
      </w:pPr>
      <w:r>
        <w:t xml:space="preserve">Supporting content</w:t>
      </w:r>
    </w:p>
    <w:p>
      <w:pPr>
        <w:pStyle w:val="FirstParagraph"/>
      </w:pPr>
      <w:r>
        <w:t xml:space="preserve">An API App is the registered integration that represents a product, platform, service, or internal system within the Asancha API Partner workspace.</w:t>
      </w:r>
    </w:p>
    <w:p>
      <w:pPr>
        <w:pStyle w:val="BodyText"/>
      </w:pPr>
      <w:r>
        <w:t xml:space="preserve">For example, one approved organisation may operate:</w:t>
      </w:r>
    </w:p>
    <w:p>
      <w:pPr>
        <w:pStyle w:val="Compact"/>
        <w:numPr>
          <w:ilvl w:val="0"/>
          <w:numId w:val="1006"/>
        </w:numPr>
      </w:pPr>
      <w:r>
        <w:t xml:space="preserve">A public property-search website</w:t>
      </w:r>
    </w:p>
    <w:p>
      <w:pPr>
        <w:pStyle w:val="Compact"/>
        <w:numPr>
          <w:ilvl w:val="0"/>
          <w:numId w:val="1006"/>
        </w:numPr>
      </w:pPr>
      <w:r>
        <w:t xml:space="preserve">An internal sourcing platform</w:t>
      </w:r>
    </w:p>
    <w:p>
      <w:pPr>
        <w:pStyle w:val="Compact"/>
        <w:numPr>
          <w:ilvl w:val="0"/>
          <w:numId w:val="1006"/>
        </w:numPr>
      </w:pPr>
      <w:r>
        <w:t xml:space="preserve">A mobile investor App</w:t>
      </w:r>
    </w:p>
    <w:p>
      <w:pPr>
        <w:pStyle w:val="Compact"/>
        <w:numPr>
          <w:ilvl w:val="0"/>
          <w:numId w:val="1006"/>
        </w:numPr>
      </w:pPr>
      <w:r>
        <w:t xml:space="preserve">A property analytics service</w:t>
      </w:r>
    </w:p>
    <w:p>
      <w:pPr>
        <w:pStyle w:val="Compact"/>
        <w:numPr>
          <w:ilvl w:val="0"/>
          <w:numId w:val="1006"/>
        </w:numPr>
      </w:pPr>
      <w:r>
        <w:t xml:space="preserve">A separate testing integration</w:t>
      </w:r>
    </w:p>
    <w:p>
      <w:pPr>
        <w:pStyle w:val="FirstParagraph"/>
      </w:pPr>
      <w:r>
        <w:t xml:space="preserve">Each integration should remain separate where it has a different purpose, environment, permission set, security requirement, or billing arrangement.</w:t>
      </w:r>
    </w:p>
    <w:bookmarkEnd w:id="46"/>
    <w:bookmarkStart w:id="47" w:name="api-app-information-may-include"/>
    <w:p>
      <w:pPr>
        <w:pStyle w:val="Heading2"/>
      </w:pPr>
      <w:r>
        <w:t xml:space="preserve">API App information may include</w:t>
      </w:r>
    </w:p>
    <w:p>
      <w:pPr>
        <w:pStyle w:val="Compact"/>
        <w:numPr>
          <w:ilvl w:val="0"/>
          <w:numId w:val="1007"/>
        </w:numPr>
      </w:pPr>
      <w:r>
        <w:t xml:space="preserve">App public ID</w:t>
      </w:r>
    </w:p>
    <w:p>
      <w:pPr>
        <w:pStyle w:val="Compact"/>
        <w:numPr>
          <w:ilvl w:val="0"/>
          <w:numId w:val="1007"/>
        </w:numPr>
      </w:pPr>
      <w:r>
        <w:t xml:space="preserve">App name</w:t>
      </w:r>
    </w:p>
    <w:p>
      <w:pPr>
        <w:pStyle w:val="Compact"/>
        <w:numPr>
          <w:ilvl w:val="0"/>
          <w:numId w:val="1007"/>
        </w:numPr>
      </w:pPr>
      <w:r>
        <w:t xml:space="preserve">App description</w:t>
      </w:r>
    </w:p>
    <w:p>
      <w:pPr>
        <w:pStyle w:val="Compact"/>
        <w:numPr>
          <w:ilvl w:val="0"/>
          <w:numId w:val="1007"/>
        </w:numPr>
      </w:pPr>
      <w:r>
        <w:t xml:space="preserve">Organisation</w:t>
      </w:r>
    </w:p>
    <w:p>
      <w:pPr>
        <w:pStyle w:val="Compact"/>
        <w:numPr>
          <w:ilvl w:val="0"/>
          <w:numId w:val="1007"/>
        </w:numPr>
      </w:pPr>
      <w:r>
        <w:t xml:space="preserve">Approved use case</w:t>
      </w:r>
    </w:p>
    <w:p>
      <w:pPr>
        <w:pStyle w:val="Compact"/>
        <w:numPr>
          <w:ilvl w:val="0"/>
          <w:numId w:val="1007"/>
        </w:numPr>
      </w:pPr>
      <w:r>
        <w:t xml:space="preserve">Environment</w:t>
      </w:r>
    </w:p>
    <w:p>
      <w:pPr>
        <w:pStyle w:val="Compact"/>
        <w:numPr>
          <w:ilvl w:val="0"/>
          <w:numId w:val="1007"/>
        </w:numPr>
      </w:pPr>
      <w:r>
        <w:t xml:space="preserve">Status</w:t>
      </w:r>
    </w:p>
    <w:p>
      <w:pPr>
        <w:pStyle w:val="Compact"/>
        <w:numPr>
          <w:ilvl w:val="0"/>
          <w:numId w:val="1007"/>
        </w:numPr>
      </w:pPr>
      <w:r>
        <w:t xml:space="preserve">Approved scopes</w:t>
      </w:r>
    </w:p>
    <w:p>
      <w:pPr>
        <w:pStyle w:val="Compact"/>
        <w:numPr>
          <w:ilvl w:val="0"/>
          <w:numId w:val="1007"/>
        </w:numPr>
      </w:pPr>
      <w:r>
        <w:t xml:space="preserve">Subscription</w:t>
      </w:r>
    </w:p>
    <w:p>
      <w:pPr>
        <w:pStyle w:val="Compact"/>
        <w:numPr>
          <w:ilvl w:val="0"/>
          <w:numId w:val="1007"/>
        </w:numPr>
      </w:pPr>
      <w:r>
        <w:t xml:space="preserve">Rate-limit policy</w:t>
      </w:r>
    </w:p>
    <w:p>
      <w:pPr>
        <w:pStyle w:val="Compact"/>
        <w:numPr>
          <w:ilvl w:val="0"/>
          <w:numId w:val="1007"/>
        </w:numPr>
      </w:pPr>
      <w:r>
        <w:t xml:space="preserve">API keys</w:t>
      </w:r>
    </w:p>
    <w:p>
      <w:pPr>
        <w:pStyle w:val="Compact"/>
        <w:numPr>
          <w:ilvl w:val="0"/>
          <w:numId w:val="1007"/>
        </w:numPr>
      </w:pPr>
      <w:r>
        <w:t xml:space="preserve">Webhooks</w:t>
      </w:r>
    </w:p>
    <w:p>
      <w:pPr>
        <w:pStyle w:val="Compact"/>
        <w:numPr>
          <w:ilvl w:val="0"/>
          <w:numId w:val="1007"/>
        </w:numPr>
      </w:pPr>
      <w:r>
        <w:t xml:space="preserve">Usage</w:t>
      </w:r>
    </w:p>
    <w:p>
      <w:pPr>
        <w:pStyle w:val="Compact"/>
        <w:numPr>
          <w:ilvl w:val="0"/>
          <w:numId w:val="1007"/>
        </w:numPr>
      </w:pPr>
      <w:r>
        <w:t xml:space="preserve">Creation date</w:t>
      </w:r>
    </w:p>
    <w:p>
      <w:pPr>
        <w:pStyle w:val="Compact"/>
        <w:numPr>
          <w:ilvl w:val="0"/>
          <w:numId w:val="1007"/>
        </w:numPr>
      </w:pPr>
      <w:r>
        <w:t xml:space="preserve">Last review date</w:t>
      </w:r>
    </w:p>
    <w:bookmarkEnd w:id="47"/>
    <w:bookmarkStart w:id="48" w:name="api-app-statuses-may-include"/>
    <w:p>
      <w:pPr>
        <w:pStyle w:val="Heading2"/>
      </w:pPr>
      <w:r>
        <w:t xml:space="preserve">API App statuses may include</w:t>
      </w:r>
    </w:p>
    <w:p>
      <w:pPr>
        <w:pStyle w:val="Compact"/>
        <w:numPr>
          <w:ilvl w:val="0"/>
          <w:numId w:val="1008"/>
        </w:numPr>
      </w:pPr>
      <w:r>
        <w:t xml:space="preserve">Draft</w:t>
      </w:r>
    </w:p>
    <w:p>
      <w:pPr>
        <w:pStyle w:val="Compact"/>
        <w:numPr>
          <w:ilvl w:val="0"/>
          <w:numId w:val="1008"/>
        </w:numPr>
      </w:pPr>
      <w:r>
        <w:t xml:space="preserve">Pending approval</w:t>
      </w:r>
    </w:p>
    <w:p>
      <w:pPr>
        <w:pStyle w:val="Compact"/>
        <w:numPr>
          <w:ilvl w:val="0"/>
          <w:numId w:val="1008"/>
        </w:numPr>
      </w:pPr>
      <w:r>
        <w:t xml:space="preserve">Pending activation</w:t>
      </w:r>
    </w:p>
    <w:p>
      <w:pPr>
        <w:pStyle w:val="Compact"/>
        <w:numPr>
          <w:ilvl w:val="0"/>
          <w:numId w:val="1008"/>
        </w:numPr>
      </w:pPr>
      <w:r>
        <w:t xml:space="preserve">Active</w:t>
      </w:r>
    </w:p>
    <w:p>
      <w:pPr>
        <w:pStyle w:val="Compact"/>
        <w:numPr>
          <w:ilvl w:val="0"/>
          <w:numId w:val="1008"/>
        </w:numPr>
      </w:pPr>
      <w:r>
        <w:t xml:space="preserve">Suspended</w:t>
      </w:r>
    </w:p>
    <w:p>
      <w:pPr>
        <w:pStyle w:val="Compact"/>
        <w:numPr>
          <w:ilvl w:val="0"/>
          <w:numId w:val="1008"/>
        </w:numPr>
      </w:pPr>
      <w:r>
        <w:t xml:space="preserve">Revoked</w:t>
      </w:r>
    </w:p>
    <w:p>
      <w:pPr>
        <w:pStyle w:val="Compact"/>
        <w:numPr>
          <w:ilvl w:val="0"/>
          <w:numId w:val="1008"/>
        </w:numPr>
      </w:pPr>
      <w:r>
        <w:t xml:space="preserve">Expired</w:t>
      </w:r>
    </w:p>
    <w:p>
      <w:pPr>
        <w:pStyle w:val="Compact"/>
        <w:numPr>
          <w:ilvl w:val="0"/>
          <w:numId w:val="1008"/>
        </w:numPr>
      </w:pPr>
      <w:r>
        <w:t xml:space="preserve">Closed</w:t>
      </w:r>
    </w:p>
    <w:bookmarkEnd w:id="48"/>
    <w:bookmarkStart w:id="49" w:name="important-app-rule"/>
    <w:p>
      <w:pPr>
        <w:pStyle w:val="Heading2"/>
      </w:pPr>
      <w:r>
        <w:t xml:space="preserve">Important App rule</w:t>
      </w:r>
    </w:p>
    <w:p>
      <w:pPr>
        <w:pStyle w:val="FirstParagraph"/>
      </w:pPr>
      <w:r>
        <w:t xml:space="preserve">Creating an organisation account or receiving application approval does not automatically activate every App.</w:t>
      </w:r>
    </w:p>
    <w:p>
      <w:pPr>
        <w:pStyle w:val="BodyText"/>
      </w:pPr>
      <w:r>
        <w:t xml:space="preserve">Each App may still require:</w:t>
      </w:r>
    </w:p>
    <w:p>
      <w:pPr>
        <w:pStyle w:val="Compact"/>
        <w:numPr>
          <w:ilvl w:val="0"/>
          <w:numId w:val="1009"/>
        </w:numPr>
      </w:pPr>
      <w:r>
        <w:t xml:space="preserve">Approved use case</w:t>
      </w:r>
    </w:p>
    <w:p>
      <w:pPr>
        <w:pStyle w:val="Compact"/>
        <w:numPr>
          <w:ilvl w:val="0"/>
          <w:numId w:val="1009"/>
        </w:numPr>
      </w:pPr>
      <w:r>
        <w:t xml:space="preserve">Approved scopes</w:t>
      </w:r>
    </w:p>
    <w:p>
      <w:pPr>
        <w:pStyle w:val="Compact"/>
        <w:numPr>
          <w:ilvl w:val="0"/>
          <w:numId w:val="1009"/>
        </w:numPr>
      </w:pPr>
      <w:r>
        <w:t xml:space="preserve">Policy acceptance</w:t>
      </w:r>
    </w:p>
    <w:p>
      <w:pPr>
        <w:pStyle w:val="Compact"/>
        <w:numPr>
          <w:ilvl w:val="0"/>
          <w:numId w:val="1009"/>
        </w:numPr>
      </w:pPr>
      <w:r>
        <w:t xml:space="preserve">Subscription activation</w:t>
      </w:r>
    </w:p>
    <w:p>
      <w:pPr>
        <w:pStyle w:val="Compact"/>
        <w:numPr>
          <w:ilvl w:val="0"/>
          <w:numId w:val="1009"/>
        </w:numPr>
      </w:pPr>
      <w:r>
        <w:t xml:space="preserve">Billing setup</w:t>
      </w:r>
    </w:p>
    <w:p>
      <w:pPr>
        <w:pStyle w:val="Compact"/>
        <w:numPr>
          <w:ilvl w:val="0"/>
          <w:numId w:val="1009"/>
        </w:numPr>
      </w:pPr>
      <w:r>
        <w:t xml:space="preserve">Security review</w:t>
      </w:r>
    </w:p>
    <w:p>
      <w:pPr>
        <w:pStyle w:val="Compact"/>
        <w:numPr>
          <w:ilvl w:val="0"/>
          <w:numId w:val="1009"/>
        </w:numPr>
      </w:pPr>
      <w:r>
        <w:t xml:space="preserve">Production-readiness review</w:t>
      </w:r>
    </w:p>
    <w:p>
      <w:pPr>
        <w:pStyle w:val="Compact"/>
        <w:numPr>
          <w:ilvl w:val="0"/>
          <w:numId w:val="1009"/>
        </w:numPr>
      </w:pPr>
      <w:r>
        <w:t xml:space="preserve">An active API key</w:t>
      </w:r>
    </w:p>
    <w:p>
      <w:r>
        <w:pict>
          <v:rect style="width:0;height:1.5pt" o:hralign="center" o:hrstd="t" o:hr="t"/>
        </w:pict>
      </w:r>
    </w:p>
    <w:bookmarkEnd w:id="49"/>
    <w:bookmarkEnd w:id="50"/>
    <w:bookmarkStart w:id="53" w:name="who-can-apply"/>
    <w:p>
      <w:pPr>
        <w:pStyle w:val="Heading1"/>
      </w:pPr>
      <w:r>
        <w:t xml:space="preserve">4. Who Can Apply?</w:t>
      </w:r>
    </w:p>
    <w:bookmarkStart w:id="51" w:name="eyebrow-3"/>
    <w:p>
      <w:pPr>
        <w:pStyle w:val="Heading2"/>
      </w:pPr>
      <w:r>
        <w:t xml:space="preserve">Eyebrow</w:t>
      </w:r>
    </w:p>
    <w:p>
      <w:pPr>
        <w:pStyle w:val="FirstParagraph"/>
      </w:pPr>
      <w:r>
        <w:t xml:space="preserve">Partner Eligibility</w:t>
      </w:r>
    </w:p>
    <w:bookmarkEnd w:id="51"/>
    <w:bookmarkStart w:id="52" w:name="heading-2"/>
    <w:p>
      <w:pPr>
        <w:pStyle w:val="Heading2"/>
      </w:pPr>
      <w:r>
        <w:t xml:space="preserve">Heading</w:t>
      </w:r>
    </w:p>
    <w:bookmarkEnd w:id="52"/>
    <w:bookmarkEnd w:id="53"/>
    <w:bookmarkStart w:id="64" w:name="X48edd2b96b6ce042e9e77b9171dd6aad6aaf327"/>
    <w:p>
      <w:pPr>
        <w:pStyle w:val="Heading1"/>
      </w:pPr>
      <w:r>
        <w:t xml:space="preserve">Built for Organisations With a Clear Property Use Case</w:t>
      </w:r>
    </w:p>
    <w:bookmarkStart w:id="54" w:name="supporting-content-3"/>
    <w:p>
      <w:pPr>
        <w:pStyle w:val="Heading2"/>
      </w:pPr>
      <w:r>
        <w:t xml:space="preserve">Supporting content</w:t>
      </w:r>
    </w:p>
    <w:p>
      <w:pPr>
        <w:pStyle w:val="FirstParagraph"/>
      </w:pPr>
      <w:r>
        <w:t xml:space="preserve">API access is intended for organisations with a legitimate property-related integration requirement and the ability to meet Asancha’s business, technical, privacy, security, and data-use standards.</w:t>
      </w:r>
    </w:p>
    <w:bookmarkEnd w:id="54"/>
    <w:bookmarkStart w:id="62" w:name="potential-applicants-may-include"/>
    <w:p>
      <w:pPr>
        <w:pStyle w:val="Heading2"/>
      </w:pPr>
      <w:r>
        <w:t xml:space="preserve">Potential applicants may include</w:t>
      </w:r>
    </w:p>
    <w:bookmarkStart w:id="55" w:name="property-technology-companies"/>
    <w:p>
      <w:pPr>
        <w:pStyle w:val="Heading3"/>
      </w:pPr>
      <w:r>
        <w:t xml:space="preserve">Property technology companies</w:t>
      </w:r>
    </w:p>
    <w:p>
      <w:pPr>
        <w:pStyle w:val="FirstParagraph"/>
      </w:pPr>
      <w:r>
        <w:t xml:space="preserve">Platforms building property discovery, management, analysis, sourcing, or transaction-support products.</w:t>
      </w:r>
    </w:p>
    <w:bookmarkEnd w:id="55"/>
    <w:bookmarkStart w:id="56" w:name="property-sourcing-businesses"/>
    <w:p>
      <w:pPr>
        <w:pStyle w:val="Heading3"/>
      </w:pPr>
      <w:r>
        <w:t xml:space="preserve">Property sourcing businesses</w:t>
      </w:r>
    </w:p>
    <w:p>
      <w:pPr>
        <w:pStyle w:val="FirstParagraph"/>
      </w:pPr>
      <w:r>
        <w:t xml:space="preserve">Organisations that want to connect approved property sourcing workflows to their own systems.</w:t>
      </w:r>
    </w:p>
    <w:bookmarkEnd w:id="56"/>
    <w:bookmarkStart w:id="57" w:name="investor-platforms"/>
    <w:p>
      <w:pPr>
        <w:pStyle w:val="Heading3"/>
      </w:pPr>
      <w:r>
        <w:t xml:space="preserve">Investor platforms</w:t>
      </w:r>
    </w:p>
    <w:p>
      <w:pPr>
        <w:pStyle w:val="FirstParagraph"/>
      </w:pPr>
      <w:r>
        <w:t xml:space="preserve">Products helping users organise, compare, assess, or track property opportunities.</w:t>
      </w:r>
    </w:p>
    <w:bookmarkEnd w:id="57"/>
    <w:bookmarkStart w:id="58" w:name="property-management-systems"/>
    <w:p>
      <w:pPr>
        <w:pStyle w:val="Heading3"/>
      </w:pPr>
      <w:r>
        <w:t xml:space="preserve">Property management systems</w:t>
      </w:r>
    </w:p>
    <w:p>
      <w:pPr>
        <w:pStyle w:val="FirstParagraph"/>
      </w:pPr>
      <w:r>
        <w:t xml:space="preserve">Platforms supporting portfolios, landlords, owners, agents, properties, or operational workflows.</w:t>
      </w:r>
    </w:p>
    <w:bookmarkEnd w:id="58"/>
    <w:bookmarkStart w:id="59" w:name="data-and-analytics-businesses"/>
    <w:p>
      <w:pPr>
        <w:pStyle w:val="Heading3"/>
      </w:pPr>
      <w:r>
        <w:t xml:space="preserve">Data and analytics businesses</w:t>
      </w:r>
    </w:p>
    <w:p>
      <w:pPr>
        <w:pStyle w:val="FirstParagraph"/>
      </w:pPr>
      <w:r>
        <w:t xml:space="preserve">Approved organisations using permitted property information for research, reporting, analysis, or decision support.</w:t>
      </w:r>
    </w:p>
    <w:bookmarkEnd w:id="59"/>
    <w:bookmarkStart w:id="60" w:name="enterprise-property-teams"/>
    <w:p>
      <w:pPr>
        <w:pStyle w:val="Heading3"/>
      </w:pPr>
      <w:r>
        <w:t xml:space="preserve">Enterprise property teams</w:t>
      </w:r>
    </w:p>
    <w:p>
      <w:pPr>
        <w:pStyle w:val="FirstParagraph"/>
      </w:pPr>
      <w:r>
        <w:t xml:space="preserve">Businesses that need controlled property intelligence within internal applications or operational systems.</w:t>
      </w:r>
    </w:p>
    <w:bookmarkEnd w:id="60"/>
    <w:bookmarkStart w:id="61" w:name="approved-professional-service-platforms"/>
    <w:p>
      <w:pPr>
        <w:pStyle w:val="Heading3"/>
      </w:pPr>
      <w:r>
        <w:t xml:space="preserve">Approved professional-service platforms</w:t>
      </w:r>
    </w:p>
    <w:p>
      <w:pPr>
        <w:pStyle w:val="FirstParagraph"/>
      </w:pPr>
      <w:r>
        <w:t xml:space="preserve">Technology platforms supporting property surveys, valuations, legal workflows, finance, refurbishment, management, or other approved services.</w:t>
      </w:r>
    </w:p>
    <w:bookmarkEnd w:id="61"/>
    <w:bookmarkEnd w:id="62"/>
    <w:bookmarkStart w:id="63" w:name="applications-may-be-declined-where"/>
    <w:p>
      <w:pPr>
        <w:pStyle w:val="Heading2"/>
      </w:pPr>
      <w:r>
        <w:t xml:space="preserve">Applications may be declined where</w:t>
      </w:r>
    </w:p>
    <w:p>
      <w:pPr>
        <w:pStyle w:val="Compact"/>
        <w:numPr>
          <w:ilvl w:val="0"/>
          <w:numId w:val="1010"/>
        </w:numPr>
      </w:pPr>
      <w:r>
        <w:t xml:space="preserve">The organisation cannot be verified</w:t>
      </w:r>
    </w:p>
    <w:p>
      <w:pPr>
        <w:pStyle w:val="Compact"/>
        <w:numPr>
          <w:ilvl w:val="0"/>
          <w:numId w:val="1010"/>
        </w:numPr>
      </w:pPr>
      <w:r>
        <w:t xml:space="preserve">The proposed App or use case is unclear</w:t>
      </w:r>
    </w:p>
    <w:p>
      <w:pPr>
        <w:pStyle w:val="Compact"/>
        <w:numPr>
          <w:ilvl w:val="0"/>
          <w:numId w:val="1010"/>
        </w:numPr>
      </w:pPr>
      <w:r>
        <w:t xml:space="preserve">The requested data exceeds the legitimate requirement</w:t>
      </w:r>
    </w:p>
    <w:p>
      <w:pPr>
        <w:pStyle w:val="Compact"/>
        <w:numPr>
          <w:ilvl w:val="0"/>
          <w:numId w:val="1010"/>
        </w:numPr>
      </w:pPr>
      <w:r>
        <w:t xml:space="preserve">The applicant cannot demonstrate adequate security</w:t>
      </w:r>
    </w:p>
    <w:p>
      <w:pPr>
        <w:pStyle w:val="Compact"/>
        <w:numPr>
          <w:ilvl w:val="0"/>
          <w:numId w:val="1010"/>
        </w:numPr>
      </w:pPr>
      <w:r>
        <w:t xml:space="preserve">The integration presents unacceptable privacy risk</w:t>
      </w:r>
    </w:p>
    <w:p>
      <w:pPr>
        <w:pStyle w:val="Compact"/>
        <w:numPr>
          <w:ilvl w:val="0"/>
          <w:numId w:val="1010"/>
        </w:numPr>
      </w:pPr>
      <w:r>
        <w:t xml:space="preserve">The intended use conflicts with Asancha policies</w:t>
      </w:r>
    </w:p>
    <w:p>
      <w:pPr>
        <w:pStyle w:val="Compact"/>
        <w:numPr>
          <w:ilvl w:val="0"/>
          <w:numId w:val="1010"/>
        </w:numPr>
      </w:pPr>
      <w:r>
        <w:t xml:space="preserve">The applicant plans unauthorised data resale</w:t>
      </w:r>
    </w:p>
    <w:p>
      <w:pPr>
        <w:pStyle w:val="Compact"/>
        <w:numPr>
          <w:ilvl w:val="0"/>
          <w:numId w:val="1010"/>
        </w:numPr>
      </w:pPr>
      <w:r>
        <w:t xml:space="preserve">The integration would bypass user or property access controls</w:t>
      </w:r>
    </w:p>
    <w:p>
      <w:pPr>
        <w:pStyle w:val="Compact"/>
        <w:numPr>
          <w:ilvl w:val="0"/>
          <w:numId w:val="1010"/>
        </w:numPr>
      </w:pPr>
      <w:r>
        <w:t xml:space="preserve">The proposed activity may be misleading, harmful, or unlawful</w:t>
      </w:r>
    </w:p>
    <w:p>
      <w:pPr>
        <w:pStyle w:val="Compact"/>
        <w:numPr>
          <w:ilvl w:val="0"/>
          <w:numId w:val="1010"/>
        </w:numPr>
      </w:pPr>
      <w:r>
        <w:t xml:space="preserve">The applicant cannot satisfy relevant commercial requirements</w:t>
      </w:r>
    </w:p>
    <w:p>
      <w:r>
        <w:pict>
          <v:rect style="width:0;height:1.5pt" o:hralign="center" o:hrstd="t" o:hr="t"/>
        </w:pict>
      </w:r>
    </w:p>
    <w:bookmarkEnd w:id="63"/>
    <w:bookmarkEnd w:id="64"/>
    <w:bookmarkStart w:id="67" w:name="potential-api-use-cases"/>
    <w:p>
      <w:pPr>
        <w:pStyle w:val="Heading1"/>
      </w:pPr>
      <w:r>
        <w:t xml:space="preserve">5. Potential API Use Cases</w:t>
      </w:r>
    </w:p>
    <w:bookmarkStart w:id="65" w:name="eyebrow-4"/>
    <w:p>
      <w:pPr>
        <w:pStyle w:val="Heading2"/>
      </w:pPr>
      <w:r>
        <w:t xml:space="preserve">Eyebrow</w:t>
      </w:r>
    </w:p>
    <w:p>
      <w:pPr>
        <w:pStyle w:val="FirstParagraph"/>
      </w:pPr>
      <w:r>
        <w:t xml:space="preserve">Integration Possibilities</w:t>
      </w:r>
    </w:p>
    <w:bookmarkEnd w:id="65"/>
    <w:bookmarkStart w:id="66" w:name="heading-3"/>
    <w:p>
      <w:pPr>
        <w:pStyle w:val="Heading2"/>
      </w:pPr>
      <w:r>
        <w:t xml:space="preserve">Heading</w:t>
      </w:r>
    </w:p>
    <w:bookmarkEnd w:id="66"/>
    <w:bookmarkEnd w:id="67"/>
    <w:bookmarkStart w:id="80" w:name="X1396e005dad6def3b1cae4a3e7c0c587ad2741f"/>
    <w:p>
      <w:pPr>
        <w:pStyle w:val="Heading1"/>
      </w:pPr>
      <w:r>
        <w:t xml:space="preserve">Use Approved Asancha Capabilities Inside Your App</w:t>
      </w:r>
    </w:p>
    <w:bookmarkStart w:id="68" w:name="supporting-content-4"/>
    <w:p>
      <w:pPr>
        <w:pStyle w:val="Heading2"/>
      </w:pPr>
      <w:r>
        <w:t xml:space="preserve">Supporting content</w:t>
      </w:r>
    </w:p>
    <w:p>
      <w:pPr>
        <w:pStyle w:val="FirstParagraph"/>
      </w:pPr>
      <w:r>
        <w:t xml:space="preserve">The capabilities available to an API Partner depend on the approved organisation, App, use case, scopes, environment, subscription, and current Asancha API offering.</w:t>
      </w:r>
    </w:p>
    <w:bookmarkEnd w:id="68"/>
    <w:bookmarkStart w:id="78" w:name="potential-use-cases-may-include"/>
    <w:p>
      <w:pPr>
        <w:pStyle w:val="Heading2"/>
      </w:pPr>
      <w:r>
        <w:t xml:space="preserve">Potential use cases may include</w:t>
      </w:r>
    </w:p>
    <w:bookmarkStart w:id="69" w:name="property-discovery"/>
    <w:p>
      <w:pPr>
        <w:pStyle w:val="Heading3"/>
      </w:pPr>
      <w:r>
        <w:t xml:space="preserve">Property discovery</w:t>
      </w:r>
    </w:p>
    <w:p>
      <w:pPr>
        <w:pStyle w:val="FirstParagraph"/>
      </w:pPr>
      <w:r>
        <w:t xml:space="preserve">Retrieve approved property or listing information for display or use within an authorised App.</w:t>
      </w:r>
    </w:p>
    <w:bookmarkEnd w:id="69"/>
    <w:bookmarkStart w:id="70" w:name="property-intelligence"/>
    <w:p>
      <w:pPr>
        <w:pStyle w:val="Heading3"/>
      </w:pPr>
      <w:r>
        <w:t xml:space="preserve">Property intelligence</w:t>
      </w:r>
    </w:p>
    <w:p>
      <w:pPr>
        <w:pStyle w:val="FirstParagraph"/>
      </w:pPr>
      <w:r>
        <w:t xml:space="preserve">Request selected property classifications, summaries, indicators, or structured intelligence where permitted.</w:t>
      </w:r>
    </w:p>
    <w:bookmarkEnd w:id="70"/>
    <w:bookmarkStart w:id="71" w:name="opportunity-matching"/>
    <w:p>
      <w:pPr>
        <w:pStyle w:val="Heading3"/>
      </w:pPr>
      <w:r>
        <w:t xml:space="preserve">Opportunity matching</w:t>
      </w:r>
    </w:p>
    <w:p>
      <w:pPr>
        <w:pStyle w:val="FirstParagraph"/>
      </w:pPr>
      <w:r>
        <w:t xml:space="preserve">Compare approved property opportunities with permitted investment or business criteria.</w:t>
      </w:r>
    </w:p>
    <w:bookmarkEnd w:id="71"/>
    <w:bookmarkStart w:id="72" w:name="property-submission"/>
    <w:p>
      <w:pPr>
        <w:pStyle w:val="Heading3"/>
      </w:pPr>
      <w:r>
        <w:t xml:space="preserve">Property submission</w:t>
      </w:r>
    </w:p>
    <w:p>
      <w:pPr>
        <w:pStyle w:val="FirstParagraph"/>
      </w:pPr>
      <w:r>
        <w:t xml:space="preserve">Submit approved property information through an App that has been granted the relevant write scope.</w:t>
      </w:r>
    </w:p>
    <w:bookmarkEnd w:id="72"/>
    <w:bookmarkStart w:id="73" w:name="listing-synchronisation"/>
    <w:p>
      <w:pPr>
        <w:pStyle w:val="Heading3"/>
      </w:pPr>
      <w:r>
        <w:t xml:space="preserve">Listing synchronisation</w:t>
      </w:r>
    </w:p>
    <w:p>
      <w:pPr>
        <w:pStyle w:val="FirstParagraph"/>
      </w:pPr>
      <w:r>
        <w:t xml:space="preserve">Synchronise permitted listing information between Asancha and an approved external property system.</w:t>
      </w:r>
    </w:p>
    <w:bookmarkEnd w:id="73"/>
    <w:bookmarkStart w:id="74" w:name="portfolio-support"/>
    <w:p>
      <w:pPr>
        <w:pStyle w:val="Heading3"/>
      </w:pPr>
      <w:r>
        <w:t xml:space="preserve">Portfolio support</w:t>
      </w:r>
    </w:p>
    <w:p>
      <w:pPr>
        <w:pStyle w:val="FirstParagraph"/>
      </w:pPr>
      <w:r>
        <w:t xml:space="preserve">Use approved property information within internal portfolio or opportunity-management workflows.</w:t>
      </w:r>
    </w:p>
    <w:bookmarkEnd w:id="74"/>
    <w:bookmarkStart w:id="75" w:name="property-workflow-integration"/>
    <w:p>
      <w:pPr>
        <w:pStyle w:val="Heading3"/>
      </w:pPr>
      <w:r>
        <w:t xml:space="preserve">Property workflow integration</w:t>
      </w:r>
    </w:p>
    <w:p>
      <w:pPr>
        <w:pStyle w:val="FirstParagraph"/>
      </w:pPr>
      <w:r>
        <w:t xml:space="preserve">Connect selected property records, statuses, or events to another approved system.</w:t>
      </w:r>
    </w:p>
    <w:bookmarkEnd w:id="75"/>
    <w:bookmarkStart w:id="76" w:name="event-driven-updates"/>
    <w:p>
      <w:pPr>
        <w:pStyle w:val="Heading3"/>
      </w:pPr>
      <w:r>
        <w:t xml:space="preserve">Event-driven updates</w:t>
      </w:r>
    </w:p>
    <w:p>
      <w:pPr>
        <w:pStyle w:val="FirstParagraph"/>
      </w:pPr>
      <w:r>
        <w:t xml:space="preserve">Receive webhook notifications when approved property or App events occur.</w:t>
      </w:r>
    </w:p>
    <w:bookmarkEnd w:id="76"/>
    <w:bookmarkStart w:id="77" w:name="usage-based-product-features"/>
    <w:p>
      <w:pPr>
        <w:pStyle w:val="Heading3"/>
      </w:pPr>
      <w:r>
        <w:t xml:space="preserve">Usage-based product features</w:t>
      </w:r>
    </w:p>
    <w:p>
      <w:pPr>
        <w:pStyle w:val="FirstParagraph"/>
      </w:pPr>
      <w:r>
        <w:t xml:space="preserve">Build features that use approved Asancha capabilities within the relevant subscription and usage limits.</w:t>
      </w:r>
    </w:p>
    <w:bookmarkEnd w:id="77"/>
    <w:bookmarkEnd w:id="78"/>
    <w:bookmarkStart w:id="79" w:name="supporting-statement-1"/>
    <w:p>
      <w:pPr>
        <w:pStyle w:val="Heading2"/>
      </w:pPr>
      <w:r>
        <w:t xml:space="preserve">Supporting statement</w:t>
      </w:r>
    </w:p>
    <w:p>
      <w:pPr>
        <w:pStyle w:val="FirstParagraph"/>
      </w:pPr>
      <w:r>
        <w:t xml:space="preserve">A use case appearing on this page does not mean that every related endpoint, field, event, or data type is available.</w:t>
      </w:r>
    </w:p>
    <w:p>
      <w:pPr>
        <w:pStyle w:val="BodyText"/>
      </w:pPr>
      <w:r>
        <w:t xml:space="preserve">The approved App configuration and current API documentation remain the source of truth.</w:t>
      </w:r>
    </w:p>
    <w:p>
      <w:r>
        <w:pict>
          <v:rect style="width:0;height:1.5pt" o:hralign="center" o:hrstd="t" o:hr="t"/>
        </w:pict>
      </w:r>
    </w:p>
    <w:bookmarkEnd w:id="79"/>
    <w:bookmarkEnd w:id="80"/>
    <w:bookmarkStart w:id="83" w:name="controlled-data-access"/>
    <w:p>
      <w:pPr>
        <w:pStyle w:val="Heading1"/>
      </w:pPr>
      <w:r>
        <w:t xml:space="preserve">6. Controlled Data Access</w:t>
      </w:r>
    </w:p>
    <w:bookmarkStart w:id="81" w:name="eyebrow-5"/>
    <w:p>
      <w:pPr>
        <w:pStyle w:val="Heading2"/>
      </w:pPr>
      <w:r>
        <w:t xml:space="preserve">Eyebrow</w:t>
      </w:r>
    </w:p>
    <w:p>
      <w:pPr>
        <w:pStyle w:val="FirstParagraph"/>
      </w:pPr>
      <w:r>
        <w:t xml:space="preserve">Access by Permission</w:t>
      </w:r>
    </w:p>
    <w:bookmarkEnd w:id="81"/>
    <w:bookmarkStart w:id="82" w:name="heading-4"/>
    <w:p>
      <w:pPr>
        <w:pStyle w:val="Heading2"/>
      </w:pPr>
      <w:r>
        <w:t xml:space="preserve">Heading</w:t>
      </w:r>
    </w:p>
    <w:bookmarkEnd w:id="82"/>
    <w:bookmarkEnd w:id="83"/>
    <w:bookmarkStart w:id="87" w:name="X907ded86d6d9ed285f1211cca1ec93dc7a22d1d"/>
    <w:p>
      <w:pPr>
        <w:pStyle w:val="Heading1"/>
      </w:pPr>
      <w:r>
        <w:t xml:space="preserve">API Access Does Not Mean Access to Everything</w:t>
      </w:r>
    </w:p>
    <w:bookmarkStart w:id="84" w:name="supporting-content-5"/>
    <w:p>
      <w:pPr>
        <w:pStyle w:val="Heading2"/>
      </w:pPr>
      <w:r>
        <w:t xml:space="preserve">Supporting content</w:t>
      </w:r>
    </w:p>
    <w:p>
      <w:pPr>
        <w:pStyle w:val="FirstParagraph"/>
      </w:pPr>
      <w:r>
        <w:t xml:space="preserve">Each API App receives only the permissions required for its approved purpose.</w:t>
      </w:r>
    </w:p>
    <w:p>
      <w:pPr>
        <w:pStyle w:val="BodyText"/>
      </w:pPr>
      <w:r>
        <w:t xml:space="preserve">API access does not provide unrestricted access to:</w:t>
      </w:r>
    </w:p>
    <w:p>
      <w:pPr>
        <w:pStyle w:val="Compact"/>
        <w:numPr>
          <w:ilvl w:val="0"/>
          <w:numId w:val="1011"/>
        </w:numPr>
      </w:pPr>
      <w:r>
        <w:t xml:space="preserve">Every property record</w:t>
      </w:r>
    </w:p>
    <w:p>
      <w:pPr>
        <w:pStyle w:val="Compact"/>
        <w:numPr>
          <w:ilvl w:val="0"/>
          <w:numId w:val="1011"/>
        </w:numPr>
      </w:pPr>
      <w:r>
        <w:t xml:space="preserve">Every listing field</w:t>
      </w:r>
    </w:p>
    <w:p>
      <w:pPr>
        <w:pStyle w:val="Compact"/>
        <w:numPr>
          <w:ilvl w:val="0"/>
          <w:numId w:val="1011"/>
        </w:numPr>
      </w:pPr>
      <w:r>
        <w:t xml:space="preserve">Private property-owner information</w:t>
      </w:r>
    </w:p>
    <w:p>
      <w:pPr>
        <w:pStyle w:val="Compact"/>
        <w:numPr>
          <w:ilvl w:val="0"/>
          <w:numId w:val="1011"/>
        </w:numPr>
      </w:pPr>
      <w:r>
        <w:t xml:space="preserve">Private investor information</w:t>
      </w:r>
    </w:p>
    <w:p>
      <w:pPr>
        <w:pStyle w:val="Compact"/>
        <w:numPr>
          <w:ilvl w:val="0"/>
          <w:numId w:val="1011"/>
        </w:numPr>
      </w:pPr>
      <w:r>
        <w:t xml:space="preserve">Tenant personal information</w:t>
      </w:r>
    </w:p>
    <w:p>
      <w:pPr>
        <w:pStyle w:val="Compact"/>
        <w:numPr>
          <w:ilvl w:val="0"/>
          <w:numId w:val="1011"/>
        </w:numPr>
      </w:pPr>
      <w:r>
        <w:t xml:space="preserve">Sensitive property documents</w:t>
      </w:r>
    </w:p>
    <w:p>
      <w:pPr>
        <w:pStyle w:val="Compact"/>
        <w:numPr>
          <w:ilvl w:val="0"/>
          <w:numId w:val="1011"/>
        </w:numPr>
      </w:pPr>
      <w:r>
        <w:t xml:space="preserve">Internal staff records</w:t>
      </w:r>
    </w:p>
    <w:p>
      <w:pPr>
        <w:pStyle w:val="Compact"/>
        <w:numPr>
          <w:ilvl w:val="0"/>
          <w:numId w:val="1011"/>
        </w:numPr>
      </w:pPr>
      <w:r>
        <w:t xml:space="preserve">Internal review notes</w:t>
      </w:r>
    </w:p>
    <w:p>
      <w:pPr>
        <w:pStyle w:val="Compact"/>
        <w:numPr>
          <w:ilvl w:val="0"/>
          <w:numId w:val="1011"/>
        </w:numPr>
      </w:pPr>
      <w:r>
        <w:t xml:space="preserve">Private risk assessments</w:t>
      </w:r>
    </w:p>
    <w:p>
      <w:pPr>
        <w:pStyle w:val="Compact"/>
        <w:numPr>
          <w:ilvl w:val="0"/>
          <w:numId w:val="1011"/>
        </w:numPr>
      </w:pPr>
      <w:r>
        <w:t xml:space="preserve">Restricted deal packs</w:t>
      </w:r>
    </w:p>
    <w:p>
      <w:pPr>
        <w:pStyle w:val="Compact"/>
        <w:numPr>
          <w:ilvl w:val="0"/>
          <w:numId w:val="1011"/>
        </w:numPr>
      </w:pPr>
      <w:r>
        <w:t xml:space="preserve">Payment-provider secrets</w:t>
      </w:r>
    </w:p>
    <w:p>
      <w:pPr>
        <w:pStyle w:val="Compact"/>
        <w:numPr>
          <w:ilvl w:val="0"/>
          <w:numId w:val="1011"/>
        </w:numPr>
      </w:pPr>
      <w:r>
        <w:t xml:space="preserve">Administrative endpoints</w:t>
      </w:r>
    </w:p>
    <w:p>
      <w:pPr>
        <w:pStyle w:val="Compact"/>
        <w:numPr>
          <w:ilvl w:val="0"/>
          <w:numId w:val="1011"/>
        </w:numPr>
      </w:pPr>
      <w:r>
        <w:t xml:space="preserve">Unapproved AI records</w:t>
      </w:r>
    </w:p>
    <w:p>
      <w:pPr>
        <w:pStyle w:val="Compact"/>
        <w:numPr>
          <w:ilvl w:val="0"/>
          <w:numId w:val="1011"/>
        </w:numPr>
      </w:pPr>
      <w:r>
        <w:t xml:space="preserve">Other partners’ Apps or data</w:t>
      </w:r>
    </w:p>
    <w:bookmarkEnd w:id="84"/>
    <w:bookmarkStart w:id="85" w:name="access-may-depend-on"/>
    <w:p>
      <w:pPr>
        <w:pStyle w:val="Heading2"/>
      </w:pPr>
      <w:r>
        <w:t xml:space="preserve">Access may depend on</w:t>
      </w:r>
    </w:p>
    <w:p>
      <w:pPr>
        <w:pStyle w:val="Compact"/>
        <w:numPr>
          <w:ilvl w:val="0"/>
          <w:numId w:val="1012"/>
        </w:numPr>
      </w:pPr>
      <w:r>
        <w:t xml:space="preserve">Organisation approval</w:t>
      </w:r>
    </w:p>
    <w:p>
      <w:pPr>
        <w:pStyle w:val="Compact"/>
        <w:numPr>
          <w:ilvl w:val="0"/>
          <w:numId w:val="1012"/>
        </w:numPr>
      </w:pPr>
      <w:r>
        <w:t xml:space="preserve">App status</w:t>
      </w:r>
    </w:p>
    <w:p>
      <w:pPr>
        <w:pStyle w:val="Compact"/>
        <w:numPr>
          <w:ilvl w:val="0"/>
          <w:numId w:val="1012"/>
        </w:numPr>
      </w:pPr>
      <w:r>
        <w:t xml:space="preserve">Environment</w:t>
      </w:r>
    </w:p>
    <w:p>
      <w:pPr>
        <w:pStyle w:val="Compact"/>
        <w:numPr>
          <w:ilvl w:val="0"/>
          <w:numId w:val="1012"/>
        </w:numPr>
      </w:pPr>
      <w:r>
        <w:t xml:space="preserve">Approved scopes</w:t>
      </w:r>
    </w:p>
    <w:p>
      <w:pPr>
        <w:pStyle w:val="Compact"/>
        <w:numPr>
          <w:ilvl w:val="0"/>
          <w:numId w:val="1012"/>
        </w:numPr>
      </w:pPr>
      <w:r>
        <w:t xml:space="preserve">Subscription status</w:t>
      </w:r>
    </w:p>
    <w:p>
      <w:pPr>
        <w:pStyle w:val="Compact"/>
        <w:numPr>
          <w:ilvl w:val="0"/>
          <w:numId w:val="1012"/>
        </w:numPr>
      </w:pPr>
      <w:r>
        <w:t xml:space="preserve">User consent</w:t>
      </w:r>
    </w:p>
    <w:p>
      <w:pPr>
        <w:pStyle w:val="Compact"/>
        <w:numPr>
          <w:ilvl w:val="0"/>
          <w:numId w:val="1012"/>
        </w:numPr>
      </w:pPr>
      <w:r>
        <w:t xml:space="preserve">Property visibility</w:t>
      </w:r>
    </w:p>
    <w:p>
      <w:pPr>
        <w:pStyle w:val="Compact"/>
        <w:numPr>
          <w:ilvl w:val="0"/>
          <w:numId w:val="1012"/>
        </w:numPr>
      </w:pPr>
      <w:r>
        <w:t xml:space="preserve">Record ownership</w:t>
      </w:r>
    </w:p>
    <w:p>
      <w:pPr>
        <w:pStyle w:val="Compact"/>
        <w:numPr>
          <w:ilvl w:val="0"/>
          <w:numId w:val="1012"/>
        </w:numPr>
      </w:pPr>
      <w:r>
        <w:t xml:space="preserve">Data classification</w:t>
      </w:r>
    </w:p>
    <w:p>
      <w:pPr>
        <w:pStyle w:val="Compact"/>
        <w:numPr>
          <w:ilvl w:val="0"/>
          <w:numId w:val="1012"/>
        </w:numPr>
      </w:pPr>
      <w:r>
        <w:t xml:space="preserve">Relevant policies</w:t>
      </w:r>
    </w:p>
    <w:p>
      <w:pPr>
        <w:pStyle w:val="Compact"/>
        <w:numPr>
          <w:ilvl w:val="0"/>
          <w:numId w:val="1012"/>
        </w:numPr>
      </w:pPr>
      <w:r>
        <w:t xml:space="preserve">Applicable legal basis</w:t>
      </w:r>
    </w:p>
    <w:p>
      <w:pPr>
        <w:pStyle w:val="Compact"/>
        <w:numPr>
          <w:ilvl w:val="0"/>
          <w:numId w:val="1012"/>
        </w:numPr>
      </w:pPr>
      <w:r>
        <w:t xml:space="preserve">Administrative controls</w:t>
      </w:r>
    </w:p>
    <w:bookmarkEnd w:id="85"/>
    <w:bookmarkStart w:id="86" w:name="data-minimisation-rule"/>
    <w:p>
      <w:pPr>
        <w:pStyle w:val="Heading2"/>
      </w:pPr>
      <w:r>
        <w:t xml:space="preserve">Data-minimisation rule</w:t>
      </w:r>
    </w:p>
    <w:p>
      <w:pPr>
        <w:pStyle w:val="FirstParagraph"/>
      </w:pPr>
      <w:r>
        <w:t xml:space="preserve">Each App should receive only the information necessary for its approved use case.</w:t>
      </w:r>
    </w:p>
    <w:p>
      <w:r>
        <w:pict>
          <v:rect style="width:0;height:1.5pt" o:hralign="center" o:hrstd="t" o:hr="t"/>
        </w:pict>
      </w:r>
    </w:p>
    <w:bookmarkEnd w:id="86"/>
    <w:bookmarkEnd w:id="87"/>
    <w:bookmarkStart w:id="90" w:name="api-partner-application"/>
    <w:p>
      <w:pPr>
        <w:pStyle w:val="Heading1"/>
      </w:pPr>
      <w:r>
        <w:t xml:space="preserve">7. API Partner Application</w:t>
      </w:r>
    </w:p>
    <w:bookmarkStart w:id="88" w:name="eyebrow-6"/>
    <w:p>
      <w:pPr>
        <w:pStyle w:val="Heading2"/>
      </w:pPr>
      <w:r>
        <w:t xml:space="preserve">Eyebrow</w:t>
      </w:r>
    </w:p>
    <w:p>
      <w:pPr>
        <w:pStyle w:val="FirstParagraph"/>
      </w:pPr>
      <w:r>
        <w:t xml:space="preserve">Step One</w:t>
      </w:r>
    </w:p>
    <w:bookmarkEnd w:id="88"/>
    <w:bookmarkStart w:id="89" w:name="heading-5"/>
    <w:p>
      <w:pPr>
        <w:pStyle w:val="Heading2"/>
      </w:pPr>
      <w:r>
        <w:t xml:space="preserve">Heading</w:t>
      </w:r>
    </w:p>
    <w:bookmarkEnd w:id="89"/>
    <w:bookmarkEnd w:id="90"/>
    <w:bookmarkStart w:id="101" w:name="X78798d0de61c6217375925d5cec7b756609f5a6"/>
    <w:p>
      <w:pPr>
        <w:pStyle w:val="Heading1"/>
      </w:pPr>
      <w:r>
        <w:t xml:space="preserve">Tell Us About Your Organisation and Proposed App</w:t>
      </w:r>
    </w:p>
    <w:bookmarkStart w:id="91" w:name="supporting-content-6"/>
    <w:p>
      <w:pPr>
        <w:pStyle w:val="Heading2"/>
      </w:pPr>
      <w:r>
        <w:t xml:space="preserve">Supporting content</w:t>
      </w:r>
    </w:p>
    <w:p>
      <w:pPr>
        <w:pStyle w:val="FirstParagraph"/>
      </w:pPr>
      <w:r>
        <w:t xml:space="preserve">The API Partner application helps Asancha understand who is applying, what they intend to build, which capabilities they require, and how the App will protect and use Asancha data.</w:t>
      </w:r>
    </w:p>
    <w:bookmarkEnd w:id="91"/>
    <w:bookmarkStart w:id="98" w:name="application-information-may-include"/>
    <w:p>
      <w:pPr>
        <w:pStyle w:val="Heading2"/>
      </w:pPr>
      <w:r>
        <w:t xml:space="preserve">Application information may include</w:t>
      </w:r>
    </w:p>
    <w:bookmarkStart w:id="92" w:name="organisation-details"/>
    <w:p>
      <w:pPr>
        <w:pStyle w:val="Heading3"/>
      </w:pPr>
      <w:r>
        <w:t xml:space="preserve">Organisation details</w:t>
      </w:r>
    </w:p>
    <w:p>
      <w:pPr>
        <w:pStyle w:val="Compact"/>
        <w:numPr>
          <w:ilvl w:val="0"/>
          <w:numId w:val="1013"/>
        </w:numPr>
      </w:pPr>
      <w:r>
        <w:t xml:space="preserve">Legal organisation name</w:t>
      </w:r>
    </w:p>
    <w:p>
      <w:pPr>
        <w:pStyle w:val="Compact"/>
        <w:numPr>
          <w:ilvl w:val="0"/>
          <w:numId w:val="1013"/>
        </w:numPr>
      </w:pPr>
      <w:r>
        <w:t xml:space="preserve">Trading name</w:t>
      </w:r>
    </w:p>
    <w:p>
      <w:pPr>
        <w:pStyle w:val="Compact"/>
        <w:numPr>
          <w:ilvl w:val="0"/>
          <w:numId w:val="1013"/>
        </w:numPr>
      </w:pPr>
      <w:r>
        <w:t xml:space="preserve">Company registration information</w:t>
      </w:r>
    </w:p>
    <w:p>
      <w:pPr>
        <w:pStyle w:val="Compact"/>
        <w:numPr>
          <w:ilvl w:val="0"/>
          <w:numId w:val="1013"/>
        </w:numPr>
      </w:pPr>
      <w:r>
        <w:t xml:space="preserve">Business type</w:t>
      </w:r>
    </w:p>
    <w:p>
      <w:pPr>
        <w:pStyle w:val="Compact"/>
        <w:numPr>
          <w:ilvl w:val="0"/>
          <w:numId w:val="1013"/>
        </w:numPr>
      </w:pPr>
      <w:r>
        <w:t xml:space="preserve">Registered address</w:t>
      </w:r>
    </w:p>
    <w:p>
      <w:pPr>
        <w:pStyle w:val="Compact"/>
        <w:numPr>
          <w:ilvl w:val="0"/>
          <w:numId w:val="1013"/>
        </w:numPr>
      </w:pPr>
      <w:r>
        <w:t xml:space="preserve">Operating address</w:t>
      </w:r>
    </w:p>
    <w:p>
      <w:pPr>
        <w:pStyle w:val="Compact"/>
        <w:numPr>
          <w:ilvl w:val="0"/>
          <w:numId w:val="1013"/>
        </w:numPr>
      </w:pPr>
      <w:r>
        <w:t xml:space="preserve">Website</w:t>
      </w:r>
    </w:p>
    <w:p>
      <w:pPr>
        <w:pStyle w:val="Compact"/>
        <w:numPr>
          <w:ilvl w:val="0"/>
          <w:numId w:val="1013"/>
        </w:numPr>
      </w:pPr>
      <w:r>
        <w:t xml:space="preserve">Primary country of operation</w:t>
      </w:r>
    </w:p>
    <w:bookmarkEnd w:id="92"/>
    <w:bookmarkStart w:id="93" w:name="primary-contacts"/>
    <w:p>
      <w:pPr>
        <w:pStyle w:val="Heading3"/>
      </w:pPr>
      <w:r>
        <w:t xml:space="preserve">Primary contacts</w:t>
      </w:r>
    </w:p>
    <w:p>
      <w:pPr>
        <w:pStyle w:val="Compact"/>
        <w:numPr>
          <w:ilvl w:val="0"/>
          <w:numId w:val="1014"/>
        </w:numPr>
      </w:pPr>
      <w:r>
        <w:t xml:space="preserve">Primary contact name</w:t>
      </w:r>
    </w:p>
    <w:p>
      <w:pPr>
        <w:pStyle w:val="Compact"/>
        <w:numPr>
          <w:ilvl w:val="0"/>
          <w:numId w:val="1014"/>
        </w:numPr>
      </w:pPr>
      <w:r>
        <w:t xml:space="preserve">Job title</w:t>
      </w:r>
    </w:p>
    <w:p>
      <w:pPr>
        <w:pStyle w:val="Compact"/>
        <w:numPr>
          <w:ilvl w:val="0"/>
          <w:numId w:val="1014"/>
        </w:numPr>
      </w:pPr>
      <w:r>
        <w:t xml:space="preserve">Business email</w:t>
      </w:r>
    </w:p>
    <w:p>
      <w:pPr>
        <w:pStyle w:val="Compact"/>
        <w:numPr>
          <w:ilvl w:val="0"/>
          <w:numId w:val="1014"/>
        </w:numPr>
      </w:pPr>
      <w:r>
        <w:t xml:space="preserve">Telephone number</w:t>
      </w:r>
    </w:p>
    <w:p>
      <w:pPr>
        <w:pStyle w:val="Compact"/>
        <w:numPr>
          <w:ilvl w:val="0"/>
          <w:numId w:val="1014"/>
        </w:numPr>
      </w:pPr>
      <w:r>
        <w:t xml:space="preserve">Technical contact</w:t>
      </w:r>
    </w:p>
    <w:p>
      <w:pPr>
        <w:pStyle w:val="Compact"/>
        <w:numPr>
          <w:ilvl w:val="0"/>
          <w:numId w:val="1014"/>
        </w:numPr>
      </w:pPr>
      <w:r>
        <w:t xml:space="preserve">Security contact</w:t>
      </w:r>
    </w:p>
    <w:p>
      <w:pPr>
        <w:pStyle w:val="Compact"/>
        <w:numPr>
          <w:ilvl w:val="0"/>
          <w:numId w:val="1014"/>
        </w:numPr>
      </w:pPr>
      <w:r>
        <w:t xml:space="preserve">Billing contact</w:t>
      </w:r>
    </w:p>
    <w:bookmarkEnd w:id="93"/>
    <w:bookmarkStart w:id="94" w:name="app-information"/>
    <w:p>
      <w:pPr>
        <w:pStyle w:val="Heading3"/>
      </w:pPr>
      <w:r>
        <w:t xml:space="preserve">App information</w:t>
      </w:r>
    </w:p>
    <w:p>
      <w:pPr>
        <w:pStyle w:val="Compact"/>
        <w:numPr>
          <w:ilvl w:val="0"/>
          <w:numId w:val="1015"/>
        </w:numPr>
      </w:pPr>
      <w:r>
        <w:t xml:space="preserve">Proposed App name</w:t>
      </w:r>
    </w:p>
    <w:p>
      <w:pPr>
        <w:pStyle w:val="Compact"/>
        <w:numPr>
          <w:ilvl w:val="0"/>
          <w:numId w:val="1015"/>
        </w:numPr>
      </w:pPr>
      <w:r>
        <w:t xml:space="preserve">App type</w:t>
      </w:r>
    </w:p>
    <w:p>
      <w:pPr>
        <w:pStyle w:val="Compact"/>
        <w:numPr>
          <w:ilvl w:val="0"/>
          <w:numId w:val="1015"/>
        </w:numPr>
      </w:pPr>
      <w:r>
        <w:t xml:space="preserve">App description</w:t>
      </w:r>
    </w:p>
    <w:p>
      <w:pPr>
        <w:pStyle w:val="Compact"/>
        <w:numPr>
          <w:ilvl w:val="0"/>
          <w:numId w:val="1015"/>
        </w:numPr>
      </w:pPr>
      <w:r>
        <w:t xml:space="preserve">App website where available</w:t>
      </w:r>
    </w:p>
    <w:p>
      <w:pPr>
        <w:pStyle w:val="Compact"/>
        <w:numPr>
          <w:ilvl w:val="0"/>
          <w:numId w:val="1015"/>
        </w:numPr>
      </w:pPr>
      <w:r>
        <w:t xml:space="preserve">Intended users</w:t>
      </w:r>
    </w:p>
    <w:p>
      <w:pPr>
        <w:pStyle w:val="Compact"/>
        <w:numPr>
          <w:ilvl w:val="0"/>
          <w:numId w:val="1015"/>
        </w:numPr>
      </w:pPr>
      <w:r>
        <w:t xml:space="preserve">Development stage</w:t>
      </w:r>
    </w:p>
    <w:p>
      <w:pPr>
        <w:pStyle w:val="Compact"/>
        <w:numPr>
          <w:ilvl w:val="0"/>
          <w:numId w:val="1015"/>
        </w:numPr>
      </w:pPr>
      <w:r>
        <w:t xml:space="preserve">Development environment</w:t>
      </w:r>
    </w:p>
    <w:p>
      <w:pPr>
        <w:pStyle w:val="Compact"/>
        <w:numPr>
          <w:ilvl w:val="0"/>
          <w:numId w:val="1015"/>
        </w:numPr>
      </w:pPr>
      <w:r>
        <w:t xml:space="preserve">Production plans</w:t>
      </w:r>
    </w:p>
    <w:bookmarkEnd w:id="94"/>
    <w:bookmarkStart w:id="95" w:name="integration-use-case"/>
    <w:p>
      <w:pPr>
        <w:pStyle w:val="Heading3"/>
      </w:pPr>
      <w:r>
        <w:t xml:space="preserve">Integration use case</w:t>
      </w:r>
    </w:p>
    <w:p>
      <w:pPr>
        <w:pStyle w:val="Compact"/>
        <w:numPr>
          <w:ilvl w:val="0"/>
          <w:numId w:val="1016"/>
        </w:numPr>
      </w:pPr>
      <w:r>
        <w:t xml:space="preserve">Intended API use</w:t>
      </w:r>
    </w:p>
    <w:p>
      <w:pPr>
        <w:pStyle w:val="Compact"/>
        <w:numPr>
          <w:ilvl w:val="0"/>
          <w:numId w:val="1016"/>
        </w:numPr>
      </w:pPr>
      <w:r>
        <w:t xml:space="preserve">Property workflows supported</w:t>
      </w:r>
    </w:p>
    <w:p>
      <w:pPr>
        <w:pStyle w:val="Compact"/>
        <w:numPr>
          <w:ilvl w:val="0"/>
          <w:numId w:val="1016"/>
        </w:numPr>
      </w:pPr>
      <w:r>
        <w:t xml:space="preserve">Required data categories</w:t>
      </w:r>
    </w:p>
    <w:p>
      <w:pPr>
        <w:pStyle w:val="Compact"/>
        <w:numPr>
          <w:ilvl w:val="0"/>
          <w:numId w:val="1016"/>
        </w:numPr>
      </w:pPr>
      <w:r>
        <w:t xml:space="preserve">Required read or write access</w:t>
      </w:r>
    </w:p>
    <w:p>
      <w:pPr>
        <w:pStyle w:val="Compact"/>
        <w:numPr>
          <w:ilvl w:val="0"/>
          <w:numId w:val="1016"/>
        </w:numPr>
      </w:pPr>
      <w:r>
        <w:t xml:space="preserve">Expected request volume</w:t>
      </w:r>
    </w:p>
    <w:p>
      <w:pPr>
        <w:pStyle w:val="Compact"/>
        <w:numPr>
          <w:ilvl w:val="0"/>
          <w:numId w:val="1016"/>
        </w:numPr>
      </w:pPr>
      <w:r>
        <w:t xml:space="preserve">Webhook requirements</w:t>
      </w:r>
    </w:p>
    <w:p>
      <w:pPr>
        <w:pStyle w:val="Compact"/>
        <w:numPr>
          <w:ilvl w:val="0"/>
          <w:numId w:val="1016"/>
        </w:numPr>
      </w:pPr>
      <w:r>
        <w:t xml:space="preserve">Expected launch period</w:t>
      </w:r>
    </w:p>
    <w:p>
      <w:pPr>
        <w:pStyle w:val="Compact"/>
        <w:numPr>
          <w:ilvl w:val="0"/>
          <w:numId w:val="1016"/>
        </w:numPr>
      </w:pPr>
      <w:r>
        <w:t xml:space="preserve">Business outcome</w:t>
      </w:r>
    </w:p>
    <w:bookmarkEnd w:id="95"/>
    <w:bookmarkStart w:id="96" w:name="security-and-data-use"/>
    <w:p>
      <w:pPr>
        <w:pStyle w:val="Heading3"/>
      </w:pPr>
      <w:r>
        <w:t xml:space="preserve">Security and data use</w:t>
      </w:r>
    </w:p>
    <w:p>
      <w:pPr>
        <w:pStyle w:val="Compact"/>
        <w:numPr>
          <w:ilvl w:val="0"/>
          <w:numId w:val="1017"/>
        </w:numPr>
      </w:pPr>
      <w:r>
        <w:t xml:space="preserve">Authentication approach</w:t>
      </w:r>
    </w:p>
    <w:p>
      <w:pPr>
        <w:pStyle w:val="Compact"/>
        <w:numPr>
          <w:ilvl w:val="0"/>
          <w:numId w:val="1017"/>
        </w:numPr>
      </w:pPr>
      <w:r>
        <w:t xml:space="preserve">Secret-management process</w:t>
      </w:r>
    </w:p>
    <w:p>
      <w:pPr>
        <w:pStyle w:val="Compact"/>
        <w:numPr>
          <w:ilvl w:val="0"/>
          <w:numId w:val="1017"/>
        </w:numPr>
      </w:pPr>
      <w:r>
        <w:t xml:space="preserve">Data-storage approach</w:t>
      </w:r>
    </w:p>
    <w:p>
      <w:pPr>
        <w:pStyle w:val="Compact"/>
        <w:numPr>
          <w:ilvl w:val="0"/>
          <w:numId w:val="1017"/>
        </w:numPr>
      </w:pPr>
      <w:r>
        <w:t xml:space="preserve">Data-retention period</w:t>
      </w:r>
    </w:p>
    <w:p>
      <w:pPr>
        <w:pStyle w:val="Compact"/>
        <w:numPr>
          <w:ilvl w:val="0"/>
          <w:numId w:val="1017"/>
        </w:numPr>
      </w:pPr>
      <w:r>
        <w:t xml:space="preserve">Data-processing locations</w:t>
      </w:r>
    </w:p>
    <w:p>
      <w:pPr>
        <w:pStyle w:val="Compact"/>
        <w:numPr>
          <w:ilvl w:val="0"/>
          <w:numId w:val="1017"/>
        </w:numPr>
      </w:pPr>
      <w:r>
        <w:t xml:space="preserve">Privacy controls</w:t>
      </w:r>
    </w:p>
    <w:p>
      <w:pPr>
        <w:pStyle w:val="Compact"/>
        <w:numPr>
          <w:ilvl w:val="0"/>
          <w:numId w:val="1017"/>
        </w:numPr>
      </w:pPr>
      <w:r>
        <w:t xml:space="preserve">Access-control model</w:t>
      </w:r>
    </w:p>
    <w:p>
      <w:pPr>
        <w:pStyle w:val="Compact"/>
        <w:numPr>
          <w:ilvl w:val="0"/>
          <w:numId w:val="1017"/>
        </w:numPr>
      </w:pPr>
      <w:r>
        <w:t xml:space="preserve">Logging approach</w:t>
      </w:r>
    </w:p>
    <w:p>
      <w:pPr>
        <w:pStyle w:val="Compact"/>
        <w:numPr>
          <w:ilvl w:val="0"/>
          <w:numId w:val="1017"/>
        </w:numPr>
      </w:pPr>
      <w:r>
        <w:t xml:space="preserve">Incident-response process</w:t>
      </w:r>
    </w:p>
    <w:p>
      <w:pPr>
        <w:pStyle w:val="Compact"/>
        <w:numPr>
          <w:ilvl w:val="0"/>
          <w:numId w:val="1017"/>
        </w:numPr>
      </w:pPr>
      <w:r>
        <w:t xml:space="preserve">Subprocessors where relevant</w:t>
      </w:r>
    </w:p>
    <w:bookmarkEnd w:id="96"/>
    <w:bookmarkStart w:id="97" w:name="commercial-information"/>
    <w:p>
      <w:pPr>
        <w:pStyle w:val="Heading3"/>
      </w:pPr>
      <w:r>
        <w:t xml:space="preserve">Commercial information</w:t>
      </w:r>
    </w:p>
    <w:p>
      <w:pPr>
        <w:pStyle w:val="Compact"/>
        <w:numPr>
          <w:ilvl w:val="0"/>
          <w:numId w:val="1018"/>
        </w:numPr>
      </w:pPr>
      <w:r>
        <w:t xml:space="preserve">Expected usage</w:t>
      </w:r>
    </w:p>
    <w:p>
      <w:pPr>
        <w:pStyle w:val="Compact"/>
        <w:numPr>
          <w:ilvl w:val="0"/>
          <w:numId w:val="1018"/>
        </w:numPr>
      </w:pPr>
      <w:r>
        <w:t xml:space="preserve">Preferred plan</w:t>
      </w:r>
    </w:p>
    <w:p>
      <w:pPr>
        <w:pStyle w:val="Compact"/>
        <w:numPr>
          <w:ilvl w:val="0"/>
          <w:numId w:val="1018"/>
        </w:numPr>
      </w:pPr>
      <w:r>
        <w:t xml:space="preserve">Billing requirements</w:t>
      </w:r>
    </w:p>
    <w:p>
      <w:pPr>
        <w:pStyle w:val="Compact"/>
        <w:numPr>
          <w:ilvl w:val="0"/>
          <w:numId w:val="1018"/>
        </w:numPr>
      </w:pPr>
      <w:r>
        <w:t xml:space="preserve">Enterprise requirements</w:t>
      </w:r>
    </w:p>
    <w:p>
      <w:pPr>
        <w:pStyle w:val="Compact"/>
        <w:numPr>
          <w:ilvl w:val="0"/>
          <w:numId w:val="1018"/>
        </w:numPr>
      </w:pPr>
      <w:r>
        <w:t xml:space="preserve">Support requirements</w:t>
      </w:r>
    </w:p>
    <w:bookmarkEnd w:id="97"/>
    <w:bookmarkEnd w:id="98"/>
    <w:bookmarkStart w:id="99" w:name="primary-action"/>
    <w:p>
      <w:pPr>
        <w:pStyle w:val="Heading2"/>
      </w:pPr>
      <w:r>
        <w:t xml:space="preserve">Primary action</w:t>
      </w:r>
    </w:p>
    <w:p>
      <w:pPr>
        <w:pStyle w:val="FirstParagraph"/>
      </w:pPr>
      <w:r>
        <w:rPr>
          <w:b/>
          <w:bCs/>
        </w:rPr>
        <w:t xml:space="preserve">Apply for API Access</w:t>
      </w:r>
    </w:p>
    <w:p>
      <w:pPr>
        <w:pStyle w:val="BodyText"/>
      </w:pPr>
      <w:r>
        <w:t xml:space="preserve">Route:</w:t>
      </w:r>
    </w:p>
    <w:p>
      <w:pPr>
        <w:pStyle w:val="SourceCode"/>
      </w:pPr>
      <w:r>
        <w:rPr>
          <w:rStyle w:val="NormalTok"/>
        </w:rPr>
        <w:t xml:space="preserve">/api-partner/apply</w:t>
      </w:r>
    </w:p>
    <w:bookmarkEnd w:id="99"/>
    <w:bookmarkStart w:id="100" w:name="important-application-statement"/>
    <w:p>
      <w:pPr>
        <w:pStyle w:val="Heading2"/>
      </w:pPr>
      <w:r>
        <w:t xml:space="preserve">Important application statement</w:t>
      </w:r>
    </w:p>
    <w:p>
      <w:pPr>
        <w:pStyle w:val="FirstParagraph"/>
      </w:pPr>
      <w:r>
        <w:t xml:space="preserve">Submitting an application does not:</w:t>
      </w:r>
    </w:p>
    <w:p>
      <w:pPr>
        <w:pStyle w:val="Compact"/>
        <w:numPr>
          <w:ilvl w:val="0"/>
          <w:numId w:val="1019"/>
        </w:numPr>
      </w:pPr>
      <w:r>
        <w:t xml:space="preserve">Approve API access</w:t>
      </w:r>
    </w:p>
    <w:p>
      <w:pPr>
        <w:pStyle w:val="Compact"/>
        <w:numPr>
          <w:ilvl w:val="0"/>
          <w:numId w:val="1019"/>
        </w:numPr>
      </w:pPr>
      <w:r>
        <w:t xml:space="preserve">Create an active API App</w:t>
      </w:r>
    </w:p>
    <w:p>
      <w:pPr>
        <w:pStyle w:val="Compact"/>
        <w:numPr>
          <w:ilvl w:val="0"/>
          <w:numId w:val="1019"/>
        </w:numPr>
      </w:pPr>
      <w:r>
        <w:t xml:space="preserve">Issue an API key</w:t>
      </w:r>
    </w:p>
    <w:p>
      <w:pPr>
        <w:pStyle w:val="Compact"/>
        <w:numPr>
          <w:ilvl w:val="0"/>
          <w:numId w:val="1019"/>
        </w:numPr>
      </w:pPr>
      <w:r>
        <w:t xml:space="preserve">Confirm requested scopes</w:t>
      </w:r>
    </w:p>
    <w:p>
      <w:pPr>
        <w:pStyle w:val="Compact"/>
        <w:numPr>
          <w:ilvl w:val="0"/>
          <w:numId w:val="1019"/>
        </w:numPr>
      </w:pPr>
      <w:r>
        <w:t xml:space="preserve">Activate a subscription</w:t>
      </w:r>
    </w:p>
    <w:p>
      <w:pPr>
        <w:pStyle w:val="Compact"/>
        <w:numPr>
          <w:ilvl w:val="0"/>
          <w:numId w:val="1019"/>
        </w:numPr>
      </w:pPr>
      <w:r>
        <w:t xml:space="preserve">Grant production access</w:t>
      </w:r>
    </w:p>
    <w:p>
      <w:pPr>
        <w:pStyle w:val="Compact"/>
        <w:numPr>
          <w:ilvl w:val="0"/>
          <w:numId w:val="1019"/>
        </w:numPr>
      </w:pPr>
      <w:r>
        <w:t xml:space="preserve">Guarantee approval</w:t>
      </w:r>
    </w:p>
    <w:p>
      <w:pPr>
        <w:pStyle w:val="Compact"/>
        <w:numPr>
          <w:ilvl w:val="0"/>
          <w:numId w:val="1019"/>
        </w:numPr>
      </w:pPr>
      <w:r>
        <w:t xml:space="preserve">Guarantee a review timeframe</w:t>
      </w:r>
    </w:p>
    <w:p>
      <w:r>
        <w:pict>
          <v:rect style="width:0;height:1.5pt" o:hralign="center" o:hrstd="t" o:hr="t"/>
        </w:pict>
      </w:r>
    </w:p>
    <w:bookmarkEnd w:id="100"/>
    <w:bookmarkEnd w:id="101"/>
    <w:bookmarkStart w:id="104" w:name="application-review"/>
    <w:p>
      <w:pPr>
        <w:pStyle w:val="Heading1"/>
      </w:pPr>
      <w:r>
        <w:t xml:space="preserve">8. Application Review</w:t>
      </w:r>
    </w:p>
    <w:bookmarkStart w:id="102" w:name="eyebrow-7"/>
    <w:p>
      <w:pPr>
        <w:pStyle w:val="Heading2"/>
      </w:pPr>
      <w:r>
        <w:t xml:space="preserve">Eyebrow</w:t>
      </w:r>
    </w:p>
    <w:p>
      <w:pPr>
        <w:pStyle w:val="FirstParagraph"/>
      </w:pPr>
      <w:r>
        <w:t xml:space="preserve">Step Two</w:t>
      </w:r>
    </w:p>
    <w:bookmarkEnd w:id="102"/>
    <w:bookmarkStart w:id="103" w:name="heading-6"/>
    <w:p>
      <w:pPr>
        <w:pStyle w:val="Heading2"/>
      </w:pPr>
      <w:r>
        <w:t xml:space="preserve">Heading</w:t>
      </w:r>
    </w:p>
    <w:bookmarkEnd w:id="103"/>
    <w:bookmarkEnd w:id="104"/>
    <w:bookmarkStart w:id="110" w:name="X8226788d4de5f41eab1f83946d9e98f74898f2d"/>
    <w:p>
      <w:pPr>
        <w:pStyle w:val="Heading1"/>
      </w:pPr>
      <w:r>
        <w:t xml:space="preserve">We Review the Organisation, App and Requested Access</w:t>
      </w:r>
    </w:p>
    <w:bookmarkStart w:id="105" w:name="supporting-content-7"/>
    <w:p>
      <w:pPr>
        <w:pStyle w:val="Heading2"/>
      </w:pPr>
      <w:r>
        <w:t xml:space="preserve">Supporting content</w:t>
      </w:r>
    </w:p>
    <w:p>
      <w:pPr>
        <w:pStyle w:val="FirstParagraph"/>
      </w:pPr>
      <w:r>
        <w:t xml:space="preserve">Asancha reviews each API Partner application before access is granted.</w:t>
      </w:r>
    </w:p>
    <w:p>
      <w:pPr>
        <w:pStyle w:val="BodyText"/>
      </w:pPr>
      <w:r>
        <w:t xml:space="preserve">The review considers whether the organisation, proposed App, use case, data requirement, security approach, requested scopes, and commercial requirements are appropriate.</w:t>
      </w:r>
    </w:p>
    <w:bookmarkEnd w:id="105"/>
    <w:bookmarkStart w:id="106" w:name="review-may-consider"/>
    <w:p>
      <w:pPr>
        <w:pStyle w:val="Heading2"/>
      </w:pPr>
      <w:r>
        <w:t xml:space="preserve">Review may consider</w:t>
      </w:r>
    </w:p>
    <w:p>
      <w:pPr>
        <w:pStyle w:val="Compact"/>
        <w:numPr>
          <w:ilvl w:val="0"/>
          <w:numId w:val="1020"/>
        </w:numPr>
      </w:pPr>
      <w:r>
        <w:t xml:space="preserve">Organisation identity</w:t>
      </w:r>
    </w:p>
    <w:p>
      <w:pPr>
        <w:pStyle w:val="Compact"/>
        <w:numPr>
          <w:ilvl w:val="0"/>
          <w:numId w:val="1020"/>
        </w:numPr>
      </w:pPr>
      <w:r>
        <w:t xml:space="preserve">Business legitimacy</w:t>
      </w:r>
    </w:p>
    <w:p>
      <w:pPr>
        <w:pStyle w:val="Compact"/>
        <w:numPr>
          <w:ilvl w:val="0"/>
          <w:numId w:val="1020"/>
        </w:numPr>
      </w:pPr>
      <w:r>
        <w:t xml:space="preserve">App purpose</w:t>
      </w:r>
    </w:p>
    <w:p>
      <w:pPr>
        <w:pStyle w:val="Compact"/>
        <w:numPr>
          <w:ilvl w:val="0"/>
          <w:numId w:val="1020"/>
        </w:numPr>
      </w:pPr>
      <w:r>
        <w:t xml:space="preserve">Product relevance</w:t>
      </w:r>
    </w:p>
    <w:p>
      <w:pPr>
        <w:pStyle w:val="Compact"/>
        <w:numPr>
          <w:ilvl w:val="0"/>
          <w:numId w:val="1020"/>
        </w:numPr>
      </w:pPr>
      <w:r>
        <w:t xml:space="preserve">Intended users</w:t>
      </w:r>
    </w:p>
    <w:p>
      <w:pPr>
        <w:pStyle w:val="Compact"/>
        <w:numPr>
          <w:ilvl w:val="0"/>
          <w:numId w:val="1020"/>
        </w:numPr>
      </w:pPr>
      <w:r>
        <w:t xml:space="preserve">Requested data</w:t>
      </w:r>
    </w:p>
    <w:p>
      <w:pPr>
        <w:pStyle w:val="Compact"/>
        <w:numPr>
          <w:ilvl w:val="0"/>
          <w:numId w:val="1020"/>
        </w:numPr>
      </w:pPr>
      <w:r>
        <w:t xml:space="preserve">Requested scopes</w:t>
      </w:r>
    </w:p>
    <w:p>
      <w:pPr>
        <w:pStyle w:val="Compact"/>
        <w:numPr>
          <w:ilvl w:val="0"/>
          <w:numId w:val="1020"/>
        </w:numPr>
      </w:pPr>
      <w:r>
        <w:t xml:space="preserve">Data minimisation</w:t>
      </w:r>
    </w:p>
    <w:p>
      <w:pPr>
        <w:pStyle w:val="Compact"/>
        <w:numPr>
          <w:ilvl w:val="0"/>
          <w:numId w:val="1020"/>
        </w:numPr>
      </w:pPr>
      <w:r>
        <w:t xml:space="preserve">Privacy controls</w:t>
      </w:r>
    </w:p>
    <w:p>
      <w:pPr>
        <w:pStyle w:val="Compact"/>
        <w:numPr>
          <w:ilvl w:val="0"/>
          <w:numId w:val="1020"/>
        </w:numPr>
      </w:pPr>
      <w:r>
        <w:t xml:space="preserve">Security controls</w:t>
      </w:r>
    </w:p>
    <w:p>
      <w:pPr>
        <w:pStyle w:val="Compact"/>
        <w:numPr>
          <w:ilvl w:val="0"/>
          <w:numId w:val="1020"/>
        </w:numPr>
      </w:pPr>
      <w:r>
        <w:t xml:space="preserve">Technical readiness</w:t>
      </w:r>
    </w:p>
    <w:p>
      <w:pPr>
        <w:pStyle w:val="Compact"/>
        <w:numPr>
          <w:ilvl w:val="0"/>
          <w:numId w:val="1020"/>
        </w:numPr>
      </w:pPr>
      <w:r>
        <w:t xml:space="preserve">Expected usage</w:t>
      </w:r>
    </w:p>
    <w:p>
      <w:pPr>
        <w:pStyle w:val="Compact"/>
        <w:numPr>
          <w:ilvl w:val="0"/>
          <w:numId w:val="1020"/>
        </w:numPr>
      </w:pPr>
      <w:r>
        <w:t xml:space="preserve">Billing readiness</w:t>
      </w:r>
    </w:p>
    <w:p>
      <w:pPr>
        <w:pStyle w:val="Compact"/>
        <w:numPr>
          <w:ilvl w:val="0"/>
          <w:numId w:val="1020"/>
        </w:numPr>
      </w:pPr>
      <w:r>
        <w:t xml:space="preserve">Risk of misuse</w:t>
      </w:r>
    </w:p>
    <w:p>
      <w:pPr>
        <w:pStyle w:val="Compact"/>
        <w:numPr>
          <w:ilvl w:val="0"/>
          <w:numId w:val="1020"/>
        </w:numPr>
      </w:pPr>
      <w:r>
        <w:t xml:space="preserve">Risk of unauthorised redistribution</w:t>
      </w:r>
    </w:p>
    <w:p>
      <w:pPr>
        <w:pStyle w:val="Compact"/>
        <w:numPr>
          <w:ilvl w:val="0"/>
          <w:numId w:val="1020"/>
        </w:numPr>
      </w:pPr>
      <w:r>
        <w:t xml:space="preserve">Acceptable-use compliance</w:t>
      </w:r>
    </w:p>
    <w:p>
      <w:pPr>
        <w:pStyle w:val="Compact"/>
        <w:numPr>
          <w:ilvl w:val="0"/>
          <w:numId w:val="1020"/>
        </w:numPr>
      </w:pPr>
      <w:r>
        <w:t xml:space="preserve">Production-support requirements</w:t>
      </w:r>
    </w:p>
    <w:bookmarkEnd w:id="106"/>
    <w:bookmarkStart w:id="107" w:name="application-statuses-may-include"/>
    <w:p>
      <w:pPr>
        <w:pStyle w:val="Heading2"/>
      </w:pPr>
      <w:r>
        <w:t xml:space="preserve">Application statuses may include</w:t>
      </w:r>
    </w:p>
    <w:p>
      <w:pPr>
        <w:pStyle w:val="Compact"/>
        <w:numPr>
          <w:ilvl w:val="0"/>
          <w:numId w:val="1021"/>
        </w:numPr>
      </w:pPr>
      <w:r>
        <w:t xml:space="preserve">Draft</w:t>
      </w:r>
    </w:p>
    <w:p>
      <w:pPr>
        <w:pStyle w:val="Compact"/>
        <w:numPr>
          <w:ilvl w:val="0"/>
          <w:numId w:val="1021"/>
        </w:numPr>
      </w:pPr>
      <w:r>
        <w:t xml:space="preserve">Submitted</w:t>
      </w:r>
    </w:p>
    <w:p>
      <w:pPr>
        <w:pStyle w:val="Compact"/>
        <w:numPr>
          <w:ilvl w:val="0"/>
          <w:numId w:val="1021"/>
        </w:numPr>
      </w:pPr>
      <w:r>
        <w:t xml:space="preserve">Under review</w:t>
      </w:r>
    </w:p>
    <w:p>
      <w:pPr>
        <w:pStyle w:val="Compact"/>
        <w:numPr>
          <w:ilvl w:val="0"/>
          <w:numId w:val="1021"/>
        </w:numPr>
      </w:pPr>
      <w:r>
        <w:t xml:space="preserve">Additional information required</w:t>
      </w:r>
    </w:p>
    <w:p>
      <w:pPr>
        <w:pStyle w:val="Compact"/>
        <w:numPr>
          <w:ilvl w:val="0"/>
          <w:numId w:val="1021"/>
        </w:numPr>
      </w:pPr>
      <w:r>
        <w:t xml:space="preserve">Conditionally approved</w:t>
      </w:r>
    </w:p>
    <w:p>
      <w:pPr>
        <w:pStyle w:val="Compact"/>
        <w:numPr>
          <w:ilvl w:val="0"/>
          <w:numId w:val="1021"/>
        </w:numPr>
      </w:pPr>
      <w:r>
        <w:t xml:space="preserve">Approved</w:t>
      </w:r>
    </w:p>
    <w:p>
      <w:pPr>
        <w:pStyle w:val="Compact"/>
        <w:numPr>
          <w:ilvl w:val="0"/>
          <w:numId w:val="1021"/>
        </w:numPr>
      </w:pPr>
      <w:r>
        <w:t xml:space="preserve">Rejected</w:t>
      </w:r>
    </w:p>
    <w:p>
      <w:pPr>
        <w:pStyle w:val="Compact"/>
        <w:numPr>
          <w:ilvl w:val="0"/>
          <w:numId w:val="1021"/>
        </w:numPr>
      </w:pPr>
      <w:r>
        <w:t xml:space="preserve">On hold</w:t>
      </w:r>
    </w:p>
    <w:p>
      <w:pPr>
        <w:pStyle w:val="Compact"/>
        <w:numPr>
          <w:ilvl w:val="0"/>
          <w:numId w:val="1021"/>
        </w:numPr>
      </w:pPr>
      <w:r>
        <w:t xml:space="preserve">Withdrawn</w:t>
      </w:r>
    </w:p>
    <w:p>
      <w:pPr>
        <w:pStyle w:val="Compact"/>
        <w:numPr>
          <w:ilvl w:val="0"/>
          <w:numId w:val="1021"/>
        </w:numPr>
      </w:pPr>
      <w:r>
        <w:t xml:space="preserve">Expired</w:t>
      </w:r>
    </w:p>
    <w:bookmarkEnd w:id="107"/>
    <w:bookmarkStart w:id="108" w:name="additional-information-requests"/>
    <w:p>
      <w:pPr>
        <w:pStyle w:val="Heading2"/>
      </w:pPr>
      <w:r>
        <w:t xml:space="preserve">Additional-information requests</w:t>
      </w:r>
    </w:p>
    <w:p>
      <w:pPr>
        <w:pStyle w:val="FirstParagraph"/>
      </w:pPr>
      <w:r>
        <w:t xml:space="preserve">When more information is required, the applicant should be told:</w:t>
      </w:r>
    </w:p>
    <w:p>
      <w:pPr>
        <w:pStyle w:val="Compact"/>
        <w:numPr>
          <w:ilvl w:val="0"/>
          <w:numId w:val="1022"/>
        </w:numPr>
      </w:pPr>
      <w:r>
        <w:t xml:space="preserve">What information is missing</w:t>
      </w:r>
    </w:p>
    <w:p>
      <w:pPr>
        <w:pStyle w:val="Compact"/>
        <w:numPr>
          <w:ilvl w:val="0"/>
          <w:numId w:val="1022"/>
        </w:numPr>
      </w:pPr>
      <w:r>
        <w:t xml:space="preserve">Which response needs clarification</w:t>
      </w:r>
    </w:p>
    <w:p>
      <w:pPr>
        <w:pStyle w:val="Compact"/>
        <w:numPr>
          <w:ilvl w:val="0"/>
          <w:numId w:val="1022"/>
        </w:numPr>
      </w:pPr>
      <w:r>
        <w:t xml:space="preserve">Which document is required</w:t>
      </w:r>
    </w:p>
    <w:p>
      <w:pPr>
        <w:pStyle w:val="Compact"/>
        <w:numPr>
          <w:ilvl w:val="0"/>
          <w:numId w:val="1022"/>
        </w:numPr>
      </w:pPr>
      <w:r>
        <w:t xml:space="preserve">Why the application cannot progress</w:t>
      </w:r>
    </w:p>
    <w:p>
      <w:pPr>
        <w:pStyle w:val="Compact"/>
        <w:numPr>
          <w:ilvl w:val="0"/>
          <w:numId w:val="1022"/>
        </w:numPr>
      </w:pPr>
      <w:r>
        <w:t xml:space="preserve">How to provide the requested information</w:t>
      </w:r>
    </w:p>
    <w:p>
      <w:pPr>
        <w:pStyle w:val="Compact"/>
        <w:numPr>
          <w:ilvl w:val="0"/>
          <w:numId w:val="1022"/>
        </w:numPr>
      </w:pPr>
      <w:r>
        <w:t xml:space="preserve">What happens after resubmission</w:t>
      </w:r>
    </w:p>
    <w:bookmarkEnd w:id="108"/>
    <w:bookmarkStart w:id="109" w:name="privacy-rule"/>
    <w:p>
      <w:pPr>
        <w:pStyle w:val="Heading2"/>
      </w:pPr>
      <w:r>
        <w:t xml:space="preserve">Privacy rule</w:t>
      </w:r>
    </w:p>
    <w:p>
      <w:pPr>
        <w:pStyle w:val="FirstParagraph"/>
      </w:pPr>
      <w:r>
        <w:t xml:space="preserve">Applicants must not see:</w:t>
      </w:r>
    </w:p>
    <w:p>
      <w:pPr>
        <w:pStyle w:val="Compact"/>
        <w:numPr>
          <w:ilvl w:val="0"/>
          <w:numId w:val="1023"/>
        </w:numPr>
      </w:pPr>
      <w:r>
        <w:t xml:space="preserve">Internal reviewer notes</w:t>
      </w:r>
    </w:p>
    <w:p>
      <w:pPr>
        <w:pStyle w:val="Compact"/>
        <w:numPr>
          <w:ilvl w:val="0"/>
          <w:numId w:val="1023"/>
        </w:numPr>
      </w:pPr>
      <w:r>
        <w:t xml:space="preserve">Private risk scores</w:t>
      </w:r>
    </w:p>
    <w:p>
      <w:pPr>
        <w:pStyle w:val="Compact"/>
        <w:numPr>
          <w:ilvl w:val="0"/>
          <w:numId w:val="1023"/>
        </w:numPr>
      </w:pPr>
      <w:r>
        <w:t xml:space="preserve">Staff-only recommendations</w:t>
      </w:r>
    </w:p>
    <w:p>
      <w:pPr>
        <w:pStyle w:val="Compact"/>
        <w:numPr>
          <w:ilvl w:val="0"/>
          <w:numId w:val="1023"/>
        </w:numPr>
      </w:pPr>
      <w:r>
        <w:t xml:space="preserve">Unrelated applications</w:t>
      </w:r>
    </w:p>
    <w:p>
      <w:pPr>
        <w:pStyle w:val="Compact"/>
        <w:numPr>
          <w:ilvl w:val="0"/>
          <w:numId w:val="1023"/>
        </w:numPr>
      </w:pPr>
      <w:r>
        <w:t xml:space="preserve">Other partners’ Apps</w:t>
      </w:r>
    </w:p>
    <w:p>
      <w:pPr>
        <w:pStyle w:val="Compact"/>
        <w:numPr>
          <w:ilvl w:val="0"/>
          <w:numId w:val="1023"/>
        </w:numPr>
      </w:pPr>
      <w:r>
        <w:t xml:space="preserve">Internal security findings</w:t>
      </w:r>
    </w:p>
    <w:p>
      <w:pPr>
        <w:pStyle w:val="Compact"/>
        <w:numPr>
          <w:ilvl w:val="0"/>
          <w:numId w:val="1023"/>
        </w:numPr>
      </w:pPr>
      <w:r>
        <w:t xml:space="preserve">Administrative identifiers</w:t>
      </w:r>
    </w:p>
    <w:p>
      <w:r>
        <w:pict>
          <v:rect style="width:0;height:1.5pt" o:hralign="center" o:hrstd="t" o:hr="t"/>
        </w:pict>
      </w:r>
    </w:p>
    <w:bookmarkEnd w:id="109"/>
    <w:bookmarkEnd w:id="110"/>
    <w:bookmarkStart w:id="113" w:name="check-application-status"/>
    <w:p>
      <w:pPr>
        <w:pStyle w:val="Heading1"/>
      </w:pPr>
      <w:r>
        <w:t xml:space="preserve">9. Check Application Status</w:t>
      </w:r>
    </w:p>
    <w:bookmarkStart w:id="111" w:name="eyebrow-8"/>
    <w:p>
      <w:pPr>
        <w:pStyle w:val="Heading2"/>
      </w:pPr>
      <w:r>
        <w:t xml:space="preserve">Eyebrow</w:t>
      </w:r>
    </w:p>
    <w:p>
      <w:pPr>
        <w:pStyle w:val="FirstParagraph"/>
      </w:pPr>
      <w:r>
        <w:t xml:space="preserve">Track Your Application</w:t>
      </w:r>
    </w:p>
    <w:bookmarkEnd w:id="111"/>
    <w:bookmarkStart w:id="112" w:name="heading-7"/>
    <w:p>
      <w:pPr>
        <w:pStyle w:val="Heading2"/>
      </w:pPr>
      <w:r>
        <w:t xml:space="preserve">Heading</w:t>
      </w:r>
    </w:p>
    <w:bookmarkEnd w:id="112"/>
    <w:bookmarkEnd w:id="113"/>
    <w:bookmarkStart w:id="119" w:name="Xff6869c0aeec1931945de68cbbb69a14acd29eb"/>
    <w:p>
      <w:pPr>
        <w:pStyle w:val="Heading1"/>
      </w:pPr>
      <w:r>
        <w:t xml:space="preserve">See Where Your API Partner Application Stands</w:t>
      </w:r>
    </w:p>
    <w:bookmarkStart w:id="114" w:name="supporting-content-8"/>
    <w:p>
      <w:pPr>
        <w:pStyle w:val="Heading2"/>
      </w:pPr>
      <w:r>
        <w:t xml:space="preserve">Supporting content</w:t>
      </w:r>
    </w:p>
    <w:p>
      <w:pPr>
        <w:pStyle w:val="FirstParagraph"/>
      </w:pPr>
      <w:r>
        <w:t xml:space="preserve">Applicants can use the application-status page to view the current state of their submission and any required next action.</w:t>
      </w:r>
    </w:p>
    <w:bookmarkEnd w:id="114"/>
    <w:bookmarkStart w:id="115" w:name="status-information-may-include"/>
    <w:p>
      <w:pPr>
        <w:pStyle w:val="Heading2"/>
      </w:pPr>
      <w:r>
        <w:t xml:space="preserve">Status information may include</w:t>
      </w:r>
    </w:p>
    <w:p>
      <w:pPr>
        <w:pStyle w:val="Compact"/>
        <w:numPr>
          <w:ilvl w:val="0"/>
          <w:numId w:val="1024"/>
        </w:numPr>
      </w:pPr>
      <w:r>
        <w:t xml:space="preserve">Application public reference</w:t>
      </w:r>
    </w:p>
    <w:p>
      <w:pPr>
        <w:pStyle w:val="Compact"/>
        <w:numPr>
          <w:ilvl w:val="0"/>
          <w:numId w:val="1024"/>
        </w:numPr>
      </w:pPr>
      <w:r>
        <w:t xml:space="preserve">Organisation name</w:t>
      </w:r>
    </w:p>
    <w:p>
      <w:pPr>
        <w:pStyle w:val="Compact"/>
        <w:numPr>
          <w:ilvl w:val="0"/>
          <w:numId w:val="1024"/>
        </w:numPr>
      </w:pPr>
      <w:r>
        <w:t xml:space="preserve">Proposed App name</w:t>
      </w:r>
    </w:p>
    <w:p>
      <w:pPr>
        <w:pStyle w:val="Compact"/>
        <w:numPr>
          <w:ilvl w:val="0"/>
          <w:numId w:val="1024"/>
        </w:numPr>
      </w:pPr>
      <w:r>
        <w:t xml:space="preserve">Submission date</w:t>
      </w:r>
    </w:p>
    <w:p>
      <w:pPr>
        <w:pStyle w:val="Compact"/>
        <w:numPr>
          <w:ilvl w:val="0"/>
          <w:numId w:val="1024"/>
        </w:numPr>
      </w:pPr>
      <w:r>
        <w:t xml:space="preserve">Current status</w:t>
      </w:r>
    </w:p>
    <w:p>
      <w:pPr>
        <w:pStyle w:val="Compact"/>
        <w:numPr>
          <w:ilvl w:val="0"/>
          <w:numId w:val="1024"/>
        </w:numPr>
      </w:pPr>
      <w:r>
        <w:t xml:space="preserve">Last update</w:t>
      </w:r>
    </w:p>
    <w:p>
      <w:pPr>
        <w:pStyle w:val="Compact"/>
        <w:numPr>
          <w:ilvl w:val="0"/>
          <w:numId w:val="1024"/>
        </w:numPr>
      </w:pPr>
      <w:r>
        <w:t xml:space="preserve">Information requested</w:t>
      </w:r>
    </w:p>
    <w:p>
      <w:pPr>
        <w:pStyle w:val="Compact"/>
        <w:numPr>
          <w:ilvl w:val="0"/>
          <w:numId w:val="1024"/>
        </w:numPr>
      </w:pPr>
      <w:r>
        <w:t xml:space="preserve">Required next action</w:t>
      </w:r>
    </w:p>
    <w:p>
      <w:pPr>
        <w:pStyle w:val="Compact"/>
        <w:numPr>
          <w:ilvl w:val="0"/>
          <w:numId w:val="1024"/>
        </w:numPr>
      </w:pPr>
      <w:r>
        <w:t xml:space="preserve">Decision summary where appropriate</w:t>
      </w:r>
    </w:p>
    <w:p>
      <w:pPr>
        <w:pStyle w:val="Compact"/>
        <w:numPr>
          <w:ilvl w:val="0"/>
          <w:numId w:val="1024"/>
        </w:numPr>
      </w:pPr>
      <w:r>
        <w:t xml:space="preserve">Approved next step</w:t>
      </w:r>
    </w:p>
    <w:bookmarkEnd w:id="115"/>
    <w:bookmarkStart w:id="116" w:name="application-status-route"/>
    <w:p>
      <w:pPr>
        <w:pStyle w:val="Heading2"/>
      </w:pPr>
      <w:r>
        <w:t xml:space="preserve">Application-status route</w:t>
      </w:r>
    </w:p>
    <w:p>
      <w:pPr>
        <w:pStyle w:val="SourceCode"/>
      </w:pPr>
      <w:r>
        <w:rPr>
          <w:rStyle w:val="NormalTok"/>
        </w:rPr>
        <w:t xml:space="preserve">/api-partner/application-status</w:t>
      </w:r>
    </w:p>
    <w:bookmarkEnd w:id="116"/>
    <w:bookmarkStart w:id="117" w:name="primary-action-1"/>
    <w:p>
      <w:pPr>
        <w:pStyle w:val="Heading2"/>
      </w:pPr>
      <w:r>
        <w:t xml:space="preserve">Primary action</w:t>
      </w:r>
    </w:p>
    <w:p>
      <w:pPr>
        <w:pStyle w:val="FirstParagraph"/>
      </w:pPr>
      <w:r>
        <w:rPr>
          <w:b/>
          <w:bCs/>
        </w:rPr>
        <w:t xml:space="preserve">Check Application Status</w:t>
      </w:r>
    </w:p>
    <w:bookmarkEnd w:id="117"/>
    <w:bookmarkStart w:id="118" w:name="important-privacy-rule"/>
    <w:p>
      <w:pPr>
        <w:pStyle w:val="Heading2"/>
      </w:pPr>
      <w:r>
        <w:t xml:space="preserve">Important privacy rule</w:t>
      </w:r>
    </w:p>
    <w:p>
      <w:pPr>
        <w:pStyle w:val="FirstParagraph"/>
      </w:pPr>
      <w:r>
        <w:t xml:space="preserve">The application-status workflow must verify that the person requesting access is authorised to view the application.</w:t>
      </w:r>
    </w:p>
    <w:p>
      <w:pPr>
        <w:pStyle w:val="BodyText"/>
      </w:pPr>
      <w:r>
        <w:t xml:space="preserve">It must not expose:</w:t>
      </w:r>
    </w:p>
    <w:p>
      <w:pPr>
        <w:pStyle w:val="Compact"/>
        <w:numPr>
          <w:ilvl w:val="0"/>
          <w:numId w:val="1025"/>
        </w:numPr>
      </w:pPr>
      <w:r>
        <w:t xml:space="preserve">Other applications</w:t>
      </w:r>
    </w:p>
    <w:p>
      <w:pPr>
        <w:pStyle w:val="Compact"/>
        <w:numPr>
          <w:ilvl w:val="0"/>
          <w:numId w:val="1025"/>
        </w:numPr>
      </w:pPr>
      <w:r>
        <w:t xml:space="preserve">Other organisations</w:t>
      </w:r>
    </w:p>
    <w:p>
      <w:pPr>
        <w:pStyle w:val="Compact"/>
        <w:numPr>
          <w:ilvl w:val="0"/>
          <w:numId w:val="1025"/>
        </w:numPr>
      </w:pPr>
      <w:r>
        <w:t xml:space="preserve">Other Apps</w:t>
      </w:r>
    </w:p>
    <w:p>
      <w:pPr>
        <w:pStyle w:val="Compact"/>
        <w:numPr>
          <w:ilvl w:val="0"/>
          <w:numId w:val="1025"/>
        </w:numPr>
      </w:pPr>
      <w:r>
        <w:t xml:space="preserve">Internal reviewer identities</w:t>
      </w:r>
    </w:p>
    <w:p>
      <w:pPr>
        <w:pStyle w:val="Compact"/>
        <w:numPr>
          <w:ilvl w:val="0"/>
          <w:numId w:val="1025"/>
        </w:numPr>
      </w:pPr>
      <w:r>
        <w:t xml:space="preserve">Staff notes</w:t>
      </w:r>
    </w:p>
    <w:p>
      <w:pPr>
        <w:pStyle w:val="Compact"/>
        <w:numPr>
          <w:ilvl w:val="0"/>
          <w:numId w:val="1025"/>
        </w:numPr>
      </w:pPr>
      <w:r>
        <w:t xml:space="preserve">Private risk information</w:t>
      </w:r>
    </w:p>
    <w:p>
      <w:pPr>
        <w:pStyle w:val="Compact"/>
        <w:numPr>
          <w:ilvl w:val="0"/>
          <w:numId w:val="1025"/>
        </w:numPr>
      </w:pPr>
      <w:r>
        <w:t xml:space="preserve">API keys</w:t>
      </w:r>
    </w:p>
    <w:p>
      <w:pPr>
        <w:pStyle w:val="Compact"/>
        <w:numPr>
          <w:ilvl w:val="0"/>
          <w:numId w:val="1025"/>
        </w:numPr>
      </w:pPr>
      <w:r>
        <w:t xml:space="preserve">Webhook secrets</w:t>
      </w:r>
    </w:p>
    <w:p>
      <w:pPr>
        <w:pStyle w:val="Compact"/>
        <w:numPr>
          <w:ilvl w:val="0"/>
          <w:numId w:val="1025"/>
        </w:numPr>
      </w:pPr>
      <w:r>
        <w:t xml:space="preserve">Private billing records</w:t>
      </w:r>
    </w:p>
    <w:p>
      <w:r>
        <w:pict>
          <v:rect style="width:0;height:1.5pt" o:hralign="center" o:hrstd="t" o:hr="t"/>
        </w:pict>
      </w:r>
    </w:p>
    <w:bookmarkEnd w:id="118"/>
    <w:bookmarkEnd w:id="119"/>
    <w:bookmarkStart w:id="122" w:name="create-or-activate-your-api-app"/>
    <w:p>
      <w:pPr>
        <w:pStyle w:val="Heading1"/>
      </w:pPr>
      <w:r>
        <w:t xml:space="preserve">10. Create or Activate Your API App</w:t>
      </w:r>
    </w:p>
    <w:bookmarkStart w:id="120" w:name="eyebrow-9"/>
    <w:p>
      <w:pPr>
        <w:pStyle w:val="Heading2"/>
      </w:pPr>
      <w:r>
        <w:t xml:space="preserve">Eyebrow</w:t>
      </w:r>
    </w:p>
    <w:p>
      <w:pPr>
        <w:pStyle w:val="FirstParagraph"/>
      </w:pPr>
      <w:r>
        <w:t xml:space="preserve">Step Three</w:t>
      </w:r>
    </w:p>
    <w:bookmarkEnd w:id="120"/>
    <w:bookmarkStart w:id="121" w:name="heading-8"/>
    <w:p>
      <w:pPr>
        <w:pStyle w:val="Heading2"/>
      </w:pPr>
      <w:r>
        <w:t xml:space="preserve">Heading</w:t>
      </w:r>
    </w:p>
    <w:bookmarkEnd w:id="121"/>
    <w:bookmarkEnd w:id="122"/>
    <w:bookmarkStart w:id="126" w:name="Xdf175b9650dd8d31f2cdc87fcb224c0723c1fdb"/>
    <w:p>
      <w:pPr>
        <w:pStyle w:val="Heading1"/>
      </w:pPr>
      <w:r>
        <w:t xml:space="preserve">Approved Organisations Can Create a Controlled API App</w:t>
      </w:r>
    </w:p>
    <w:bookmarkStart w:id="123" w:name="supporting-content-9"/>
    <w:p>
      <w:pPr>
        <w:pStyle w:val="Heading2"/>
      </w:pPr>
      <w:r>
        <w:t xml:space="preserve">Supporting content</w:t>
      </w:r>
    </w:p>
    <w:p>
      <w:pPr>
        <w:pStyle w:val="FirstParagraph"/>
      </w:pPr>
      <w:r>
        <w:t xml:space="preserve">After approval, the organisation may be permitted to create or activate an API App for the approved product, platform, service, or internal integration.</w:t>
      </w:r>
    </w:p>
    <w:p>
      <w:pPr>
        <w:pStyle w:val="BodyText"/>
      </w:pPr>
      <w:r>
        <w:t xml:space="preserve">The App becomes the central record connecting:</w:t>
      </w:r>
    </w:p>
    <w:p>
      <w:pPr>
        <w:pStyle w:val="Compact"/>
        <w:numPr>
          <w:ilvl w:val="0"/>
          <w:numId w:val="1026"/>
        </w:numPr>
      </w:pPr>
      <w:r>
        <w:t xml:space="preserve">Approved use case</w:t>
      </w:r>
    </w:p>
    <w:p>
      <w:pPr>
        <w:pStyle w:val="Compact"/>
        <w:numPr>
          <w:ilvl w:val="0"/>
          <w:numId w:val="1026"/>
        </w:numPr>
      </w:pPr>
      <w:r>
        <w:t xml:space="preserve">Environment</w:t>
      </w:r>
    </w:p>
    <w:p>
      <w:pPr>
        <w:pStyle w:val="Compact"/>
        <w:numPr>
          <w:ilvl w:val="0"/>
          <w:numId w:val="1026"/>
        </w:numPr>
      </w:pPr>
      <w:r>
        <w:t xml:space="preserve">Scopes</w:t>
      </w:r>
    </w:p>
    <w:p>
      <w:pPr>
        <w:pStyle w:val="Compact"/>
        <w:numPr>
          <w:ilvl w:val="0"/>
          <w:numId w:val="1026"/>
        </w:numPr>
      </w:pPr>
      <w:r>
        <w:t xml:space="preserve">API keys</w:t>
      </w:r>
    </w:p>
    <w:p>
      <w:pPr>
        <w:pStyle w:val="Compact"/>
        <w:numPr>
          <w:ilvl w:val="0"/>
          <w:numId w:val="1026"/>
        </w:numPr>
      </w:pPr>
      <w:r>
        <w:t xml:space="preserve">Usage</w:t>
      </w:r>
    </w:p>
    <w:p>
      <w:pPr>
        <w:pStyle w:val="Compact"/>
        <w:numPr>
          <w:ilvl w:val="0"/>
          <w:numId w:val="1026"/>
        </w:numPr>
      </w:pPr>
      <w:r>
        <w:t xml:space="preserve">Rate limits</w:t>
      </w:r>
    </w:p>
    <w:p>
      <w:pPr>
        <w:pStyle w:val="Compact"/>
        <w:numPr>
          <w:ilvl w:val="0"/>
          <w:numId w:val="1026"/>
        </w:numPr>
      </w:pPr>
      <w:r>
        <w:t xml:space="preserve">Webhooks</w:t>
      </w:r>
    </w:p>
    <w:p>
      <w:pPr>
        <w:pStyle w:val="Compact"/>
        <w:numPr>
          <w:ilvl w:val="0"/>
          <w:numId w:val="1026"/>
        </w:numPr>
      </w:pPr>
      <w:r>
        <w:t xml:space="preserve">Subscription</w:t>
      </w:r>
    </w:p>
    <w:p>
      <w:pPr>
        <w:pStyle w:val="Compact"/>
        <w:numPr>
          <w:ilvl w:val="0"/>
          <w:numId w:val="1026"/>
        </w:numPr>
      </w:pPr>
      <w:r>
        <w:t xml:space="preserve">Billing</w:t>
      </w:r>
    </w:p>
    <w:p>
      <w:pPr>
        <w:pStyle w:val="Compact"/>
        <w:numPr>
          <w:ilvl w:val="0"/>
          <w:numId w:val="1026"/>
        </w:numPr>
      </w:pPr>
      <w:r>
        <w:t xml:space="preserve">Security events</w:t>
      </w:r>
    </w:p>
    <w:p>
      <w:pPr>
        <w:pStyle w:val="Compact"/>
        <w:numPr>
          <w:ilvl w:val="0"/>
          <w:numId w:val="1026"/>
        </w:numPr>
      </w:pPr>
      <w:r>
        <w:t xml:space="preserve">Support activity</w:t>
      </w:r>
    </w:p>
    <w:bookmarkEnd w:id="123"/>
    <w:bookmarkStart w:id="124" w:name="api-app-setup-may-include"/>
    <w:p>
      <w:pPr>
        <w:pStyle w:val="Heading2"/>
      </w:pPr>
      <w:r>
        <w:t xml:space="preserve">API App setup may include</w:t>
      </w:r>
    </w:p>
    <w:p>
      <w:pPr>
        <w:pStyle w:val="Compact"/>
        <w:numPr>
          <w:ilvl w:val="0"/>
          <w:numId w:val="1027"/>
        </w:numPr>
      </w:pPr>
      <w:r>
        <w:t xml:space="preserve">App name</w:t>
      </w:r>
    </w:p>
    <w:p>
      <w:pPr>
        <w:pStyle w:val="Compact"/>
        <w:numPr>
          <w:ilvl w:val="0"/>
          <w:numId w:val="1027"/>
        </w:numPr>
      </w:pPr>
      <w:r>
        <w:t xml:space="preserve">App description</w:t>
      </w:r>
    </w:p>
    <w:p>
      <w:pPr>
        <w:pStyle w:val="Compact"/>
        <w:numPr>
          <w:ilvl w:val="0"/>
          <w:numId w:val="1027"/>
        </w:numPr>
      </w:pPr>
      <w:r>
        <w:t xml:space="preserve">App type</w:t>
      </w:r>
    </w:p>
    <w:p>
      <w:pPr>
        <w:pStyle w:val="Compact"/>
        <w:numPr>
          <w:ilvl w:val="0"/>
          <w:numId w:val="1027"/>
        </w:numPr>
      </w:pPr>
      <w:r>
        <w:t xml:space="preserve">Environment</w:t>
      </w:r>
    </w:p>
    <w:p>
      <w:pPr>
        <w:pStyle w:val="Compact"/>
        <w:numPr>
          <w:ilvl w:val="0"/>
          <w:numId w:val="1027"/>
        </w:numPr>
      </w:pPr>
      <w:r>
        <w:t xml:space="preserve">Technical contact</w:t>
      </w:r>
    </w:p>
    <w:p>
      <w:pPr>
        <w:pStyle w:val="Compact"/>
        <w:numPr>
          <w:ilvl w:val="0"/>
          <w:numId w:val="1027"/>
        </w:numPr>
      </w:pPr>
      <w:r>
        <w:t xml:space="preserve">Security contact</w:t>
      </w:r>
    </w:p>
    <w:p>
      <w:pPr>
        <w:pStyle w:val="Compact"/>
        <w:numPr>
          <w:ilvl w:val="0"/>
          <w:numId w:val="1027"/>
        </w:numPr>
      </w:pPr>
      <w:r>
        <w:t xml:space="preserve">Approved use case</w:t>
      </w:r>
    </w:p>
    <w:p>
      <w:pPr>
        <w:pStyle w:val="Compact"/>
        <w:numPr>
          <w:ilvl w:val="0"/>
          <w:numId w:val="1027"/>
        </w:numPr>
      </w:pPr>
      <w:r>
        <w:t xml:space="preserve">Requested scopes</w:t>
      </w:r>
    </w:p>
    <w:p>
      <w:pPr>
        <w:pStyle w:val="Compact"/>
        <w:numPr>
          <w:ilvl w:val="0"/>
          <w:numId w:val="1027"/>
        </w:numPr>
      </w:pPr>
      <w:r>
        <w:t xml:space="preserve">Expected usage</w:t>
      </w:r>
    </w:p>
    <w:p>
      <w:pPr>
        <w:pStyle w:val="Compact"/>
        <w:numPr>
          <w:ilvl w:val="0"/>
          <w:numId w:val="1027"/>
        </w:numPr>
      </w:pPr>
      <w:r>
        <w:t xml:space="preserve">Webhook requirement</w:t>
      </w:r>
    </w:p>
    <w:bookmarkEnd w:id="124"/>
    <w:bookmarkStart w:id="125" w:name="app-setup-route"/>
    <w:p>
      <w:pPr>
        <w:pStyle w:val="Heading2"/>
      </w:pPr>
      <w:r>
        <w:t xml:space="preserve">App setup route</w:t>
      </w:r>
    </w:p>
    <w:p>
      <w:pPr>
        <w:pStyle w:val="FirstParagraph"/>
      </w:pPr>
      <w:r>
        <w:t xml:space="preserve">The current implementation route may remain:</w:t>
      </w:r>
    </w:p>
    <w:p>
      <w:pPr>
        <w:pStyle w:val="SourceCode"/>
      </w:pPr>
      <w:r>
        <w:rPr>
          <w:rStyle w:val="NormalTok"/>
        </w:rPr>
        <w:t xml:space="preserve">/api-partner/client</w:t>
      </w:r>
    </w:p>
    <w:p>
      <w:pPr>
        <w:pStyle w:val="FirstParagraph"/>
      </w:pPr>
      <w:r>
        <w:t xml:space="preserve">However, all visible page titles, navigation labels, buttons, form labels, empty states, and messages should use</w:t>
      </w:r>
      <w:r>
        <w:t xml:space="preserve"> </w:t>
      </w:r>
      <w:r>
        <w:rPr>
          <w:b/>
          <w:bCs/>
        </w:rPr>
        <w:t xml:space="preserve">App</w:t>
      </w:r>
      <w:r>
        <w:t xml:space="preserve">.</w:t>
      </w:r>
    </w:p>
    <w:p>
      <w:pPr>
        <w:pStyle w:val="BodyText"/>
      </w:pPr>
      <w:r>
        <w:t xml:space="preserve">The preferred future route is:</w:t>
      </w:r>
    </w:p>
    <w:p>
      <w:pPr>
        <w:pStyle w:val="SourceCode"/>
      </w:pPr>
      <w:r>
        <w:rPr>
          <w:rStyle w:val="NormalTok"/>
        </w:rPr>
        <w:t xml:space="preserve">/api-partner/apps</w:t>
      </w:r>
    </w:p>
    <w:p>
      <w:pPr>
        <w:pStyle w:val="FirstParagraph"/>
      </w:pPr>
      <w:r>
        <w:t xml:space="preserve">Individual App route:</w:t>
      </w:r>
    </w:p>
    <w:p>
      <w:pPr>
        <w:pStyle w:val="SourceCode"/>
      </w:pPr>
      <w:r>
        <w:rPr>
          <w:rStyle w:val="NormalTok"/>
        </w:rPr>
        <w:t xml:space="preserve">/api-partner/apps/[appPublicId]</w:t>
      </w:r>
    </w:p>
    <w:p>
      <w:pPr>
        <w:pStyle w:val="FirstParagraph"/>
      </w:pPr>
      <w:r>
        <w:t xml:space="preserve">A route migration should include redirects, tests, route guards, navigation updates, and documentation changes.</w:t>
      </w:r>
    </w:p>
    <w:p>
      <w:r>
        <w:pict>
          <v:rect style="width:0;height:1.5pt" o:hralign="center" o:hrstd="t" o:hr="t"/>
        </w:pict>
      </w:r>
    </w:p>
    <w:bookmarkEnd w:id="125"/>
    <w:bookmarkEnd w:id="126"/>
    <w:bookmarkStart w:id="129" w:name="app-scopes-and-permissions"/>
    <w:p>
      <w:pPr>
        <w:pStyle w:val="Heading1"/>
      </w:pPr>
      <w:r>
        <w:t xml:space="preserve">11. App Scopes and Permissions</w:t>
      </w:r>
    </w:p>
    <w:bookmarkStart w:id="127" w:name="eyebrow-10"/>
    <w:p>
      <w:pPr>
        <w:pStyle w:val="Heading2"/>
      </w:pPr>
      <w:r>
        <w:t xml:space="preserve">Eyebrow</w:t>
      </w:r>
    </w:p>
    <w:p>
      <w:pPr>
        <w:pStyle w:val="FirstParagraph"/>
      </w:pPr>
      <w:r>
        <w:t xml:space="preserve">Controlled Permissions</w:t>
      </w:r>
    </w:p>
    <w:bookmarkEnd w:id="127"/>
    <w:bookmarkStart w:id="128" w:name="heading-9"/>
    <w:p>
      <w:pPr>
        <w:pStyle w:val="Heading2"/>
      </w:pPr>
      <w:r>
        <w:t xml:space="preserve">Heading</w:t>
      </w:r>
    </w:p>
    <w:bookmarkEnd w:id="128"/>
    <w:bookmarkEnd w:id="129"/>
    <w:bookmarkStart w:id="142" w:name="X77accf0a22a403454b5763eeacdfaed73b52a19"/>
    <w:p>
      <w:pPr>
        <w:pStyle w:val="Heading1"/>
      </w:pPr>
      <w:r>
        <w:t xml:space="preserve">Access Only the Capabilities Approved for Your App</w:t>
      </w:r>
    </w:p>
    <w:bookmarkStart w:id="130" w:name="supporting-content-10"/>
    <w:p>
      <w:pPr>
        <w:pStyle w:val="Heading2"/>
      </w:pPr>
      <w:r>
        <w:t xml:space="preserve">Supporting content</w:t>
      </w:r>
    </w:p>
    <w:p>
      <w:pPr>
        <w:pStyle w:val="FirstParagraph"/>
      </w:pPr>
      <w:r>
        <w:t xml:space="preserve">Asancha uses scopes to control what each API App can read, create, update, or receive.</w:t>
      </w:r>
    </w:p>
    <w:p>
      <w:pPr>
        <w:pStyle w:val="BodyText"/>
      </w:pPr>
      <w:r>
        <w:t xml:space="preserve">Each App should receive only the permissions required for its approved integration.</w:t>
      </w:r>
    </w:p>
    <w:bookmarkEnd w:id="130"/>
    <w:bookmarkStart w:id="139" w:name="potential-scope-groups-may-include"/>
    <w:p>
      <w:pPr>
        <w:pStyle w:val="Heading2"/>
      </w:pPr>
      <w:r>
        <w:t xml:space="preserve">Potential scope groups may include</w:t>
      </w:r>
    </w:p>
    <w:bookmarkStart w:id="131" w:name="property-read-access"/>
    <w:p>
      <w:pPr>
        <w:pStyle w:val="Heading3"/>
      </w:pPr>
      <w:r>
        <w:t xml:space="preserve">Property read access</w:t>
      </w:r>
    </w:p>
    <w:p>
      <w:pPr>
        <w:pStyle w:val="FirstParagraph"/>
      </w:pPr>
      <w:r>
        <w:t xml:space="preserve">Access approved property information.</w:t>
      </w:r>
    </w:p>
    <w:bookmarkEnd w:id="131"/>
    <w:bookmarkStart w:id="132" w:name="listing-read-access"/>
    <w:p>
      <w:pPr>
        <w:pStyle w:val="Heading3"/>
      </w:pPr>
      <w:r>
        <w:t xml:space="preserve">Listing read access</w:t>
      </w:r>
    </w:p>
    <w:p>
      <w:pPr>
        <w:pStyle w:val="FirstParagraph"/>
      </w:pPr>
      <w:r>
        <w:t xml:space="preserve">Access approved listing records and safe listing fields.</w:t>
      </w:r>
    </w:p>
    <w:bookmarkEnd w:id="132"/>
    <w:bookmarkStart w:id="133" w:name="property-intelligence-access"/>
    <w:p>
      <w:pPr>
        <w:pStyle w:val="Heading3"/>
      </w:pPr>
      <w:r>
        <w:t xml:space="preserve">Property intelligence access</w:t>
      </w:r>
    </w:p>
    <w:p>
      <w:pPr>
        <w:pStyle w:val="FirstParagraph"/>
      </w:pPr>
      <w:r>
        <w:t xml:space="preserve">Access selected property intelligence services.</w:t>
      </w:r>
    </w:p>
    <w:bookmarkEnd w:id="133"/>
    <w:bookmarkStart w:id="134" w:name="recommendation-access"/>
    <w:p>
      <w:pPr>
        <w:pStyle w:val="Heading3"/>
      </w:pPr>
      <w:r>
        <w:t xml:space="preserve">Recommendation access</w:t>
      </w:r>
    </w:p>
    <w:p>
      <w:pPr>
        <w:pStyle w:val="FirstParagraph"/>
      </w:pPr>
      <w:r>
        <w:t xml:space="preserve">Access approved matching or recommendation capabilities.</w:t>
      </w:r>
    </w:p>
    <w:bookmarkEnd w:id="134"/>
    <w:bookmarkStart w:id="135" w:name="property-write-access"/>
    <w:p>
      <w:pPr>
        <w:pStyle w:val="Heading3"/>
      </w:pPr>
      <w:r>
        <w:t xml:space="preserve">Property write access</w:t>
      </w:r>
    </w:p>
    <w:p>
      <w:pPr>
        <w:pStyle w:val="FirstParagraph"/>
      </w:pPr>
      <w:r>
        <w:t xml:space="preserve">Submit or update property information where specifically approved.</w:t>
      </w:r>
    </w:p>
    <w:bookmarkEnd w:id="135"/>
    <w:bookmarkStart w:id="136" w:name="webhook-access"/>
    <w:p>
      <w:pPr>
        <w:pStyle w:val="Heading3"/>
      </w:pPr>
      <w:r>
        <w:t xml:space="preserve">Webhook access</w:t>
      </w:r>
    </w:p>
    <w:p>
      <w:pPr>
        <w:pStyle w:val="FirstParagraph"/>
      </w:pPr>
      <w:r>
        <w:t xml:space="preserve">Create, update, disable, or inspect approved webhook endpoints.</w:t>
      </w:r>
    </w:p>
    <w:bookmarkEnd w:id="136"/>
    <w:bookmarkStart w:id="137" w:name="usage-access"/>
    <w:p>
      <w:pPr>
        <w:pStyle w:val="Heading3"/>
      </w:pPr>
      <w:r>
        <w:t xml:space="preserve">Usage access</w:t>
      </w:r>
    </w:p>
    <w:p>
      <w:pPr>
        <w:pStyle w:val="FirstParagraph"/>
      </w:pPr>
      <w:r>
        <w:t xml:space="preserve">View usage and rate-limit information for the App.</w:t>
      </w:r>
    </w:p>
    <w:bookmarkEnd w:id="137"/>
    <w:bookmarkStart w:id="138" w:name="billing-access"/>
    <w:p>
      <w:pPr>
        <w:pStyle w:val="Heading3"/>
      </w:pPr>
      <w:r>
        <w:t xml:space="preserve">Billing access</w:t>
      </w:r>
    </w:p>
    <w:p>
      <w:pPr>
        <w:pStyle w:val="FirstParagraph"/>
      </w:pPr>
      <w:r>
        <w:t xml:space="preserve">View permitted subscription and billing information.</w:t>
      </w:r>
    </w:p>
    <w:bookmarkEnd w:id="138"/>
    <w:bookmarkEnd w:id="139"/>
    <w:bookmarkStart w:id="140" w:name="illustrative-scope-names"/>
    <w:p>
      <w:pPr>
        <w:pStyle w:val="Heading2"/>
      </w:pPr>
      <w:r>
        <w:t xml:space="preserve">Illustrative scope names</w:t>
      </w:r>
    </w:p>
    <w:p>
      <w:pPr>
        <w:pStyle w:val="SourceCode"/>
      </w:pPr>
      <w:r>
        <w:rPr>
          <w:rStyle w:val="NormalTok"/>
        </w:rPr>
        <w:t xml:space="preserve">properties:read</w:t>
      </w:r>
      <w:r>
        <w:br/>
      </w:r>
      <w:r>
        <w:rPr>
          <w:rStyle w:val="NormalTok"/>
        </w:rPr>
        <w:t xml:space="preserve">listings:read</w:t>
      </w:r>
      <w:r>
        <w:br/>
      </w:r>
      <w:r>
        <w:rPr>
          <w:rStyle w:val="NormalTok"/>
        </w:rPr>
        <w:t xml:space="preserve">property-intelligence:read</w:t>
      </w:r>
      <w:r>
        <w:br/>
      </w:r>
      <w:r>
        <w:rPr>
          <w:rStyle w:val="NormalTok"/>
        </w:rPr>
        <w:t xml:space="preserve">recommendations:read</w:t>
      </w:r>
      <w:r>
        <w:br/>
      </w:r>
      <w:r>
        <w:rPr>
          <w:rStyle w:val="NormalTok"/>
        </w:rPr>
        <w:t xml:space="preserve">properties:write</w:t>
      </w:r>
      <w:r>
        <w:br/>
      </w:r>
      <w:r>
        <w:rPr>
          <w:rStyle w:val="NormalTok"/>
        </w:rPr>
        <w:t xml:space="preserve">webhooks:read</w:t>
      </w:r>
      <w:r>
        <w:br/>
      </w:r>
      <w:r>
        <w:rPr>
          <w:rStyle w:val="NormalTok"/>
        </w:rPr>
        <w:t xml:space="preserve">webhooks:write</w:t>
      </w:r>
      <w:r>
        <w:br/>
      </w:r>
      <w:r>
        <w:rPr>
          <w:rStyle w:val="NormalTok"/>
        </w:rPr>
        <w:t xml:space="preserve">usage:read</w:t>
      </w:r>
      <w:r>
        <w:br/>
      </w:r>
      <w:r>
        <w:rPr>
          <w:rStyle w:val="NormalTok"/>
        </w:rPr>
        <w:t xml:space="preserve">billing:read</w:t>
      </w:r>
    </w:p>
    <w:p>
      <w:pPr>
        <w:pStyle w:val="FirstParagraph"/>
      </w:pPr>
      <w:r>
        <w:t xml:space="preserve">These values are illustrative. The implemented values must match the approved backend API contract.</w:t>
      </w:r>
    </w:p>
    <w:bookmarkEnd w:id="140"/>
    <w:bookmarkStart w:id="141" w:name="least-privilege-rule"/>
    <w:p>
      <w:pPr>
        <w:pStyle w:val="Heading2"/>
      </w:pPr>
      <w:r>
        <w:t xml:space="preserve">Least-privilege rule</w:t>
      </w:r>
    </w:p>
    <w:p>
      <w:pPr>
        <w:pStyle w:val="FirstParagraph"/>
      </w:pPr>
      <w:r>
        <w:t xml:space="preserve">Each App should receive the smallest permission set necessary for its approved purpose.</w:t>
      </w:r>
    </w:p>
    <w:p>
      <w:pPr>
        <w:pStyle w:val="BodyText"/>
      </w:pPr>
      <w:r>
        <w:t xml:space="preserve">Additional scope requests require review and explicit approval.</w:t>
      </w:r>
    </w:p>
    <w:p>
      <w:r>
        <w:pict>
          <v:rect style="width:0;height:1.5pt" o:hralign="center" o:hrstd="t" o:hr="t"/>
        </w:pict>
      </w:r>
    </w:p>
    <w:bookmarkEnd w:id="141"/>
    <w:bookmarkEnd w:id="142"/>
    <w:bookmarkStart w:id="145" w:name="api-keys"/>
    <w:p>
      <w:pPr>
        <w:pStyle w:val="Heading1"/>
      </w:pPr>
      <w:r>
        <w:t xml:space="preserve">12. API Keys</w:t>
      </w:r>
    </w:p>
    <w:bookmarkStart w:id="143" w:name="eyebrow-11"/>
    <w:p>
      <w:pPr>
        <w:pStyle w:val="Heading2"/>
      </w:pPr>
      <w:r>
        <w:t xml:space="preserve">Eyebrow</w:t>
      </w:r>
    </w:p>
    <w:p>
      <w:pPr>
        <w:pStyle w:val="FirstParagraph"/>
      </w:pPr>
      <w:r>
        <w:t xml:space="preserve">Secure App Authentication</w:t>
      </w:r>
    </w:p>
    <w:bookmarkEnd w:id="143"/>
    <w:bookmarkStart w:id="144" w:name="heading-10"/>
    <w:p>
      <w:pPr>
        <w:pStyle w:val="Heading2"/>
      </w:pPr>
      <w:r>
        <w:t xml:space="preserve">Heading</w:t>
      </w:r>
    </w:p>
    <w:bookmarkEnd w:id="144"/>
    <w:bookmarkEnd w:id="145"/>
    <w:bookmarkStart w:id="153" w:name="X3dfdfa62db5396590cb41b2f5288ababac22bfc"/>
    <w:p>
      <w:pPr>
        <w:pStyle w:val="Heading1"/>
      </w:pPr>
      <w:r>
        <w:t xml:space="preserve">Create and Protect Credentials for Each App</w:t>
      </w:r>
    </w:p>
    <w:bookmarkStart w:id="146" w:name="supporting-content-11"/>
    <w:p>
      <w:pPr>
        <w:pStyle w:val="Heading2"/>
      </w:pPr>
      <w:r>
        <w:t xml:space="preserve">Supporting content</w:t>
      </w:r>
    </w:p>
    <w:p>
      <w:pPr>
        <w:pStyle w:val="FirstParagraph"/>
      </w:pPr>
      <w:r>
        <w:t xml:space="preserve">Approved API Apps can create API keys for authorised environments and operational purposes.</w:t>
      </w:r>
    </w:p>
    <w:p>
      <w:pPr>
        <w:pStyle w:val="BodyText"/>
      </w:pPr>
      <w:r>
        <w:t xml:space="preserve">Every key must remain connected to the correct:</w:t>
      </w:r>
    </w:p>
    <w:p>
      <w:pPr>
        <w:pStyle w:val="Compact"/>
        <w:numPr>
          <w:ilvl w:val="0"/>
          <w:numId w:val="1028"/>
        </w:numPr>
      </w:pPr>
      <w:r>
        <w:t xml:space="preserve">App</w:t>
      </w:r>
    </w:p>
    <w:p>
      <w:pPr>
        <w:pStyle w:val="Compact"/>
        <w:numPr>
          <w:ilvl w:val="0"/>
          <w:numId w:val="1028"/>
        </w:numPr>
      </w:pPr>
      <w:r>
        <w:t xml:space="preserve">Environment</w:t>
      </w:r>
    </w:p>
    <w:p>
      <w:pPr>
        <w:pStyle w:val="Compact"/>
        <w:numPr>
          <w:ilvl w:val="0"/>
          <w:numId w:val="1028"/>
        </w:numPr>
      </w:pPr>
      <w:r>
        <w:t xml:space="preserve">Scope set</w:t>
      </w:r>
    </w:p>
    <w:p>
      <w:pPr>
        <w:pStyle w:val="Compact"/>
        <w:numPr>
          <w:ilvl w:val="0"/>
          <w:numId w:val="1028"/>
        </w:numPr>
      </w:pPr>
      <w:r>
        <w:t xml:space="preserve">Status</w:t>
      </w:r>
    </w:p>
    <w:p>
      <w:pPr>
        <w:pStyle w:val="Compact"/>
        <w:numPr>
          <w:ilvl w:val="0"/>
          <w:numId w:val="1028"/>
        </w:numPr>
      </w:pPr>
      <w:r>
        <w:t xml:space="preserve">Usage record</w:t>
      </w:r>
    </w:p>
    <w:bookmarkEnd w:id="146"/>
    <w:bookmarkStart w:id="147" w:name="api-key-information-may-include"/>
    <w:p>
      <w:pPr>
        <w:pStyle w:val="Heading2"/>
      </w:pPr>
      <w:r>
        <w:t xml:space="preserve">API key information may include</w:t>
      </w:r>
    </w:p>
    <w:p>
      <w:pPr>
        <w:pStyle w:val="Compact"/>
        <w:numPr>
          <w:ilvl w:val="0"/>
          <w:numId w:val="1029"/>
        </w:numPr>
      </w:pPr>
      <w:r>
        <w:t xml:space="preserve">Key public ID</w:t>
      </w:r>
    </w:p>
    <w:p>
      <w:pPr>
        <w:pStyle w:val="Compact"/>
        <w:numPr>
          <w:ilvl w:val="0"/>
          <w:numId w:val="1029"/>
        </w:numPr>
      </w:pPr>
      <w:r>
        <w:t xml:space="preserve">App public ID</w:t>
      </w:r>
    </w:p>
    <w:p>
      <w:pPr>
        <w:pStyle w:val="Compact"/>
        <w:numPr>
          <w:ilvl w:val="0"/>
          <w:numId w:val="1029"/>
        </w:numPr>
      </w:pPr>
      <w:r>
        <w:t xml:space="preserve">Key name</w:t>
      </w:r>
    </w:p>
    <w:p>
      <w:pPr>
        <w:pStyle w:val="Compact"/>
        <w:numPr>
          <w:ilvl w:val="0"/>
          <w:numId w:val="1029"/>
        </w:numPr>
      </w:pPr>
      <w:r>
        <w:t xml:space="preserve">Safe prefix</w:t>
      </w:r>
    </w:p>
    <w:p>
      <w:pPr>
        <w:pStyle w:val="Compact"/>
        <w:numPr>
          <w:ilvl w:val="0"/>
          <w:numId w:val="1029"/>
        </w:numPr>
      </w:pPr>
      <w:r>
        <w:t xml:space="preserve">Environment</w:t>
      </w:r>
    </w:p>
    <w:p>
      <w:pPr>
        <w:pStyle w:val="Compact"/>
        <w:numPr>
          <w:ilvl w:val="0"/>
          <w:numId w:val="1029"/>
        </w:numPr>
      </w:pPr>
      <w:r>
        <w:t xml:space="preserve">Status</w:t>
      </w:r>
    </w:p>
    <w:p>
      <w:pPr>
        <w:pStyle w:val="Compact"/>
        <w:numPr>
          <w:ilvl w:val="0"/>
          <w:numId w:val="1029"/>
        </w:numPr>
      </w:pPr>
      <w:r>
        <w:t xml:space="preserve">Approved scopes</w:t>
      </w:r>
    </w:p>
    <w:p>
      <w:pPr>
        <w:pStyle w:val="Compact"/>
        <w:numPr>
          <w:ilvl w:val="0"/>
          <w:numId w:val="1029"/>
        </w:numPr>
      </w:pPr>
      <w:r>
        <w:t xml:space="preserve">Created date</w:t>
      </w:r>
    </w:p>
    <w:p>
      <w:pPr>
        <w:pStyle w:val="Compact"/>
        <w:numPr>
          <w:ilvl w:val="0"/>
          <w:numId w:val="1029"/>
        </w:numPr>
      </w:pPr>
      <w:r>
        <w:t xml:space="preserve">Last-used date</w:t>
      </w:r>
    </w:p>
    <w:p>
      <w:pPr>
        <w:pStyle w:val="Compact"/>
        <w:numPr>
          <w:ilvl w:val="0"/>
          <w:numId w:val="1029"/>
        </w:numPr>
      </w:pPr>
      <w:r>
        <w:t xml:space="preserve">Expiry date</w:t>
      </w:r>
    </w:p>
    <w:p>
      <w:pPr>
        <w:pStyle w:val="Compact"/>
        <w:numPr>
          <w:ilvl w:val="0"/>
          <w:numId w:val="1029"/>
        </w:numPr>
      </w:pPr>
      <w:r>
        <w:t xml:space="preserve">Revocation date</w:t>
      </w:r>
    </w:p>
    <w:bookmarkEnd w:id="147"/>
    <w:bookmarkStart w:id="148" w:name="key-statuses-may-include"/>
    <w:p>
      <w:pPr>
        <w:pStyle w:val="Heading2"/>
      </w:pPr>
      <w:r>
        <w:t xml:space="preserve">Key statuses may include</w:t>
      </w:r>
    </w:p>
    <w:p>
      <w:pPr>
        <w:pStyle w:val="Compact"/>
        <w:numPr>
          <w:ilvl w:val="0"/>
          <w:numId w:val="1030"/>
        </w:numPr>
      </w:pPr>
      <w:r>
        <w:t xml:space="preserve">Active</w:t>
      </w:r>
    </w:p>
    <w:p>
      <w:pPr>
        <w:pStyle w:val="Compact"/>
        <w:numPr>
          <w:ilvl w:val="0"/>
          <w:numId w:val="1030"/>
        </w:numPr>
      </w:pPr>
      <w:r>
        <w:t xml:space="preserve">Expiring</w:t>
      </w:r>
    </w:p>
    <w:p>
      <w:pPr>
        <w:pStyle w:val="Compact"/>
        <w:numPr>
          <w:ilvl w:val="0"/>
          <w:numId w:val="1030"/>
        </w:numPr>
      </w:pPr>
      <w:r>
        <w:t xml:space="preserve">Expired</w:t>
      </w:r>
    </w:p>
    <w:p>
      <w:pPr>
        <w:pStyle w:val="Compact"/>
        <w:numPr>
          <w:ilvl w:val="0"/>
          <w:numId w:val="1030"/>
        </w:numPr>
      </w:pPr>
      <w:r>
        <w:t xml:space="preserve">Revoked</w:t>
      </w:r>
    </w:p>
    <w:p>
      <w:pPr>
        <w:pStyle w:val="Compact"/>
        <w:numPr>
          <w:ilvl w:val="0"/>
          <w:numId w:val="1030"/>
        </w:numPr>
      </w:pPr>
      <w:r>
        <w:t xml:space="preserve">Compromised</w:t>
      </w:r>
    </w:p>
    <w:p>
      <w:pPr>
        <w:pStyle w:val="Compact"/>
        <w:numPr>
          <w:ilvl w:val="0"/>
          <w:numId w:val="1030"/>
        </w:numPr>
      </w:pPr>
      <w:r>
        <w:t xml:space="preserve">Disabled</w:t>
      </w:r>
    </w:p>
    <w:bookmarkEnd w:id="148"/>
    <w:bookmarkStart w:id="149" w:name="secret-display-rule"/>
    <w:p>
      <w:pPr>
        <w:pStyle w:val="Heading2"/>
      </w:pPr>
      <w:r>
        <w:t xml:space="preserve">Secret-display rule</w:t>
      </w:r>
    </w:p>
    <w:p>
      <w:pPr>
        <w:pStyle w:val="FirstParagraph"/>
      </w:pPr>
      <w:r>
        <w:t xml:space="preserve">The complete key secret should be displayed only once when the key is created.</w:t>
      </w:r>
    </w:p>
    <w:p>
      <w:pPr>
        <w:pStyle w:val="BodyText"/>
      </w:pPr>
      <w:r>
        <w:t xml:space="preserve">After creation, the interface should display only a safe identifier or prefix.</w:t>
      </w:r>
    </w:p>
    <w:bookmarkEnd w:id="149"/>
    <w:bookmarkStart w:id="150" w:name="api-partner-actions-may-include"/>
    <w:p>
      <w:pPr>
        <w:pStyle w:val="Heading2"/>
      </w:pPr>
      <w:r>
        <w:t xml:space="preserve">API Partner actions may include</w:t>
      </w:r>
    </w:p>
    <w:p>
      <w:pPr>
        <w:pStyle w:val="Compact"/>
        <w:numPr>
          <w:ilvl w:val="0"/>
          <w:numId w:val="1031"/>
        </w:numPr>
      </w:pPr>
      <w:r>
        <w:t xml:space="preserve">Create key</w:t>
      </w:r>
    </w:p>
    <w:p>
      <w:pPr>
        <w:pStyle w:val="Compact"/>
        <w:numPr>
          <w:ilvl w:val="0"/>
          <w:numId w:val="1031"/>
        </w:numPr>
      </w:pPr>
      <w:r>
        <w:t xml:space="preserve">Name key</w:t>
      </w:r>
    </w:p>
    <w:p>
      <w:pPr>
        <w:pStyle w:val="Compact"/>
        <w:numPr>
          <w:ilvl w:val="0"/>
          <w:numId w:val="1031"/>
        </w:numPr>
      </w:pPr>
      <w:r>
        <w:t xml:space="preserve">View safe key details</w:t>
      </w:r>
    </w:p>
    <w:p>
      <w:pPr>
        <w:pStyle w:val="Compact"/>
        <w:numPr>
          <w:ilvl w:val="0"/>
          <w:numId w:val="1031"/>
        </w:numPr>
      </w:pPr>
      <w:r>
        <w:t xml:space="preserve">Rotate key</w:t>
      </w:r>
    </w:p>
    <w:p>
      <w:pPr>
        <w:pStyle w:val="Compact"/>
        <w:numPr>
          <w:ilvl w:val="0"/>
          <w:numId w:val="1031"/>
        </w:numPr>
      </w:pPr>
      <w:r>
        <w:t xml:space="preserve">Revoke key</w:t>
      </w:r>
    </w:p>
    <w:p>
      <w:pPr>
        <w:pStyle w:val="Compact"/>
        <w:numPr>
          <w:ilvl w:val="0"/>
          <w:numId w:val="1031"/>
        </w:numPr>
      </w:pPr>
      <w:r>
        <w:t xml:space="preserve">Review key activity</w:t>
      </w:r>
    </w:p>
    <w:p>
      <w:pPr>
        <w:pStyle w:val="Compact"/>
        <w:numPr>
          <w:ilvl w:val="0"/>
          <w:numId w:val="1031"/>
        </w:numPr>
      </w:pPr>
      <w:r>
        <w:t xml:space="preserve">Create separate keys for separate environments</w:t>
      </w:r>
    </w:p>
    <w:bookmarkEnd w:id="150"/>
    <w:bookmarkStart w:id="151" w:name="partners-must-not"/>
    <w:p>
      <w:pPr>
        <w:pStyle w:val="Heading2"/>
      </w:pPr>
      <w:r>
        <w:t xml:space="preserve">Partners must not</w:t>
      </w:r>
    </w:p>
    <w:p>
      <w:pPr>
        <w:pStyle w:val="Compact"/>
        <w:numPr>
          <w:ilvl w:val="0"/>
          <w:numId w:val="1032"/>
        </w:numPr>
      </w:pPr>
      <w:r>
        <w:t xml:space="preserve">Place secret keys in frontend code</w:t>
      </w:r>
    </w:p>
    <w:p>
      <w:pPr>
        <w:pStyle w:val="Compact"/>
        <w:numPr>
          <w:ilvl w:val="0"/>
          <w:numId w:val="1032"/>
        </w:numPr>
      </w:pPr>
      <w:r>
        <w:t xml:space="preserve">Commit keys to source control</w:t>
      </w:r>
    </w:p>
    <w:p>
      <w:pPr>
        <w:pStyle w:val="Compact"/>
        <w:numPr>
          <w:ilvl w:val="0"/>
          <w:numId w:val="1032"/>
        </w:numPr>
      </w:pPr>
      <w:r>
        <w:t xml:space="preserve">Embed secrets in public mobile applications</w:t>
      </w:r>
    </w:p>
    <w:p>
      <w:pPr>
        <w:pStyle w:val="Compact"/>
        <w:numPr>
          <w:ilvl w:val="0"/>
          <w:numId w:val="1032"/>
        </w:numPr>
      </w:pPr>
      <w:r>
        <w:t xml:space="preserve">Share keys in public documentation</w:t>
      </w:r>
    </w:p>
    <w:p>
      <w:pPr>
        <w:pStyle w:val="Compact"/>
        <w:numPr>
          <w:ilvl w:val="0"/>
          <w:numId w:val="1032"/>
        </w:numPr>
      </w:pPr>
      <w:r>
        <w:t xml:space="preserve">Send complete keys through unsecured messages</w:t>
      </w:r>
    </w:p>
    <w:p>
      <w:pPr>
        <w:pStyle w:val="Compact"/>
        <w:numPr>
          <w:ilvl w:val="0"/>
          <w:numId w:val="1032"/>
        </w:numPr>
      </w:pPr>
      <w:r>
        <w:t xml:space="preserve">Log complete keys</w:t>
      </w:r>
    </w:p>
    <w:p>
      <w:pPr>
        <w:pStyle w:val="Compact"/>
        <w:numPr>
          <w:ilvl w:val="0"/>
          <w:numId w:val="1032"/>
        </w:numPr>
      </w:pPr>
      <w:r>
        <w:t xml:space="preserve">Reuse revoked keys</w:t>
      </w:r>
    </w:p>
    <w:p>
      <w:pPr>
        <w:pStyle w:val="Compact"/>
        <w:numPr>
          <w:ilvl w:val="0"/>
          <w:numId w:val="1032"/>
        </w:numPr>
      </w:pPr>
      <w:r>
        <w:t xml:space="preserve">Share a key across unrelated Apps</w:t>
      </w:r>
    </w:p>
    <w:p>
      <w:pPr>
        <w:pStyle w:val="Compact"/>
        <w:numPr>
          <w:ilvl w:val="0"/>
          <w:numId w:val="1032"/>
        </w:numPr>
      </w:pPr>
      <w:r>
        <w:t xml:space="preserve">Share a production key with a development environment</w:t>
      </w:r>
    </w:p>
    <w:bookmarkEnd w:id="151"/>
    <w:bookmarkStart w:id="152" w:name="important-security-statement"/>
    <w:p>
      <w:pPr>
        <w:pStyle w:val="Heading2"/>
      </w:pPr>
      <w:r>
        <w:t xml:space="preserve">Important security statement</w:t>
      </w:r>
    </w:p>
    <w:p>
      <w:pPr>
        <w:pStyle w:val="FirstParagraph"/>
      </w:pPr>
      <w:r>
        <w:t xml:space="preserve">Asancha staff should never ask an API Partner to send a complete API key through email, chat, or ordinary support messages.</w:t>
      </w:r>
    </w:p>
    <w:p>
      <w:r>
        <w:pict>
          <v:rect style="width:0;height:1.5pt" o:hralign="center" o:hrstd="t" o:hr="t"/>
        </w:pict>
      </w:r>
    </w:p>
    <w:bookmarkEnd w:id="152"/>
    <w:bookmarkEnd w:id="153"/>
    <w:bookmarkStart w:id="156" w:name="app-environments"/>
    <w:p>
      <w:pPr>
        <w:pStyle w:val="Heading1"/>
      </w:pPr>
      <w:r>
        <w:t xml:space="preserve">13. App Environments</w:t>
      </w:r>
    </w:p>
    <w:bookmarkStart w:id="154" w:name="eyebrow-12"/>
    <w:p>
      <w:pPr>
        <w:pStyle w:val="Heading2"/>
      </w:pPr>
      <w:r>
        <w:t xml:space="preserve">Eyebrow</w:t>
      </w:r>
    </w:p>
    <w:p>
      <w:pPr>
        <w:pStyle w:val="FirstParagraph"/>
      </w:pPr>
      <w:r>
        <w:t xml:space="preserve">Build Before You Launch</w:t>
      </w:r>
    </w:p>
    <w:bookmarkEnd w:id="154"/>
    <w:bookmarkStart w:id="155" w:name="heading-11"/>
    <w:p>
      <w:pPr>
        <w:pStyle w:val="Heading2"/>
      </w:pPr>
      <w:r>
        <w:t xml:space="preserve">Heading</w:t>
      </w:r>
    </w:p>
    <w:bookmarkEnd w:id="155"/>
    <w:bookmarkEnd w:id="156"/>
    <w:bookmarkStart w:id="161" w:name="Xdedea0f31e94d0a7d37552f8cdb64c7de776f22"/>
    <w:p>
      <w:pPr>
        <w:pStyle w:val="Heading1"/>
      </w:pPr>
      <w:r>
        <w:t xml:space="preserve">Keep Development and Production Access Separate</w:t>
      </w:r>
    </w:p>
    <w:bookmarkStart w:id="157" w:name="supporting-content-12"/>
    <w:p>
      <w:pPr>
        <w:pStyle w:val="Heading2"/>
      </w:pPr>
      <w:r>
        <w:t xml:space="preserve">Supporting content</w:t>
      </w:r>
    </w:p>
    <w:p>
      <w:pPr>
        <w:pStyle w:val="FirstParagraph"/>
      </w:pPr>
      <w:r>
        <w:t xml:space="preserve">Where supported, API Apps may use separate environments for development, testing, and production.</w:t>
      </w:r>
    </w:p>
    <w:bookmarkEnd w:id="157"/>
    <w:bookmarkStart w:id="158" w:name="development-or-sandbox-environment"/>
    <w:p>
      <w:pPr>
        <w:pStyle w:val="Heading2"/>
      </w:pPr>
      <w:r>
        <w:t xml:space="preserve">Development or sandbox environment</w:t>
      </w:r>
    </w:p>
    <w:p>
      <w:pPr>
        <w:pStyle w:val="FirstParagraph"/>
      </w:pPr>
      <w:r>
        <w:t xml:space="preserve">This environment may be used to:</w:t>
      </w:r>
    </w:p>
    <w:p>
      <w:pPr>
        <w:pStyle w:val="Compact"/>
        <w:numPr>
          <w:ilvl w:val="0"/>
          <w:numId w:val="1033"/>
        </w:numPr>
      </w:pPr>
      <w:r>
        <w:t xml:space="preserve">Test authentication</w:t>
      </w:r>
    </w:p>
    <w:p>
      <w:pPr>
        <w:pStyle w:val="Compact"/>
        <w:numPr>
          <w:ilvl w:val="0"/>
          <w:numId w:val="1033"/>
        </w:numPr>
      </w:pPr>
      <w:r>
        <w:t xml:space="preserve">Validate request formats</w:t>
      </w:r>
    </w:p>
    <w:p>
      <w:pPr>
        <w:pStyle w:val="Compact"/>
        <w:numPr>
          <w:ilvl w:val="0"/>
          <w:numId w:val="1033"/>
        </w:numPr>
      </w:pPr>
      <w:r>
        <w:t xml:space="preserve">Review sample responses</w:t>
      </w:r>
    </w:p>
    <w:p>
      <w:pPr>
        <w:pStyle w:val="Compact"/>
        <w:numPr>
          <w:ilvl w:val="0"/>
          <w:numId w:val="1033"/>
        </w:numPr>
      </w:pPr>
      <w:r>
        <w:t xml:space="preserve">Test error handling</w:t>
      </w:r>
    </w:p>
    <w:p>
      <w:pPr>
        <w:pStyle w:val="Compact"/>
        <w:numPr>
          <w:ilvl w:val="0"/>
          <w:numId w:val="1033"/>
        </w:numPr>
      </w:pPr>
      <w:r>
        <w:t xml:space="preserve">Confirm scope behaviour</w:t>
      </w:r>
    </w:p>
    <w:p>
      <w:pPr>
        <w:pStyle w:val="Compact"/>
        <w:numPr>
          <w:ilvl w:val="0"/>
          <w:numId w:val="1033"/>
        </w:numPr>
      </w:pPr>
      <w:r>
        <w:t xml:space="preserve">Test idempotency</w:t>
      </w:r>
    </w:p>
    <w:p>
      <w:pPr>
        <w:pStyle w:val="Compact"/>
        <w:numPr>
          <w:ilvl w:val="0"/>
          <w:numId w:val="1033"/>
        </w:numPr>
      </w:pPr>
      <w:r>
        <w:t xml:space="preserve">Configure webhooks</w:t>
      </w:r>
    </w:p>
    <w:p>
      <w:pPr>
        <w:pStyle w:val="Compact"/>
        <w:numPr>
          <w:ilvl w:val="0"/>
          <w:numId w:val="1033"/>
        </w:numPr>
      </w:pPr>
      <w:r>
        <w:t xml:space="preserve">Validate retry handling</w:t>
      </w:r>
    </w:p>
    <w:p>
      <w:pPr>
        <w:pStyle w:val="Compact"/>
        <w:numPr>
          <w:ilvl w:val="0"/>
          <w:numId w:val="1033"/>
        </w:numPr>
      </w:pPr>
      <w:r>
        <w:t xml:space="preserve">Test internal workflows</w:t>
      </w:r>
    </w:p>
    <w:p>
      <w:pPr>
        <w:pStyle w:val="FirstParagraph"/>
      </w:pPr>
      <w:r>
        <w:t xml:space="preserve">Sandbox information may be simulated, restricted, or non-production.</w:t>
      </w:r>
    </w:p>
    <w:bookmarkEnd w:id="158"/>
    <w:bookmarkStart w:id="159" w:name="production-environment"/>
    <w:p>
      <w:pPr>
        <w:pStyle w:val="Heading2"/>
      </w:pPr>
      <w:r>
        <w:t xml:space="preserve">Production environment</w:t>
      </w:r>
    </w:p>
    <w:p>
      <w:pPr>
        <w:pStyle w:val="FirstParagraph"/>
      </w:pPr>
      <w:r>
        <w:t xml:space="preserve">Production access may require:</w:t>
      </w:r>
    </w:p>
    <w:p>
      <w:pPr>
        <w:pStyle w:val="Compact"/>
        <w:numPr>
          <w:ilvl w:val="0"/>
          <w:numId w:val="1034"/>
        </w:numPr>
      </w:pPr>
      <w:r>
        <w:t xml:space="preserve">Approved organisation</w:t>
      </w:r>
    </w:p>
    <w:p>
      <w:pPr>
        <w:pStyle w:val="Compact"/>
        <w:numPr>
          <w:ilvl w:val="0"/>
          <w:numId w:val="1034"/>
        </w:numPr>
      </w:pPr>
      <w:r>
        <w:t xml:space="preserve">Approved App</w:t>
      </w:r>
    </w:p>
    <w:p>
      <w:pPr>
        <w:pStyle w:val="Compact"/>
        <w:numPr>
          <w:ilvl w:val="0"/>
          <w:numId w:val="1034"/>
        </w:numPr>
      </w:pPr>
      <w:r>
        <w:t xml:space="preserve">Active App status</w:t>
      </w:r>
    </w:p>
    <w:p>
      <w:pPr>
        <w:pStyle w:val="Compact"/>
        <w:numPr>
          <w:ilvl w:val="0"/>
          <w:numId w:val="1034"/>
        </w:numPr>
      </w:pPr>
      <w:r>
        <w:t xml:space="preserve">Approved scopes</w:t>
      </w:r>
    </w:p>
    <w:p>
      <w:pPr>
        <w:pStyle w:val="Compact"/>
        <w:numPr>
          <w:ilvl w:val="0"/>
          <w:numId w:val="1034"/>
        </w:numPr>
      </w:pPr>
      <w:r>
        <w:t xml:space="preserve">Active subscription</w:t>
      </w:r>
    </w:p>
    <w:p>
      <w:pPr>
        <w:pStyle w:val="Compact"/>
        <w:numPr>
          <w:ilvl w:val="0"/>
          <w:numId w:val="1034"/>
        </w:numPr>
      </w:pPr>
      <w:r>
        <w:t xml:space="preserve">Billing setup</w:t>
      </w:r>
    </w:p>
    <w:p>
      <w:pPr>
        <w:pStyle w:val="Compact"/>
        <w:numPr>
          <w:ilvl w:val="0"/>
          <w:numId w:val="1034"/>
        </w:numPr>
      </w:pPr>
      <w:r>
        <w:t xml:space="preserve">Production API key</w:t>
      </w:r>
    </w:p>
    <w:p>
      <w:pPr>
        <w:pStyle w:val="Compact"/>
        <w:numPr>
          <w:ilvl w:val="0"/>
          <w:numId w:val="1034"/>
        </w:numPr>
      </w:pPr>
      <w:r>
        <w:t xml:space="preserve">Security review</w:t>
      </w:r>
    </w:p>
    <w:p>
      <w:pPr>
        <w:pStyle w:val="Compact"/>
        <w:numPr>
          <w:ilvl w:val="0"/>
          <w:numId w:val="1034"/>
        </w:numPr>
      </w:pPr>
      <w:r>
        <w:t xml:space="preserve">Production webhook configuration</w:t>
      </w:r>
    </w:p>
    <w:p>
      <w:pPr>
        <w:pStyle w:val="Compact"/>
        <w:numPr>
          <w:ilvl w:val="0"/>
          <w:numId w:val="1034"/>
        </w:numPr>
      </w:pPr>
      <w:r>
        <w:t xml:space="preserve">Current policy acceptance</w:t>
      </w:r>
    </w:p>
    <w:p>
      <w:pPr>
        <w:pStyle w:val="Compact"/>
        <w:numPr>
          <w:ilvl w:val="0"/>
          <w:numId w:val="1034"/>
        </w:numPr>
      </w:pPr>
      <w:r>
        <w:t xml:space="preserve">Production-readiness approval</w:t>
      </w:r>
    </w:p>
    <w:bookmarkEnd w:id="159"/>
    <w:bookmarkStart w:id="160" w:name="environment-rule"/>
    <w:p>
      <w:pPr>
        <w:pStyle w:val="Heading2"/>
      </w:pPr>
      <w:r>
        <w:t xml:space="preserve">Environment rule</w:t>
      </w:r>
    </w:p>
    <w:p>
      <w:pPr>
        <w:pStyle w:val="FirstParagraph"/>
      </w:pPr>
      <w:r>
        <w:t xml:space="preserve">Development credentials must not be used in production.</w:t>
      </w:r>
    </w:p>
    <w:p>
      <w:pPr>
        <w:pStyle w:val="BodyText"/>
      </w:pPr>
      <w:r>
        <w:t xml:space="preserve">Production credentials must not be exposed through test code, public examples, screenshots, repositories, logs, or frontend applications.</w:t>
      </w:r>
    </w:p>
    <w:p>
      <w:r>
        <w:pict>
          <v:rect style="width:0;height:1.5pt" o:hralign="center" o:hrstd="t" o:hr="t"/>
        </w:pict>
      </w:r>
    </w:p>
    <w:bookmarkEnd w:id="160"/>
    <w:bookmarkEnd w:id="161"/>
    <w:bookmarkStart w:id="164" w:name="api-documentation"/>
    <w:p>
      <w:pPr>
        <w:pStyle w:val="Heading1"/>
      </w:pPr>
      <w:r>
        <w:t xml:space="preserve">14. API Documentation</w:t>
      </w:r>
    </w:p>
    <w:bookmarkStart w:id="162" w:name="eyebrow-13"/>
    <w:p>
      <w:pPr>
        <w:pStyle w:val="Heading2"/>
      </w:pPr>
      <w:r>
        <w:t xml:space="preserve">Eyebrow</w:t>
      </w:r>
    </w:p>
    <w:p>
      <w:pPr>
        <w:pStyle w:val="FirstParagraph"/>
      </w:pPr>
      <w:r>
        <w:t xml:space="preserve">Integration Guidance</w:t>
      </w:r>
    </w:p>
    <w:bookmarkEnd w:id="162"/>
    <w:bookmarkStart w:id="163" w:name="heading-12"/>
    <w:p>
      <w:pPr>
        <w:pStyle w:val="Heading2"/>
      </w:pPr>
      <w:r>
        <w:t xml:space="preserve">Heading</w:t>
      </w:r>
    </w:p>
    <w:bookmarkEnd w:id="163"/>
    <w:bookmarkEnd w:id="164"/>
    <w:bookmarkStart w:id="170" w:name="build-against-clear-technical-contracts"/>
    <w:p>
      <w:pPr>
        <w:pStyle w:val="Heading1"/>
      </w:pPr>
      <w:r>
        <w:t xml:space="preserve">Build Against Clear Technical Contracts</w:t>
      </w:r>
    </w:p>
    <w:bookmarkStart w:id="165" w:name="supporting-content-13"/>
    <w:p>
      <w:pPr>
        <w:pStyle w:val="Heading2"/>
      </w:pPr>
      <w:r>
        <w:t xml:space="preserve">Supporting content</w:t>
      </w:r>
    </w:p>
    <w:p>
      <w:pPr>
        <w:pStyle w:val="FirstParagraph"/>
      </w:pPr>
      <w:r>
        <w:t xml:space="preserve">Approved API Partners should receive technical documentation appropriate to their authorised Apps and scopes.</w:t>
      </w:r>
    </w:p>
    <w:bookmarkEnd w:id="165"/>
    <w:bookmarkStart w:id="166" w:name="documentation-may-include"/>
    <w:p>
      <w:pPr>
        <w:pStyle w:val="Heading2"/>
      </w:pPr>
      <w:r>
        <w:t xml:space="preserve">Documentation may include</w:t>
      </w:r>
    </w:p>
    <w:p>
      <w:pPr>
        <w:pStyle w:val="Compact"/>
        <w:numPr>
          <w:ilvl w:val="0"/>
          <w:numId w:val="1035"/>
        </w:numPr>
      </w:pPr>
      <w:r>
        <w:t xml:space="preserve">Authentication</w:t>
      </w:r>
    </w:p>
    <w:p>
      <w:pPr>
        <w:pStyle w:val="Compact"/>
        <w:numPr>
          <w:ilvl w:val="0"/>
          <w:numId w:val="1035"/>
        </w:numPr>
      </w:pPr>
      <w:r>
        <w:t xml:space="preserve">Environments</w:t>
      </w:r>
    </w:p>
    <w:p>
      <w:pPr>
        <w:pStyle w:val="Compact"/>
        <w:numPr>
          <w:ilvl w:val="0"/>
          <w:numId w:val="1035"/>
        </w:numPr>
      </w:pPr>
      <w:r>
        <w:t xml:space="preserve">App scopes</w:t>
      </w:r>
    </w:p>
    <w:p>
      <w:pPr>
        <w:pStyle w:val="Compact"/>
        <w:numPr>
          <w:ilvl w:val="0"/>
          <w:numId w:val="1035"/>
        </w:numPr>
      </w:pPr>
      <w:r>
        <w:t xml:space="preserve">Endpoints</w:t>
      </w:r>
    </w:p>
    <w:p>
      <w:pPr>
        <w:pStyle w:val="Compact"/>
        <w:numPr>
          <w:ilvl w:val="0"/>
          <w:numId w:val="1035"/>
        </w:numPr>
      </w:pPr>
      <w:r>
        <w:t xml:space="preserve">Request formats</w:t>
      </w:r>
    </w:p>
    <w:p>
      <w:pPr>
        <w:pStyle w:val="Compact"/>
        <w:numPr>
          <w:ilvl w:val="0"/>
          <w:numId w:val="1035"/>
        </w:numPr>
      </w:pPr>
      <w:r>
        <w:t xml:space="preserve">Response formats</w:t>
      </w:r>
    </w:p>
    <w:p>
      <w:pPr>
        <w:pStyle w:val="Compact"/>
        <w:numPr>
          <w:ilvl w:val="0"/>
          <w:numId w:val="1035"/>
        </w:numPr>
      </w:pPr>
      <w:r>
        <w:t xml:space="preserve">Pagination</w:t>
      </w:r>
    </w:p>
    <w:p>
      <w:pPr>
        <w:pStyle w:val="Compact"/>
        <w:numPr>
          <w:ilvl w:val="0"/>
          <w:numId w:val="1035"/>
        </w:numPr>
      </w:pPr>
      <w:r>
        <w:t xml:space="preserve">Filtering</w:t>
      </w:r>
    </w:p>
    <w:p>
      <w:pPr>
        <w:pStyle w:val="Compact"/>
        <w:numPr>
          <w:ilvl w:val="0"/>
          <w:numId w:val="1035"/>
        </w:numPr>
      </w:pPr>
      <w:r>
        <w:t xml:space="preserve">Sorting</w:t>
      </w:r>
    </w:p>
    <w:p>
      <w:pPr>
        <w:pStyle w:val="Compact"/>
        <w:numPr>
          <w:ilvl w:val="0"/>
          <w:numId w:val="1035"/>
        </w:numPr>
      </w:pPr>
      <w:r>
        <w:t xml:space="preserve">Idempotency</w:t>
      </w:r>
    </w:p>
    <w:p>
      <w:pPr>
        <w:pStyle w:val="Compact"/>
        <w:numPr>
          <w:ilvl w:val="0"/>
          <w:numId w:val="1035"/>
        </w:numPr>
      </w:pPr>
      <w:r>
        <w:t xml:space="preserve">Validation</w:t>
      </w:r>
    </w:p>
    <w:p>
      <w:pPr>
        <w:pStyle w:val="Compact"/>
        <w:numPr>
          <w:ilvl w:val="0"/>
          <w:numId w:val="1035"/>
        </w:numPr>
      </w:pPr>
      <w:r>
        <w:t xml:space="preserve">Error responses</w:t>
      </w:r>
    </w:p>
    <w:p>
      <w:pPr>
        <w:pStyle w:val="Compact"/>
        <w:numPr>
          <w:ilvl w:val="0"/>
          <w:numId w:val="1035"/>
        </w:numPr>
      </w:pPr>
      <w:r>
        <w:t xml:space="preserve">Rate limits</w:t>
      </w:r>
    </w:p>
    <w:p>
      <w:pPr>
        <w:pStyle w:val="Compact"/>
        <w:numPr>
          <w:ilvl w:val="0"/>
          <w:numId w:val="1035"/>
        </w:numPr>
      </w:pPr>
      <w:r>
        <w:t xml:space="preserve">Webhooks</w:t>
      </w:r>
    </w:p>
    <w:p>
      <w:pPr>
        <w:pStyle w:val="Compact"/>
        <w:numPr>
          <w:ilvl w:val="0"/>
          <w:numId w:val="1035"/>
        </w:numPr>
      </w:pPr>
      <w:r>
        <w:t xml:space="preserve">Signatures</w:t>
      </w:r>
    </w:p>
    <w:p>
      <w:pPr>
        <w:pStyle w:val="Compact"/>
        <w:numPr>
          <w:ilvl w:val="0"/>
          <w:numId w:val="1035"/>
        </w:numPr>
      </w:pPr>
      <w:r>
        <w:t xml:space="preserve">Retries</w:t>
      </w:r>
    </w:p>
    <w:p>
      <w:pPr>
        <w:pStyle w:val="Compact"/>
        <w:numPr>
          <w:ilvl w:val="0"/>
          <w:numId w:val="1035"/>
        </w:numPr>
      </w:pPr>
      <w:r>
        <w:t xml:space="preserve">Versioning</w:t>
      </w:r>
    </w:p>
    <w:p>
      <w:pPr>
        <w:pStyle w:val="Compact"/>
        <w:numPr>
          <w:ilvl w:val="0"/>
          <w:numId w:val="1035"/>
        </w:numPr>
      </w:pPr>
      <w:r>
        <w:t xml:space="preserve">Deprecation notices</w:t>
      </w:r>
    </w:p>
    <w:p>
      <w:pPr>
        <w:pStyle w:val="Compact"/>
        <w:numPr>
          <w:ilvl w:val="0"/>
          <w:numId w:val="1035"/>
        </w:numPr>
      </w:pPr>
      <w:r>
        <w:t xml:space="preserve">Security requirements</w:t>
      </w:r>
    </w:p>
    <w:p>
      <w:pPr>
        <w:pStyle w:val="Compact"/>
        <w:numPr>
          <w:ilvl w:val="0"/>
          <w:numId w:val="1035"/>
        </w:numPr>
      </w:pPr>
      <w:r>
        <w:t xml:space="preserve">Example workflows</w:t>
      </w:r>
    </w:p>
    <w:bookmarkEnd w:id="166"/>
    <w:bookmarkStart w:id="167" w:name="documentation-access"/>
    <w:p>
      <w:pPr>
        <w:pStyle w:val="Heading2"/>
      </w:pPr>
      <w:r>
        <w:t xml:space="preserve">Documentation access</w:t>
      </w:r>
    </w:p>
    <w:p>
      <w:pPr>
        <w:pStyle w:val="FirstParagraph"/>
      </w:pPr>
      <w:r>
        <w:t xml:space="preserve">The public API Partner page explains the programme at a high level.</w:t>
      </w:r>
    </w:p>
    <w:p>
      <w:pPr>
        <w:pStyle w:val="BodyText"/>
      </w:pPr>
      <w:r>
        <w:t xml:space="preserve">Detailed technical documentation may require:</w:t>
      </w:r>
    </w:p>
    <w:p>
      <w:pPr>
        <w:pStyle w:val="Compact"/>
        <w:numPr>
          <w:ilvl w:val="0"/>
          <w:numId w:val="1036"/>
        </w:numPr>
      </w:pPr>
      <w:r>
        <w:t xml:space="preserve">Approved application</w:t>
      </w:r>
    </w:p>
    <w:p>
      <w:pPr>
        <w:pStyle w:val="Compact"/>
        <w:numPr>
          <w:ilvl w:val="0"/>
          <w:numId w:val="1036"/>
        </w:numPr>
      </w:pPr>
      <w:r>
        <w:t xml:space="preserve">Authenticated API Partner session</w:t>
      </w:r>
    </w:p>
    <w:p>
      <w:pPr>
        <w:pStyle w:val="Compact"/>
        <w:numPr>
          <w:ilvl w:val="0"/>
          <w:numId w:val="1036"/>
        </w:numPr>
      </w:pPr>
      <w:r>
        <w:t xml:space="preserve">Active App</w:t>
      </w:r>
    </w:p>
    <w:p>
      <w:pPr>
        <w:pStyle w:val="Compact"/>
        <w:numPr>
          <w:ilvl w:val="0"/>
          <w:numId w:val="1036"/>
        </w:numPr>
      </w:pPr>
      <w:r>
        <w:t xml:space="preserve">Relevant scopes</w:t>
      </w:r>
    </w:p>
    <w:p>
      <w:pPr>
        <w:pStyle w:val="Compact"/>
        <w:numPr>
          <w:ilvl w:val="0"/>
          <w:numId w:val="1036"/>
        </w:numPr>
      </w:pPr>
      <w:r>
        <w:t xml:space="preserve">Active subscription</w:t>
      </w:r>
    </w:p>
    <w:p>
      <w:pPr>
        <w:pStyle w:val="Compact"/>
        <w:numPr>
          <w:ilvl w:val="0"/>
          <w:numId w:val="1036"/>
        </w:numPr>
      </w:pPr>
      <w:r>
        <w:t xml:space="preserve">Current policy acceptance</w:t>
      </w:r>
    </w:p>
    <w:bookmarkEnd w:id="167"/>
    <w:bookmarkStart w:id="168" w:name="documentation-route"/>
    <w:p>
      <w:pPr>
        <w:pStyle w:val="Heading2"/>
      </w:pPr>
      <w:r>
        <w:t xml:space="preserve">Documentation route</w:t>
      </w:r>
    </w:p>
    <w:p>
      <w:pPr>
        <w:pStyle w:val="SourceCode"/>
      </w:pPr>
      <w:r>
        <w:rPr>
          <w:rStyle w:val="NormalTok"/>
        </w:rPr>
        <w:t xml:space="preserve">/api-partner/docs</w:t>
      </w:r>
    </w:p>
    <w:bookmarkEnd w:id="168"/>
    <w:bookmarkStart w:id="169" w:name="documentation-safety-rule"/>
    <w:p>
      <w:pPr>
        <w:pStyle w:val="Heading2"/>
      </w:pPr>
      <w:r>
        <w:t xml:space="preserve">Documentation safety rule</w:t>
      </w:r>
    </w:p>
    <w:p>
      <w:pPr>
        <w:pStyle w:val="FirstParagraph"/>
      </w:pPr>
      <w:r>
        <w:t xml:space="preserve">Examples must not contain:</w:t>
      </w:r>
    </w:p>
    <w:p>
      <w:pPr>
        <w:pStyle w:val="Compact"/>
        <w:numPr>
          <w:ilvl w:val="0"/>
          <w:numId w:val="1037"/>
        </w:numPr>
      </w:pPr>
      <w:r>
        <w:t xml:space="preserve">Live API keys</w:t>
      </w:r>
    </w:p>
    <w:p>
      <w:pPr>
        <w:pStyle w:val="Compact"/>
        <w:numPr>
          <w:ilvl w:val="0"/>
          <w:numId w:val="1037"/>
        </w:numPr>
      </w:pPr>
      <w:r>
        <w:t xml:space="preserve">Real webhook secrets</w:t>
      </w:r>
    </w:p>
    <w:p>
      <w:pPr>
        <w:pStyle w:val="Compact"/>
        <w:numPr>
          <w:ilvl w:val="0"/>
          <w:numId w:val="1037"/>
        </w:numPr>
      </w:pPr>
      <w:r>
        <w:t xml:space="preserve">Private customer information</w:t>
      </w:r>
    </w:p>
    <w:p>
      <w:pPr>
        <w:pStyle w:val="Compact"/>
        <w:numPr>
          <w:ilvl w:val="0"/>
          <w:numId w:val="1037"/>
        </w:numPr>
      </w:pPr>
      <w:r>
        <w:t xml:space="preserve">Private seller details</w:t>
      </w:r>
    </w:p>
    <w:p>
      <w:pPr>
        <w:pStyle w:val="Compact"/>
        <w:numPr>
          <w:ilvl w:val="0"/>
          <w:numId w:val="1037"/>
        </w:numPr>
      </w:pPr>
      <w:r>
        <w:t xml:space="preserve">Real investor records</w:t>
      </w:r>
    </w:p>
    <w:p>
      <w:pPr>
        <w:pStyle w:val="Compact"/>
        <w:numPr>
          <w:ilvl w:val="0"/>
          <w:numId w:val="1037"/>
        </w:numPr>
      </w:pPr>
      <w:r>
        <w:t xml:space="preserve">Internal infrastructure information</w:t>
      </w:r>
    </w:p>
    <w:p>
      <w:pPr>
        <w:pStyle w:val="Compact"/>
        <w:numPr>
          <w:ilvl w:val="0"/>
          <w:numId w:val="1037"/>
        </w:numPr>
      </w:pPr>
      <w:r>
        <w:t xml:space="preserve">Restricted admin routes</w:t>
      </w:r>
    </w:p>
    <w:p>
      <w:pPr>
        <w:pStyle w:val="Compact"/>
        <w:numPr>
          <w:ilvl w:val="0"/>
          <w:numId w:val="1037"/>
        </w:numPr>
      </w:pPr>
      <w:r>
        <w:t xml:space="preserve">Production credentials</w:t>
      </w:r>
    </w:p>
    <w:p>
      <w:pPr>
        <w:pStyle w:val="Compact"/>
        <w:numPr>
          <w:ilvl w:val="0"/>
          <w:numId w:val="1037"/>
        </w:numPr>
      </w:pPr>
      <w:r>
        <w:t xml:space="preserve">Private database identifiers</w:t>
      </w:r>
    </w:p>
    <w:p>
      <w:r>
        <w:pict>
          <v:rect style="width:0;height:1.5pt" o:hralign="center" o:hrstd="t" o:hr="t"/>
        </w:pict>
      </w:r>
    </w:p>
    <w:bookmarkEnd w:id="169"/>
    <w:bookmarkEnd w:id="170"/>
    <w:bookmarkStart w:id="173" w:name="app-usage-monitoring"/>
    <w:p>
      <w:pPr>
        <w:pStyle w:val="Heading1"/>
      </w:pPr>
      <w:r>
        <w:t xml:space="preserve">15. App Usage Monitoring</w:t>
      </w:r>
    </w:p>
    <w:bookmarkStart w:id="171" w:name="eyebrow-14"/>
    <w:p>
      <w:pPr>
        <w:pStyle w:val="Heading2"/>
      </w:pPr>
      <w:r>
        <w:t xml:space="preserve">Eyebrow</w:t>
      </w:r>
    </w:p>
    <w:p>
      <w:pPr>
        <w:pStyle w:val="FirstParagraph"/>
      </w:pPr>
      <w:r>
        <w:t xml:space="preserve">Understand Your Integration</w:t>
      </w:r>
    </w:p>
    <w:bookmarkEnd w:id="171"/>
    <w:bookmarkStart w:id="172" w:name="heading-13"/>
    <w:p>
      <w:pPr>
        <w:pStyle w:val="Heading2"/>
      </w:pPr>
      <w:r>
        <w:t xml:space="preserve">Heading</w:t>
      </w:r>
    </w:p>
    <w:bookmarkEnd w:id="172"/>
    <w:bookmarkEnd w:id="173"/>
    <w:bookmarkStart w:id="179" w:name="X3cd8e89712f4afbcc8bf6340e4b517f0f3e07e0"/>
    <w:p>
      <w:pPr>
        <w:pStyle w:val="Heading1"/>
      </w:pPr>
      <w:r>
        <w:t xml:space="preserve">Track Requests, Errors and Plan Consumption</w:t>
      </w:r>
    </w:p>
    <w:bookmarkStart w:id="174" w:name="supporting-content-14"/>
    <w:p>
      <w:pPr>
        <w:pStyle w:val="Heading2"/>
      </w:pPr>
      <w:r>
        <w:t xml:space="preserve">Supporting content</w:t>
      </w:r>
    </w:p>
    <w:p>
      <w:pPr>
        <w:pStyle w:val="FirstParagraph"/>
      </w:pPr>
      <w:r>
        <w:t xml:space="preserve">Approved partners can monitor usage for each App to understand request volume, errors, limits, and subscription consumption.</w:t>
      </w:r>
    </w:p>
    <w:bookmarkEnd w:id="174"/>
    <w:bookmarkStart w:id="175" w:name="usage-information-may-include"/>
    <w:p>
      <w:pPr>
        <w:pStyle w:val="Heading2"/>
      </w:pPr>
      <w:r>
        <w:t xml:space="preserve">Usage information may include</w:t>
      </w:r>
    </w:p>
    <w:p>
      <w:pPr>
        <w:pStyle w:val="Compact"/>
        <w:numPr>
          <w:ilvl w:val="0"/>
          <w:numId w:val="1038"/>
        </w:numPr>
      </w:pPr>
      <w:r>
        <w:t xml:space="preserve">App name</w:t>
      </w:r>
    </w:p>
    <w:p>
      <w:pPr>
        <w:pStyle w:val="Compact"/>
        <w:numPr>
          <w:ilvl w:val="0"/>
          <w:numId w:val="1038"/>
        </w:numPr>
      </w:pPr>
      <w:r>
        <w:t xml:space="preserve">App public ID</w:t>
      </w:r>
    </w:p>
    <w:p>
      <w:pPr>
        <w:pStyle w:val="Compact"/>
        <w:numPr>
          <w:ilvl w:val="0"/>
          <w:numId w:val="1038"/>
        </w:numPr>
      </w:pPr>
      <w:r>
        <w:t xml:space="preserve">Environment</w:t>
      </w:r>
    </w:p>
    <w:p>
      <w:pPr>
        <w:pStyle w:val="Compact"/>
        <w:numPr>
          <w:ilvl w:val="0"/>
          <w:numId w:val="1038"/>
        </w:numPr>
      </w:pPr>
      <w:r>
        <w:t xml:space="preserve">Usage period</w:t>
      </w:r>
    </w:p>
    <w:p>
      <w:pPr>
        <w:pStyle w:val="Compact"/>
        <w:numPr>
          <w:ilvl w:val="0"/>
          <w:numId w:val="1038"/>
        </w:numPr>
      </w:pPr>
      <w:r>
        <w:t xml:space="preserve">Total requests</w:t>
      </w:r>
    </w:p>
    <w:p>
      <w:pPr>
        <w:pStyle w:val="Compact"/>
        <w:numPr>
          <w:ilvl w:val="0"/>
          <w:numId w:val="1038"/>
        </w:numPr>
      </w:pPr>
      <w:r>
        <w:t xml:space="preserve">Successful requests</w:t>
      </w:r>
    </w:p>
    <w:p>
      <w:pPr>
        <w:pStyle w:val="Compact"/>
        <w:numPr>
          <w:ilvl w:val="0"/>
          <w:numId w:val="1038"/>
        </w:numPr>
      </w:pPr>
      <w:r>
        <w:t xml:space="preserve">Failed requests</w:t>
      </w:r>
    </w:p>
    <w:p>
      <w:pPr>
        <w:pStyle w:val="Compact"/>
        <w:numPr>
          <w:ilvl w:val="0"/>
          <w:numId w:val="1038"/>
        </w:numPr>
      </w:pPr>
      <w:r>
        <w:t xml:space="preserve">Requests by endpoint</w:t>
      </w:r>
    </w:p>
    <w:p>
      <w:pPr>
        <w:pStyle w:val="Compact"/>
        <w:numPr>
          <w:ilvl w:val="0"/>
          <w:numId w:val="1038"/>
        </w:numPr>
      </w:pPr>
      <w:r>
        <w:t xml:space="preserve">Requests by status code</w:t>
      </w:r>
    </w:p>
    <w:p>
      <w:pPr>
        <w:pStyle w:val="Compact"/>
        <w:numPr>
          <w:ilvl w:val="0"/>
          <w:numId w:val="1038"/>
        </w:numPr>
      </w:pPr>
      <w:r>
        <w:t xml:space="preserve">Requests by API key</w:t>
      </w:r>
    </w:p>
    <w:p>
      <w:pPr>
        <w:pStyle w:val="Compact"/>
        <w:numPr>
          <w:ilvl w:val="0"/>
          <w:numId w:val="1038"/>
        </w:numPr>
      </w:pPr>
      <w:r>
        <w:t xml:space="preserve">Remaining allowance</w:t>
      </w:r>
    </w:p>
    <w:p>
      <w:pPr>
        <w:pStyle w:val="Compact"/>
        <w:numPr>
          <w:ilvl w:val="0"/>
          <w:numId w:val="1038"/>
        </w:numPr>
      </w:pPr>
      <w:r>
        <w:t xml:space="preserve">Rate-limit events</w:t>
      </w:r>
    </w:p>
    <w:p>
      <w:pPr>
        <w:pStyle w:val="Compact"/>
        <w:numPr>
          <w:ilvl w:val="0"/>
          <w:numId w:val="1038"/>
        </w:numPr>
      </w:pPr>
      <w:r>
        <w:t xml:space="preserve">Recent activity</w:t>
      </w:r>
    </w:p>
    <w:bookmarkEnd w:id="175"/>
    <w:bookmarkStart w:id="176" w:name="usage-route"/>
    <w:p>
      <w:pPr>
        <w:pStyle w:val="Heading2"/>
      </w:pPr>
      <w:r>
        <w:t xml:space="preserve">Usage route</w:t>
      </w:r>
    </w:p>
    <w:p>
      <w:pPr>
        <w:pStyle w:val="SourceCode"/>
      </w:pPr>
      <w:r>
        <w:rPr>
          <w:rStyle w:val="NormalTok"/>
        </w:rPr>
        <w:t xml:space="preserve">/api-partner/usage</w:t>
      </w:r>
    </w:p>
    <w:bookmarkEnd w:id="176"/>
    <w:bookmarkStart w:id="177" w:name="supporting-statement-2"/>
    <w:p>
      <w:pPr>
        <w:pStyle w:val="Heading2"/>
      </w:pPr>
      <w:r>
        <w:t xml:space="preserve">Supporting statement</w:t>
      </w:r>
    </w:p>
    <w:p>
      <w:pPr>
        <w:pStyle w:val="FirstParagraph"/>
      </w:pPr>
      <w:r>
        <w:t xml:space="preserve">Usage records must expose only information belonging to the authenticated organisation and authorised App.</w:t>
      </w:r>
    </w:p>
    <w:bookmarkEnd w:id="177"/>
    <w:bookmarkStart w:id="178" w:name="important-billing-rule"/>
    <w:p>
      <w:pPr>
        <w:pStyle w:val="Heading2"/>
      </w:pPr>
      <w:r>
        <w:t xml:space="preserve">Important billing rule</w:t>
      </w:r>
    </w:p>
    <w:p>
      <w:pPr>
        <w:pStyle w:val="FirstParagraph"/>
      </w:pPr>
      <w:r>
        <w:t xml:space="preserve">Usage dashboards provide operational visibility.</w:t>
      </w:r>
    </w:p>
    <w:p>
      <w:pPr>
        <w:pStyle w:val="BodyText"/>
      </w:pPr>
      <w:r>
        <w:t xml:space="preserve">The authoritative subscription, invoice, and payment records determine chargeable usage where usage-based billing applies.</w:t>
      </w:r>
    </w:p>
    <w:p>
      <w:r>
        <w:pict>
          <v:rect style="width:0;height:1.5pt" o:hralign="center" o:hrstd="t" o:hr="t"/>
        </w:pict>
      </w:r>
    </w:p>
    <w:bookmarkEnd w:id="178"/>
    <w:bookmarkEnd w:id="179"/>
    <w:bookmarkStart w:id="182" w:name="rate-limits"/>
    <w:p>
      <w:pPr>
        <w:pStyle w:val="Heading1"/>
      </w:pPr>
      <w:r>
        <w:t xml:space="preserve">16. Rate Limits</w:t>
      </w:r>
    </w:p>
    <w:bookmarkStart w:id="180" w:name="eyebrow-15"/>
    <w:p>
      <w:pPr>
        <w:pStyle w:val="Heading2"/>
      </w:pPr>
      <w:r>
        <w:t xml:space="preserve">Eyebrow</w:t>
      </w:r>
    </w:p>
    <w:p>
      <w:pPr>
        <w:pStyle w:val="FirstParagraph"/>
      </w:pPr>
      <w:r>
        <w:t xml:space="preserve">Reliable API Access</w:t>
      </w:r>
    </w:p>
    <w:bookmarkEnd w:id="180"/>
    <w:bookmarkStart w:id="181" w:name="heading-14"/>
    <w:p>
      <w:pPr>
        <w:pStyle w:val="Heading2"/>
      </w:pPr>
      <w:r>
        <w:t xml:space="preserve">Heading</w:t>
      </w:r>
    </w:p>
    <w:bookmarkEnd w:id="181"/>
    <w:bookmarkEnd w:id="182"/>
    <w:bookmarkStart w:id="187" w:name="use-each-app-within-its-approved-limits"/>
    <w:p>
      <w:pPr>
        <w:pStyle w:val="Heading1"/>
      </w:pPr>
      <w:r>
        <w:t xml:space="preserve">Use Each App Within Its Approved Limits</w:t>
      </w:r>
    </w:p>
    <w:bookmarkStart w:id="183" w:name="supporting-content-15"/>
    <w:p>
      <w:pPr>
        <w:pStyle w:val="Heading2"/>
      </w:pPr>
      <w:r>
        <w:t xml:space="preserve">Supporting content</w:t>
      </w:r>
    </w:p>
    <w:p>
      <w:pPr>
        <w:pStyle w:val="FirstParagraph"/>
      </w:pPr>
      <w:r>
        <w:t xml:space="preserve">Rate limits protect platform reliability, security, and fair use.</w:t>
      </w:r>
    </w:p>
    <w:p>
      <w:pPr>
        <w:pStyle w:val="BodyText"/>
      </w:pPr>
      <w:r>
        <w:t xml:space="preserve">An App’s limits may depend on:</w:t>
      </w:r>
    </w:p>
    <w:p>
      <w:pPr>
        <w:pStyle w:val="Compact"/>
        <w:numPr>
          <w:ilvl w:val="0"/>
          <w:numId w:val="1039"/>
        </w:numPr>
      </w:pPr>
      <w:r>
        <w:t xml:space="preserve">Subscription</w:t>
      </w:r>
    </w:p>
    <w:p>
      <w:pPr>
        <w:pStyle w:val="Compact"/>
        <w:numPr>
          <w:ilvl w:val="0"/>
          <w:numId w:val="1039"/>
        </w:numPr>
      </w:pPr>
      <w:r>
        <w:t xml:space="preserve">Environment</w:t>
      </w:r>
    </w:p>
    <w:p>
      <w:pPr>
        <w:pStyle w:val="Compact"/>
        <w:numPr>
          <w:ilvl w:val="0"/>
          <w:numId w:val="1039"/>
        </w:numPr>
      </w:pPr>
      <w:r>
        <w:t xml:space="preserve">Endpoint</w:t>
      </w:r>
    </w:p>
    <w:p>
      <w:pPr>
        <w:pStyle w:val="Compact"/>
        <w:numPr>
          <w:ilvl w:val="0"/>
          <w:numId w:val="1039"/>
        </w:numPr>
      </w:pPr>
      <w:r>
        <w:t xml:space="preserve">Approved use case</w:t>
      </w:r>
    </w:p>
    <w:p>
      <w:pPr>
        <w:pStyle w:val="Compact"/>
        <w:numPr>
          <w:ilvl w:val="0"/>
          <w:numId w:val="1039"/>
        </w:numPr>
      </w:pPr>
      <w:r>
        <w:t xml:space="preserve">Risk level</w:t>
      </w:r>
    </w:p>
    <w:p>
      <w:pPr>
        <w:pStyle w:val="Compact"/>
        <w:numPr>
          <w:ilvl w:val="0"/>
          <w:numId w:val="1039"/>
        </w:numPr>
      </w:pPr>
      <w:r>
        <w:t xml:space="preserve">Historical usage</w:t>
      </w:r>
    </w:p>
    <w:p>
      <w:pPr>
        <w:pStyle w:val="Compact"/>
        <w:numPr>
          <w:ilvl w:val="0"/>
          <w:numId w:val="1039"/>
        </w:numPr>
      </w:pPr>
      <w:r>
        <w:t xml:space="preserve">Enterprise agreement</w:t>
      </w:r>
    </w:p>
    <w:p>
      <w:pPr>
        <w:pStyle w:val="Compact"/>
        <w:numPr>
          <w:ilvl w:val="0"/>
          <w:numId w:val="1039"/>
        </w:numPr>
      </w:pPr>
      <w:r>
        <w:t xml:space="preserve">Temporary platform controls</w:t>
      </w:r>
    </w:p>
    <w:bookmarkEnd w:id="183"/>
    <w:bookmarkStart w:id="184" w:name="rate-limit-responses-may-communicate"/>
    <w:p>
      <w:pPr>
        <w:pStyle w:val="Heading2"/>
      </w:pPr>
      <w:r>
        <w:t xml:space="preserve">Rate-limit responses may communicate</w:t>
      </w:r>
    </w:p>
    <w:p>
      <w:pPr>
        <w:pStyle w:val="Compact"/>
        <w:numPr>
          <w:ilvl w:val="0"/>
          <w:numId w:val="1040"/>
        </w:numPr>
      </w:pPr>
      <w:r>
        <w:t xml:space="preserve">That the limit has been exceeded</w:t>
      </w:r>
    </w:p>
    <w:p>
      <w:pPr>
        <w:pStyle w:val="Compact"/>
        <w:numPr>
          <w:ilvl w:val="0"/>
          <w:numId w:val="1040"/>
        </w:numPr>
      </w:pPr>
      <w:r>
        <w:t xml:space="preserve">The applicable limit</w:t>
      </w:r>
    </w:p>
    <w:p>
      <w:pPr>
        <w:pStyle w:val="Compact"/>
        <w:numPr>
          <w:ilvl w:val="0"/>
          <w:numId w:val="1040"/>
        </w:numPr>
      </w:pPr>
      <w:r>
        <w:t xml:space="preserve">Remaining requests where appropriate</w:t>
      </w:r>
    </w:p>
    <w:p>
      <w:pPr>
        <w:pStyle w:val="Compact"/>
        <w:numPr>
          <w:ilvl w:val="0"/>
          <w:numId w:val="1040"/>
        </w:numPr>
      </w:pPr>
      <w:r>
        <w:t xml:space="preserve">When another request may be attempted</w:t>
      </w:r>
    </w:p>
    <w:p>
      <w:pPr>
        <w:pStyle w:val="Compact"/>
        <w:numPr>
          <w:ilvl w:val="0"/>
          <w:numId w:val="1040"/>
        </w:numPr>
      </w:pPr>
      <w:r>
        <w:t xml:space="preserve">A safe error reference</w:t>
      </w:r>
    </w:p>
    <w:bookmarkEnd w:id="184"/>
    <w:bookmarkStart w:id="185" w:name="partner-responsibilities"/>
    <w:p>
      <w:pPr>
        <w:pStyle w:val="Heading2"/>
      </w:pPr>
      <w:r>
        <w:t xml:space="preserve">Partner responsibilities</w:t>
      </w:r>
    </w:p>
    <w:p>
      <w:pPr>
        <w:pStyle w:val="FirstParagraph"/>
      </w:pPr>
      <w:r>
        <w:t xml:space="preserve">Apps should implement:</w:t>
      </w:r>
    </w:p>
    <w:p>
      <w:pPr>
        <w:pStyle w:val="Compact"/>
        <w:numPr>
          <w:ilvl w:val="0"/>
          <w:numId w:val="1041"/>
        </w:numPr>
      </w:pPr>
      <w:r>
        <w:t xml:space="preserve">Request throttling</w:t>
      </w:r>
    </w:p>
    <w:p>
      <w:pPr>
        <w:pStyle w:val="Compact"/>
        <w:numPr>
          <w:ilvl w:val="0"/>
          <w:numId w:val="1041"/>
        </w:numPr>
      </w:pPr>
      <w:r>
        <w:t xml:space="preserve">Exponential backoff</w:t>
      </w:r>
    </w:p>
    <w:p>
      <w:pPr>
        <w:pStyle w:val="Compact"/>
        <w:numPr>
          <w:ilvl w:val="0"/>
          <w:numId w:val="1041"/>
        </w:numPr>
      </w:pPr>
      <w:r>
        <w:t xml:space="preserve">Retry limits</w:t>
      </w:r>
    </w:p>
    <w:p>
      <w:pPr>
        <w:pStyle w:val="Compact"/>
        <w:numPr>
          <w:ilvl w:val="0"/>
          <w:numId w:val="1041"/>
        </w:numPr>
      </w:pPr>
      <w:r>
        <w:t xml:space="preserve">Timeout handling</w:t>
      </w:r>
    </w:p>
    <w:p>
      <w:pPr>
        <w:pStyle w:val="Compact"/>
        <w:numPr>
          <w:ilvl w:val="0"/>
          <w:numId w:val="1041"/>
        </w:numPr>
      </w:pPr>
      <w:r>
        <w:t xml:space="preserve">Idempotency where required</w:t>
      </w:r>
    </w:p>
    <w:p>
      <w:pPr>
        <w:pStyle w:val="Compact"/>
        <w:numPr>
          <w:ilvl w:val="0"/>
          <w:numId w:val="1041"/>
        </w:numPr>
      </w:pPr>
      <w:r>
        <w:t xml:space="preserve">Caching where appropriate</w:t>
      </w:r>
    </w:p>
    <w:p>
      <w:pPr>
        <w:pStyle w:val="Compact"/>
        <w:numPr>
          <w:ilvl w:val="0"/>
          <w:numId w:val="1041"/>
        </w:numPr>
      </w:pPr>
      <w:r>
        <w:t xml:space="preserve">Queueing for non-urgent operations</w:t>
      </w:r>
    </w:p>
    <w:p>
      <w:pPr>
        <w:pStyle w:val="Compact"/>
        <w:numPr>
          <w:ilvl w:val="0"/>
          <w:numId w:val="1041"/>
        </w:numPr>
      </w:pPr>
      <w:r>
        <w:t xml:space="preserve">Usage monitoring</w:t>
      </w:r>
    </w:p>
    <w:p>
      <w:pPr>
        <w:pStyle w:val="Compact"/>
        <w:numPr>
          <w:ilvl w:val="0"/>
          <w:numId w:val="1041"/>
        </w:numPr>
      </w:pPr>
      <w:r>
        <w:t xml:space="preserve">Failure alerts</w:t>
      </w:r>
    </w:p>
    <w:bookmarkEnd w:id="185"/>
    <w:bookmarkStart w:id="186" w:name="anti-circumvention-rule"/>
    <w:p>
      <w:pPr>
        <w:pStyle w:val="Heading2"/>
      </w:pPr>
      <w:r>
        <w:t xml:space="preserve">Anti-circumvention rule</w:t>
      </w:r>
    </w:p>
    <w:p>
      <w:pPr>
        <w:pStyle w:val="FirstParagraph"/>
      </w:pPr>
      <w:r>
        <w:t xml:space="preserve">Attempting to bypass limits through multiple organisations, accounts, Apps, keys, IP addresses, or identities may result in suspension or revocation.</w:t>
      </w:r>
    </w:p>
    <w:p>
      <w:r>
        <w:pict>
          <v:rect style="width:0;height:1.5pt" o:hralign="center" o:hrstd="t" o:hr="t"/>
        </w:pict>
      </w:r>
    </w:p>
    <w:bookmarkEnd w:id="186"/>
    <w:bookmarkEnd w:id="187"/>
    <w:bookmarkStart w:id="190" w:name="webhooks"/>
    <w:p>
      <w:pPr>
        <w:pStyle w:val="Heading1"/>
      </w:pPr>
      <w:r>
        <w:t xml:space="preserve">17. Webhooks</w:t>
      </w:r>
    </w:p>
    <w:bookmarkStart w:id="188" w:name="eyebrow-16"/>
    <w:p>
      <w:pPr>
        <w:pStyle w:val="Heading2"/>
      </w:pPr>
      <w:r>
        <w:t xml:space="preserve">Eyebrow</w:t>
      </w:r>
    </w:p>
    <w:p>
      <w:pPr>
        <w:pStyle w:val="FirstParagraph"/>
      </w:pPr>
      <w:r>
        <w:t xml:space="preserve">Event-Driven Apps</w:t>
      </w:r>
    </w:p>
    <w:bookmarkEnd w:id="188"/>
    <w:bookmarkStart w:id="189" w:name="heading-15"/>
    <w:p>
      <w:pPr>
        <w:pStyle w:val="Heading2"/>
      </w:pPr>
      <w:r>
        <w:t xml:space="preserve">Heading</w:t>
      </w:r>
    </w:p>
    <w:bookmarkEnd w:id="189"/>
    <w:bookmarkEnd w:id="190"/>
    <w:bookmarkStart w:id="196" w:name="Xba7a344681de216c695a9fd37f00c362cd6f65b"/>
    <w:p>
      <w:pPr>
        <w:pStyle w:val="Heading1"/>
      </w:pPr>
      <w:r>
        <w:t xml:space="preserve">Receive Approved Updates When Relevant Events Occur</w:t>
      </w:r>
    </w:p>
    <w:bookmarkStart w:id="191" w:name="supporting-content-16"/>
    <w:p>
      <w:pPr>
        <w:pStyle w:val="Heading2"/>
      </w:pPr>
      <w:r>
        <w:t xml:space="preserve">Supporting content</w:t>
      </w:r>
    </w:p>
    <w:p>
      <w:pPr>
        <w:pStyle w:val="FirstParagraph"/>
      </w:pPr>
      <w:r>
        <w:t xml:space="preserve">Webhooks allow an approved App to receive event notifications without repeatedly polling the API.</w:t>
      </w:r>
    </w:p>
    <w:bookmarkEnd w:id="191"/>
    <w:bookmarkStart w:id="192" w:name="potential-webhook-events-may-include"/>
    <w:p>
      <w:pPr>
        <w:pStyle w:val="Heading2"/>
      </w:pPr>
      <w:r>
        <w:t xml:space="preserve">Potential webhook events may include</w:t>
      </w:r>
    </w:p>
    <w:p>
      <w:pPr>
        <w:pStyle w:val="Compact"/>
        <w:numPr>
          <w:ilvl w:val="0"/>
          <w:numId w:val="1042"/>
        </w:numPr>
      </w:pPr>
      <w:r>
        <w:t xml:space="preserve">Property created</w:t>
      </w:r>
    </w:p>
    <w:p>
      <w:pPr>
        <w:pStyle w:val="Compact"/>
        <w:numPr>
          <w:ilvl w:val="0"/>
          <w:numId w:val="1042"/>
        </w:numPr>
      </w:pPr>
      <w:r>
        <w:t xml:space="preserve">Property updated</w:t>
      </w:r>
    </w:p>
    <w:p>
      <w:pPr>
        <w:pStyle w:val="Compact"/>
        <w:numPr>
          <w:ilvl w:val="0"/>
          <w:numId w:val="1042"/>
        </w:numPr>
      </w:pPr>
      <w:r>
        <w:t xml:space="preserve">Listing published</w:t>
      </w:r>
    </w:p>
    <w:p>
      <w:pPr>
        <w:pStyle w:val="Compact"/>
        <w:numPr>
          <w:ilvl w:val="0"/>
          <w:numId w:val="1042"/>
        </w:numPr>
      </w:pPr>
      <w:r>
        <w:t xml:space="preserve">Listing status changed</w:t>
      </w:r>
    </w:p>
    <w:p>
      <w:pPr>
        <w:pStyle w:val="Compact"/>
        <w:numPr>
          <w:ilvl w:val="0"/>
          <w:numId w:val="1042"/>
        </w:numPr>
      </w:pPr>
      <w:r>
        <w:t xml:space="preserve">Property opportunity updated</w:t>
      </w:r>
    </w:p>
    <w:p>
      <w:pPr>
        <w:pStyle w:val="Compact"/>
        <w:numPr>
          <w:ilvl w:val="0"/>
          <w:numId w:val="1042"/>
        </w:numPr>
      </w:pPr>
      <w:r>
        <w:t xml:space="preserve">Recommendation available</w:t>
      </w:r>
    </w:p>
    <w:p>
      <w:pPr>
        <w:pStyle w:val="Compact"/>
        <w:numPr>
          <w:ilvl w:val="0"/>
          <w:numId w:val="1042"/>
        </w:numPr>
      </w:pPr>
      <w:r>
        <w:t xml:space="preserve">Payment status changed</w:t>
      </w:r>
    </w:p>
    <w:p>
      <w:pPr>
        <w:pStyle w:val="Compact"/>
        <w:numPr>
          <w:ilvl w:val="0"/>
          <w:numId w:val="1042"/>
        </w:numPr>
      </w:pPr>
      <w:r>
        <w:t xml:space="preserve">Subscription status changed</w:t>
      </w:r>
    </w:p>
    <w:p>
      <w:pPr>
        <w:pStyle w:val="Compact"/>
        <w:numPr>
          <w:ilvl w:val="0"/>
          <w:numId w:val="1042"/>
        </w:numPr>
      </w:pPr>
      <w:r>
        <w:t xml:space="preserve">App status changed</w:t>
      </w:r>
    </w:p>
    <w:p>
      <w:pPr>
        <w:pStyle w:val="Compact"/>
        <w:numPr>
          <w:ilvl w:val="0"/>
          <w:numId w:val="1042"/>
        </w:numPr>
      </w:pPr>
      <w:r>
        <w:t xml:space="preserve">Other approved events</w:t>
      </w:r>
    </w:p>
    <w:p>
      <w:pPr>
        <w:pStyle w:val="FirstParagraph"/>
      </w:pPr>
      <w:r>
        <w:t xml:space="preserve">Final event names must match the authorised backend event contract.</w:t>
      </w:r>
    </w:p>
    <w:bookmarkEnd w:id="192"/>
    <w:bookmarkStart w:id="193" w:name="webhook-information-may-include"/>
    <w:p>
      <w:pPr>
        <w:pStyle w:val="Heading2"/>
      </w:pPr>
      <w:r>
        <w:t xml:space="preserve">Webhook information may include</w:t>
      </w:r>
    </w:p>
    <w:p>
      <w:pPr>
        <w:pStyle w:val="Compact"/>
        <w:numPr>
          <w:ilvl w:val="0"/>
          <w:numId w:val="1043"/>
        </w:numPr>
      </w:pPr>
      <w:r>
        <w:t xml:space="preserve">Webhook public ID</w:t>
      </w:r>
    </w:p>
    <w:p>
      <w:pPr>
        <w:pStyle w:val="Compact"/>
        <w:numPr>
          <w:ilvl w:val="0"/>
          <w:numId w:val="1043"/>
        </w:numPr>
      </w:pPr>
      <w:r>
        <w:t xml:space="preserve">App public ID</w:t>
      </w:r>
    </w:p>
    <w:p>
      <w:pPr>
        <w:pStyle w:val="Compact"/>
        <w:numPr>
          <w:ilvl w:val="0"/>
          <w:numId w:val="1043"/>
        </w:numPr>
      </w:pPr>
      <w:r>
        <w:t xml:space="preserve">Endpoint URL</w:t>
      </w:r>
    </w:p>
    <w:p>
      <w:pPr>
        <w:pStyle w:val="Compact"/>
        <w:numPr>
          <w:ilvl w:val="0"/>
          <w:numId w:val="1043"/>
        </w:numPr>
      </w:pPr>
      <w:r>
        <w:t xml:space="preserve">Description</w:t>
      </w:r>
    </w:p>
    <w:p>
      <w:pPr>
        <w:pStyle w:val="Compact"/>
        <w:numPr>
          <w:ilvl w:val="0"/>
          <w:numId w:val="1043"/>
        </w:numPr>
      </w:pPr>
      <w:r>
        <w:t xml:space="preserve">Subscribed events</w:t>
      </w:r>
    </w:p>
    <w:p>
      <w:pPr>
        <w:pStyle w:val="Compact"/>
        <w:numPr>
          <w:ilvl w:val="0"/>
          <w:numId w:val="1043"/>
        </w:numPr>
      </w:pPr>
      <w:r>
        <w:t xml:space="preserve">Environment</w:t>
      </w:r>
    </w:p>
    <w:p>
      <w:pPr>
        <w:pStyle w:val="Compact"/>
        <w:numPr>
          <w:ilvl w:val="0"/>
          <w:numId w:val="1043"/>
        </w:numPr>
      </w:pPr>
      <w:r>
        <w:t xml:space="preserve">Status</w:t>
      </w:r>
    </w:p>
    <w:p>
      <w:pPr>
        <w:pStyle w:val="Compact"/>
        <w:numPr>
          <w:ilvl w:val="0"/>
          <w:numId w:val="1043"/>
        </w:numPr>
      </w:pPr>
      <w:r>
        <w:t xml:space="preserve">Signing-secret status</w:t>
      </w:r>
    </w:p>
    <w:p>
      <w:pPr>
        <w:pStyle w:val="Compact"/>
        <w:numPr>
          <w:ilvl w:val="0"/>
          <w:numId w:val="1043"/>
        </w:numPr>
      </w:pPr>
      <w:r>
        <w:t xml:space="preserve">Creation date</w:t>
      </w:r>
    </w:p>
    <w:p>
      <w:pPr>
        <w:pStyle w:val="Compact"/>
        <w:numPr>
          <w:ilvl w:val="0"/>
          <w:numId w:val="1043"/>
        </w:numPr>
      </w:pPr>
      <w:r>
        <w:t xml:space="preserve">Last delivery date</w:t>
      </w:r>
    </w:p>
    <w:p>
      <w:pPr>
        <w:pStyle w:val="Compact"/>
        <w:numPr>
          <w:ilvl w:val="0"/>
          <w:numId w:val="1043"/>
        </w:numPr>
      </w:pPr>
      <w:r>
        <w:t xml:space="preserve">Failure count</w:t>
      </w:r>
    </w:p>
    <w:bookmarkEnd w:id="193"/>
    <w:bookmarkStart w:id="194" w:name="webhook-routes"/>
    <w:p>
      <w:pPr>
        <w:pStyle w:val="Heading2"/>
      </w:pPr>
      <w:r>
        <w:t xml:space="preserve">Webhook routes</w:t>
      </w:r>
    </w:p>
    <w:p>
      <w:pPr>
        <w:pStyle w:val="SourceCode"/>
      </w:pPr>
      <w:r>
        <w:rPr>
          <w:rStyle w:val="NormalTok"/>
        </w:rPr>
        <w:t xml:space="preserve">/api-partner/webhooks</w:t>
      </w:r>
      <w:r>
        <w:br/>
      </w:r>
      <w:r>
        <w:rPr>
          <w:rStyle w:val="NormalTok"/>
        </w:rPr>
        <w:t xml:space="preserve">/api-partner/webhooks/new</w:t>
      </w:r>
      <w:r>
        <w:br/>
      </w:r>
      <w:r>
        <w:rPr>
          <w:rStyle w:val="NormalTok"/>
        </w:rPr>
        <w:t xml:space="preserve">/api-partner/webhooks/deliveries</w:t>
      </w:r>
      <w:r>
        <w:br/>
      </w:r>
      <w:r>
        <w:rPr>
          <w:rStyle w:val="NormalTok"/>
        </w:rPr>
        <w:t xml:space="preserve">/api-partner/webhooks/[webhookPublicId]</w:t>
      </w:r>
    </w:p>
    <w:bookmarkEnd w:id="194"/>
    <w:bookmarkStart w:id="195" w:name="webhook-security-responsibilities"/>
    <w:p>
      <w:pPr>
        <w:pStyle w:val="Heading2"/>
      </w:pPr>
      <w:r>
        <w:t xml:space="preserve">Webhook security responsibilities</w:t>
      </w:r>
    </w:p>
    <w:p>
      <w:pPr>
        <w:pStyle w:val="FirstParagraph"/>
      </w:pPr>
      <w:r>
        <w:t xml:space="preserve">Partners should:</w:t>
      </w:r>
    </w:p>
    <w:p>
      <w:pPr>
        <w:pStyle w:val="Compact"/>
        <w:numPr>
          <w:ilvl w:val="0"/>
          <w:numId w:val="1044"/>
        </w:numPr>
      </w:pPr>
      <w:r>
        <w:t xml:space="preserve">Use HTTPS endpoints</w:t>
      </w:r>
    </w:p>
    <w:p>
      <w:pPr>
        <w:pStyle w:val="Compact"/>
        <w:numPr>
          <w:ilvl w:val="0"/>
          <w:numId w:val="1044"/>
        </w:numPr>
      </w:pPr>
      <w:r>
        <w:t xml:space="preserve">Verify webhook signatures</w:t>
      </w:r>
    </w:p>
    <w:p>
      <w:pPr>
        <w:pStyle w:val="Compact"/>
        <w:numPr>
          <w:ilvl w:val="0"/>
          <w:numId w:val="1044"/>
        </w:numPr>
      </w:pPr>
      <w:r>
        <w:t xml:space="preserve">Reject invalid signatures</w:t>
      </w:r>
    </w:p>
    <w:p>
      <w:pPr>
        <w:pStyle w:val="Compact"/>
        <w:numPr>
          <w:ilvl w:val="0"/>
          <w:numId w:val="1044"/>
        </w:numPr>
      </w:pPr>
      <w:r>
        <w:t xml:space="preserve">Handle duplicate events</w:t>
      </w:r>
    </w:p>
    <w:p>
      <w:pPr>
        <w:pStyle w:val="Compact"/>
        <w:numPr>
          <w:ilvl w:val="0"/>
          <w:numId w:val="1044"/>
        </w:numPr>
      </w:pPr>
      <w:r>
        <w:t xml:space="preserve">Use idempotent processing</w:t>
      </w:r>
    </w:p>
    <w:p>
      <w:pPr>
        <w:pStyle w:val="Compact"/>
        <w:numPr>
          <w:ilvl w:val="0"/>
          <w:numId w:val="1044"/>
        </w:numPr>
      </w:pPr>
      <w:r>
        <w:t xml:space="preserve">Return successful responses promptly</w:t>
      </w:r>
    </w:p>
    <w:p>
      <w:pPr>
        <w:pStyle w:val="Compact"/>
        <w:numPr>
          <w:ilvl w:val="0"/>
          <w:numId w:val="1044"/>
        </w:numPr>
      </w:pPr>
      <w:r>
        <w:t xml:space="preserve">Process long-running work asynchronously</w:t>
      </w:r>
    </w:p>
    <w:p>
      <w:pPr>
        <w:pStyle w:val="Compact"/>
        <w:numPr>
          <w:ilvl w:val="0"/>
          <w:numId w:val="1044"/>
        </w:numPr>
      </w:pPr>
      <w:r>
        <w:t xml:space="preserve">Protect delivery logs</w:t>
      </w:r>
    </w:p>
    <w:p>
      <w:pPr>
        <w:pStyle w:val="Compact"/>
        <w:numPr>
          <w:ilvl w:val="0"/>
          <w:numId w:val="1044"/>
        </w:numPr>
      </w:pPr>
      <w:r>
        <w:t xml:space="preserve">Rotate secrets when necessary</w:t>
      </w:r>
    </w:p>
    <w:p>
      <w:pPr>
        <w:pStyle w:val="Compact"/>
        <w:numPr>
          <w:ilvl w:val="0"/>
          <w:numId w:val="1044"/>
        </w:numPr>
      </w:pPr>
      <w:r>
        <w:t xml:space="preserve">Separate development and production endpoints</w:t>
      </w:r>
    </w:p>
    <w:p>
      <w:r>
        <w:pict>
          <v:rect style="width:0;height:1.5pt" o:hralign="center" o:hrstd="t" o:hr="t"/>
        </w:pict>
      </w:r>
    </w:p>
    <w:bookmarkEnd w:id="195"/>
    <w:bookmarkEnd w:id="196"/>
    <w:bookmarkStart w:id="199" w:name="webhook-deliveries"/>
    <w:p>
      <w:pPr>
        <w:pStyle w:val="Heading1"/>
      </w:pPr>
      <w:r>
        <w:t xml:space="preserve">18. Webhook Deliveries</w:t>
      </w:r>
    </w:p>
    <w:bookmarkStart w:id="197" w:name="eyebrow-17"/>
    <w:p>
      <w:pPr>
        <w:pStyle w:val="Heading2"/>
      </w:pPr>
      <w:r>
        <w:t xml:space="preserve">Eyebrow</w:t>
      </w:r>
    </w:p>
    <w:p>
      <w:pPr>
        <w:pStyle w:val="FirstParagraph"/>
      </w:pPr>
      <w:r>
        <w:t xml:space="preserve">Delivery Visibility</w:t>
      </w:r>
    </w:p>
    <w:bookmarkEnd w:id="197"/>
    <w:bookmarkStart w:id="198" w:name="heading-16"/>
    <w:p>
      <w:pPr>
        <w:pStyle w:val="Heading2"/>
      </w:pPr>
      <w:r>
        <w:t xml:space="preserve">Heading</w:t>
      </w:r>
    </w:p>
    <w:bookmarkEnd w:id="198"/>
    <w:bookmarkEnd w:id="199"/>
    <w:bookmarkStart w:id="205" w:name="X25d0b4c0e5360dd20c9b3a5af647ef8efa41d3e"/>
    <w:p>
      <w:pPr>
        <w:pStyle w:val="Heading1"/>
      </w:pPr>
      <w:r>
        <w:t xml:space="preserve">Review Delivery Attempts and Resolve Failures</w:t>
      </w:r>
    </w:p>
    <w:bookmarkStart w:id="200" w:name="supporting-content-17"/>
    <w:p>
      <w:pPr>
        <w:pStyle w:val="Heading2"/>
      </w:pPr>
      <w:r>
        <w:t xml:space="preserve">Supporting content</w:t>
      </w:r>
    </w:p>
    <w:p>
      <w:pPr>
        <w:pStyle w:val="FirstParagraph"/>
      </w:pPr>
      <w:r>
        <w:t xml:space="preserve">Partners should be able to inspect recent webhook delivery activity for each authorised App.</w:t>
      </w:r>
    </w:p>
    <w:bookmarkEnd w:id="200"/>
    <w:bookmarkStart w:id="201" w:name="delivery-information-may-include"/>
    <w:p>
      <w:pPr>
        <w:pStyle w:val="Heading2"/>
      </w:pPr>
      <w:r>
        <w:t xml:space="preserve">Delivery information may include</w:t>
      </w:r>
    </w:p>
    <w:p>
      <w:pPr>
        <w:pStyle w:val="Compact"/>
        <w:numPr>
          <w:ilvl w:val="0"/>
          <w:numId w:val="1045"/>
        </w:numPr>
      </w:pPr>
      <w:r>
        <w:t xml:space="preserve">Delivery public ID</w:t>
      </w:r>
    </w:p>
    <w:p>
      <w:pPr>
        <w:pStyle w:val="Compact"/>
        <w:numPr>
          <w:ilvl w:val="0"/>
          <w:numId w:val="1045"/>
        </w:numPr>
      </w:pPr>
      <w:r>
        <w:t xml:space="preserve">App public ID</w:t>
      </w:r>
    </w:p>
    <w:p>
      <w:pPr>
        <w:pStyle w:val="Compact"/>
        <w:numPr>
          <w:ilvl w:val="0"/>
          <w:numId w:val="1045"/>
        </w:numPr>
      </w:pPr>
      <w:r>
        <w:t xml:space="preserve">Event type</w:t>
      </w:r>
    </w:p>
    <w:p>
      <w:pPr>
        <w:pStyle w:val="Compact"/>
        <w:numPr>
          <w:ilvl w:val="0"/>
          <w:numId w:val="1045"/>
        </w:numPr>
      </w:pPr>
      <w:r>
        <w:t xml:space="preserve">Webhook endpoint</w:t>
      </w:r>
    </w:p>
    <w:p>
      <w:pPr>
        <w:pStyle w:val="Compact"/>
        <w:numPr>
          <w:ilvl w:val="0"/>
          <w:numId w:val="1045"/>
        </w:numPr>
      </w:pPr>
      <w:r>
        <w:t xml:space="preserve">Attempt number</w:t>
      </w:r>
    </w:p>
    <w:p>
      <w:pPr>
        <w:pStyle w:val="Compact"/>
        <w:numPr>
          <w:ilvl w:val="0"/>
          <w:numId w:val="1045"/>
        </w:numPr>
      </w:pPr>
      <w:r>
        <w:t xml:space="preserve">Delivery status</w:t>
      </w:r>
    </w:p>
    <w:p>
      <w:pPr>
        <w:pStyle w:val="Compact"/>
        <w:numPr>
          <w:ilvl w:val="0"/>
          <w:numId w:val="1045"/>
        </w:numPr>
      </w:pPr>
      <w:r>
        <w:t xml:space="preserve">HTTP status</w:t>
      </w:r>
    </w:p>
    <w:p>
      <w:pPr>
        <w:pStyle w:val="Compact"/>
        <w:numPr>
          <w:ilvl w:val="0"/>
          <w:numId w:val="1045"/>
        </w:numPr>
      </w:pPr>
      <w:r>
        <w:t xml:space="preserve">Request time</w:t>
      </w:r>
    </w:p>
    <w:p>
      <w:pPr>
        <w:pStyle w:val="Compact"/>
        <w:numPr>
          <w:ilvl w:val="0"/>
          <w:numId w:val="1045"/>
        </w:numPr>
      </w:pPr>
      <w:r>
        <w:t xml:space="preserve">Response time</w:t>
      </w:r>
    </w:p>
    <w:p>
      <w:pPr>
        <w:pStyle w:val="Compact"/>
        <w:numPr>
          <w:ilvl w:val="0"/>
          <w:numId w:val="1045"/>
        </w:numPr>
      </w:pPr>
      <w:r>
        <w:t xml:space="preserve">Next retry time</w:t>
      </w:r>
    </w:p>
    <w:p>
      <w:pPr>
        <w:pStyle w:val="Compact"/>
        <w:numPr>
          <w:ilvl w:val="0"/>
          <w:numId w:val="1045"/>
        </w:numPr>
      </w:pPr>
      <w:r>
        <w:t xml:space="preserve">Safe error summary</w:t>
      </w:r>
    </w:p>
    <w:bookmarkEnd w:id="201"/>
    <w:bookmarkStart w:id="202" w:name="delivery-statuses-may-include"/>
    <w:p>
      <w:pPr>
        <w:pStyle w:val="Heading2"/>
      </w:pPr>
      <w:r>
        <w:t xml:space="preserve">Delivery statuses may include</w:t>
      </w:r>
    </w:p>
    <w:p>
      <w:pPr>
        <w:pStyle w:val="Compact"/>
        <w:numPr>
          <w:ilvl w:val="0"/>
          <w:numId w:val="1046"/>
        </w:numPr>
      </w:pPr>
      <w:r>
        <w:t xml:space="preserve">Pending</w:t>
      </w:r>
    </w:p>
    <w:p>
      <w:pPr>
        <w:pStyle w:val="Compact"/>
        <w:numPr>
          <w:ilvl w:val="0"/>
          <w:numId w:val="1046"/>
        </w:numPr>
      </w:pPr>
      <w:r>
        <w:t xml:space="preserve">Delivered</w:t>
      </w:r>
    </w:p>
    <w:p>
      <w:pPr>
        <w:pStyle w:val="Compact"/>
        <w:numPr>
          <w:ilvl w:val="0"/>
          <w:numId w:val="1046"/>
        </w:numPr>
      </w:pPr>
      <w:r>
        <w:t xml:space="preserve">Failed</w:t>
      </w:r>
    </w:p>
    <w:p>
      <w:pPr>
        <w:pStyle w:val="Compact"/>
        <w:numPr>
          <w:ilvl w:val="0"/>
          <w:numId w:val="1046"/>
        </w:numPr>
      </w:pPr>
      <w:r>
        <w:t xml:space="preserve">Retrying</w:t>
      </w:r>
    </w:p>
    <w:p>
      <w:pPr>
        <w:pStyle w:val="Compact"/>
        <w:numPr>
          <w:ilvl w:val="0"/>
          <w:numId w:val="1046"/>
        </w:numPr>
      </w:pPr>
      <w:r>
        <w:t xml:space="preserve">Exhausted</w:t>
      </w:r>
    </w:p>
    <w:p>
      <w:pPr>
        <w:pStyle w:val="Compact"/>
        <w:numPr>
          <w:ilvl w:val="0"/>
          <w:numId w:val="1046"/>
        </w:numPr>
      </w:pPr>
      <w:r>
        <w:t xml:space="preserve">Cancelled</w:t>
      </w:r>
    </w:p>
    <w:bookmarkEnd w:id="202"/>
    <w:bookmarkStart w:id="203" w:name="important-delivery-behaviour"/>
    <w:p>
      <w:pPr>
        <w:pStyle w:val="Heading2"/>
      </w:pPr>
      <w:r>
        <w:t xml:space="preserve">Important delivery behaviour</w:t>
      </w:r>
    </w:p>
    <w:p>
      <w:pPr>
        <w:pStyle w:val="FirstParagraph"/>
      </w:pPr>
      <w:r>
        <w:t xml:space="preserve">Partners must not assume that:</w:t>
      </w:r>
    </w:p>
    <w:p>
      <w:pPr>
        <w:pStyle w:val="Compact"/>
        <w:numPr>
          <w:ilvl w:val="0"/>
          <w:numId w:val="1047"/>
        </w:numPr>
      </w:pPr>
      <w:r>
        <w:t xml:space="preserve">Every event will be delivered only once</w:t>
      </w:r>
    </w:p>
    <w:p>
      <w:pPr>
        <w:pStyle w:val="Compact"/>
        <w:numPr>
          <w:ilvl w:val="0"/>
          <w:numId w:val="1047"/>
        </w:numPr>
      </w:pPr>
      <w:r>
        <w:t xml:space="preserve">Events will always arrive in strict order</w:t>
      </w:r>
    </w:p>
    <w:p>
      <w:pPr>
        <w:pStyle w:val="Compact"/>
        <w:numPr>
          <w:ilvl w:val="0"/>
          <w:numId w:val="1047"/>
        </w:numPr>
      </w:pPr>
      <w:r>
        <w:t xml:space="preserve">A failed response will never be retried</w:t>
      </w:r>
    </w:p>
    <w:p>
      <w:pPr>
        <w:pStyle w:val="Compact"/>
        <w:numPr>
          <w:ilvl w:val="0"/>
          <w:numId w:val="1047"/>
        </w:numPr>
      </w:pPr>
      <w:r>
        <w:t xml:space="preserve">A successful HTTP response means downstream processing succeeded</w:t>
      </w:r>
    </w:p>
    <w:bookmarkEnd w:id="203"/>
    <w:bookmarkStart w:id="204" w:name="security-rule"/>
    <w:p>
      <w:pPr>
        <w:pStyle w:val="Heading2"/>
      </w:pPr>
      <w:r>
        <w:t xml:space="preserve">Security rule</w:t>
      </w:r>
    </w:p>
    <w:p>
      <w:pPr>
        <w:pStyle w:val="FirstParagraph"/>
      </w:pPr>
      <w:r>
        <w:t xml:space="preserve">Webhook records must not expose:</w:t>
      </w:r>
    </w:p>
    <w:p>
      <w:pPr>
        <w:pStyle w:val="Compact"/>
        <w:numPr>
          <w:ilvl w:val="0"/>
          <w:numId w:val="1048"/>
        </w:numPr>
      </w:pPr>
      <w:r>
        <w:t xml:space="preserve">Signing secrets</w:t>
      </w:r>
    </w:p>
    <w:p>
      <w:pPr>
        <w:pStyle w:val="Compact"/>
        <w:numPr>
          <w:ilvl w:val="0"/>
          <w:numId w:val="1048"/>
        </w:numPr>
      </w:pPr>
      <w:r>
        <w:t xml:space="preserve">Complete API keys</w:t>
      </w:r>
    </w:p>
    <w:p>
      <w:pPr>
        <w:pStyle w:val="Compact"/>
        <w:numPr>
          <w:ilvl w:val="0"/>
          <w:numId w:val="1048"/>
        </w:numPr>
      </w:pPr>
      <w:r>
        <w:t xml:space="preserve">Other organisations’ data</w:t>
      </w:r>
    </w:p>
    <w:p>
      <w:pPr>
        <w:pStyle w:val="Compact"/>
        <w:numPr>
          <w:ilvl w:val="0"/>
          <w:numId w:val="1048"/>
        </w:numPr>
      </w:pPr>
      <w:r>
        <w:t xml:space="preserve">Other Apps’ events</w:t>
      </w:r>
    </w:p>
    <w:p>
      <w:pPr>
        <w:pStyle w:val="Compact"/>
        <w:numPr>
          <w:ilvl w:val="0"/>
          <w:numId w:val="1048"/>
        </w:numPr>
      </w:pPr>
      <w:r>
        <w:t xml:space="preserve">Restricted internal errors</w:t>
      </w:r>
    </w:p>
    <w:p>
      <w:pPr>
        <w:pStyle w:val="Compact"/>
        <w:numPr>
          <w:ilvl w:val="0"/>
          <w:numId w:val="1048"/>
        </w:numPr>
      </w:pPr>
      <w:r>
        <w:t xml:space="preserve">Data outside the App’s approved scopes</w:t>
      </w:r>
    </w:p>
    <w:p>
      <w:r>
        <w:pict>
          <v:rect style="width:0;height:1.5pt" o:hralign="center" o:hrstd="t" o:hr="t"/>
        </w:pict>
      </w:r>
    </w:p>
    <w:bookmarkEnd w:id="204"/>
    <w:bookmarkEnd w:id="205"/>
    <w:bookmarkStart w:id="208" w:name="api-plans-and-subscriptions"/>
    <w:p>
      <w:pPr>
        <w:pStyle w:val="Heading1"/>
      </w:pPr>
      <w:r>
        <w:t xml:space="preserve">19. API Plans and Subscriptions</w:t>
      </w:r>
    </w:p>
    <w:bookmarkStart w:id="206" w:name="eyebrow-18"/>
    <w:p>
      <w:pPr>
        <w:pStyle w:val="Heading2"/>
      </w:pPr>
      <w:r>
        <w:t xml:space="preserve">Eyebrow</w:t>
      </w:r>
    </w:p>
    <w:p>
      <w:pPr>
        <w:pStyle w:val="FirstParagraph"/>
      </w:pPr>
      <w:r>
        <w:t xml:space="preserve">Commercial API Access</w:t>
      </w:r>
    </w:p>
    <w:bookmarkEnd w:id="206"/>
    <w:bookmarkStart w:id="207" w:name="heading-17"/>
    <w:p>
      <w:pPr>
        <w:pStyle w:val="Heading2"/>
      </w:pPr>
      <w:r>
        <w:t xml:space="preserve">Heading</w:t>
      </w:r>
    </w:p>
    <w:bookmarkEnd w:id="207"/>
    <w:bookmarkEnd w:id="208"/>
    <w:bookmarkStart w:id="214" w:name="choose-a-plan-that-fits-your-app"/>
    <w:p>
      <w:pPr>
        <w:pStyle w:val="Heading1"/>
      </w:pPr>
      <w:r>
        <w:t xml:space="preserve">Choose a Plan That Fits Your App</w:t>
      </w:r>
    </w:p>
    <w:bookmarkStart w:id="209" w:name="supporting-content-18"/>
    <w:p>
      <w:pPr>
        <w:pStyle w:val="Heading2"/>
      </w:pPr>
      <w:r>
        <w:t xml:space="preserve">Supporting content</w:t>
      </w:r>
    </w:p>
    <w:p>
      <w:pPr>
        <w:pStyle w:val="FirstParagraph"/>
      </w:pPr>
      <w:r>
        <w:t xml:space="preserve">An active API subscription may be required before an App can access selected services or production environments.</w:t>
      </w:r>
    </w:p>
    <w:p>
      <w:pPr>
        <w:pStyle w:val="BodyText"/>
      </w:pPr>
      <w:r>
        <w:t xml:space="preserve">Plans, prices, limits, and included services should be loaded from approved backend or commercial configuration.</w:t>
      </w:r>
    </w:p>
    <w:bookmarkEnd w:id="209"/>
    <w:bookmarkStart w:id="210" w:name="a-plan-may-define"/>
    <w:p>
      <w:pPr>
        <w:pStyle w:val="Heading2"/>
      </w:pPr>
      <w:r>
        <w:t xml:space="preserve">A plan may define</w:t>
      </w:r>
    </w:p>
    <w:p>
      <w:pPr>
        <w:pStyle w:val="Compact"/>
        <w:numPr>
          <w:ilvl w:val="0"/>
          <w:numId w:val="1049"/>
        </w:numPr>
      </w:pPr>
      <w:r>
        <w:t xml:space="preserve">Monthly or annual price</w:t>
      </w:r>
    </w:p>
    <w:p>
      <w:pPr>
        <w:pStyle w:val="Compact"/>
        <w:numPr>
          <w:ilvl w:val="0"/>
          <w:numId w:val="1049"/>
        </w:numPr>
      </w:pPr>
      <w:r>
        <w:t xml:space="preserve">Included API requests</w:t>
      </w:r>
    </w:p>
    <w:p>
      <w:pPr>
        <w:pStyle w:val="Compact"/>
        <w:numPr>
          <w:ilvl w:val="0"/>
          <w:numId w:val="1049"/>
        </w:numPr>
      </w:pPr>
      <w:r>
        <w:t xml:space="preserve">Usage-based charges</w:t>
      </w:r>
    </w:p>
    <w:p>
      <w:pPr>
        <w:pStyle w:val="Compact"/>
        <w:numPr>
          <w:ilvl w:val="0"/>
          <w:numId w:val="1049"/>
        </w:numPr>
      </w:pPr>
      <w:r>
        <w:t xml:space="preserve">Available services</w:t>
      </w:r>
    </w:p>
    <w:p>
      <w:pPr>
        <w:pStyle w:val="Compact"/>
        <w:numPr>
          <w:ilvl w:val="0"/>
          <w:numId w:val="1049"/>
        </w:numPr>
      </w:pPr>
      <w:r>
        <w:t xml:space="preserve">Approved scope groups</w:t>
      </w:r>
    </w:p>
    <w:p>
      <w:pPr>
        <w:pStyle w:val="Compact"/>
        <w:numPr>
          <w:ilvl w:val="0"/>
          <w:numId w:val="1049"/>
        </w:numPr>
      </w:pPr>
      <w:r>
        <w:t xml:space="preserve">Number of Apps</w:t>
      </w:r>
    </w:p>
    <w:p>
      <w:pPr>
        <w:pStyle w:val="Compact"/>
        <w:numPr>
          <w:ilvl w:val="0"/>
          <w:numId w:val="1049"/>
        </w:numPr>
      </w:pPr>
      <w:r>
        <w:t xml:space="preserve">Number of API keys</w:t>
      </w:r>
    </w:p>
    <w:p>
      <w:pPr>
        <w:pStyle w:val="Compact"/>
        <w:numPr>
          <w:ilvl w:val="0"/>
          <w:numId w:val="1049"/>
        </w:numPr>
      </w:pPr>
      <w:r>
        <w:t xml:space="preserve">Number of environments</w:t>
      </w:r>
    </w:p>
    <w:p>
      <w:pPr>
        <w:pStyle w:val="Compact"/>
        <w:numPr>
          <w:ilvl w:val="0"/>
          <w:numId w:val="1049"/>
        </w:numPr>
      </w:pPr>
      <w:r>
        <w:t xml:space="preserve">Webhook access</w:t>
      </w:r>
    </w:p>
    <w:p>
      <w:pPr>
        <w:pStyle w:val="Compact"/>
        <w:numPr>
          <w:ilvl w:val="0"/>
          <w:numId w:val="1049"/>
        </w:numPr>
      </w:pPr>
      <w:r>
        <w:t xml:space="preserve">Usage reporting</w:t>
      </w:r>
    </w:p>
    <w:p>
      <w:pPr>
        <w:pStyle w:val="Compact"/>
        <w:numPr>
          <w:ilvl w:val="0"/>
          <w:numId w:val="1049"/>
        </w:numPr>
      </w:pPr>
      <w:r>
        <w:t xml:space="preserve">Support level</w:t>
      </w:r>
    </w:p>
    <w:p>
      <w:pPr>
        <w:pStyle w:val="Compact"/>
        <w:numPr>
          <w:ilvl w:val="0"/>
          <w:numId w:val="1049"/>
        </w:numPr>
      </w:pPr>
      <w:r>
        <w:t xml:space="preserve">Overage rules</w:t>
      </w:r>
    </w:p>
    <w:p>
      <w:pPr>
        <w:pStyle w:val="Compact"/>
        <w:numPr>
          <w:ilvl w:val="0"/>
          <w:numId w:val="1049"/>
        </w:numPr>
      </w:pPr>
      <w:r>
        <w:t xml:space="preserve">Enterprise features</w:t>
      </w:r>
    </w:p>
    <w:bookmarkEnd w:id="210"/>
    <w:bookmarkStart w:id="211" w:name="illustrative-plan-categories"/>
    <w:p>
      <w:pPr>
        <w:pStyle w:val="Heading2"/>
      </w:pPr>
      <w:r>
        <w:t xml:space="preserve">Illustrative plan categories</w:t>
      </w:r>
    </w:p>
    <w:p>
      <w:pPr>
        <w:pStyle w:val="Compact"/>
        <w:numPr>
          <w:ilvl w:val="0"/>
          <w:numId w:val="1050"/>
        </w:numPr>
      </w:pPr>
      <w:r>
        <w:t xml:space="preserve">Development</w:t>
      </w:r>
    </w:p>
    <w:p>
      <w:pPr>
        <w:pStyle w:val="Compact"/>
        <w:numPr>
          <w:ilvl w:val="0"/>
          <w:numId w:val="1050"/>
        </w:numPr>
      </w:pPr>
      <w:r>
        <w:t xml:space="preserve">Starter</w:t>
      </w:r>
    </w:p>
    <w:p>
      <w:pPr>
        <w:pStyle w:val="Compact"/>
        <w:numPr>
          <w:ilvl w:val="0"/>
          <w:numId w:val="1050"/>
        </w:numPr>
      </w:pPr>
      <w:r>
        <w:t xml:space="preserve">Growth</w:t>
      </w:r>
    </w:p>
    <w:p>
      <w:pPr>
        <w:pStyle w:val="Compact"/>
        <w:numPr>
          <w:ilvl w:val="0"/>
          <w:numId w:val="1050"/>
        </w:numPr>
      </w:pPr>
      <w:r>
        <w:t xml:space="preserve">Business</w:t>
      </w:r>
    </w:p>
    <w:p>
      <w:pPr>
        <w:pStyle w:val="Compact"/>
        <w:numPr>
          <w:ilvl w:val="0"/>
          <w:numId w:val="1050"/>
        </w:numPr>
      </w:pPr>
      <w:r>
        <w:t xml:space="preserve">Enterprise</w:t>
      </w:r>
    </w:p>
    <w:p>
      <w:pPr>
        <w:pStyle w:val="Compact"/>
        <w:numPr>
          <w:ilvl w:val="0"/>
          <w:numId w:val="1050"/>
        </w:numPr>
      </w:pPr>
      <w:r>
        <w:t xml:space="preserve">Custom</w:t>
      </w:r>
    </w:p>
    <w:p>
      <w:pPr>
        <w:pStyle w:val="FirstParagraph"/>
      </w:pPr>
      <w:r>
        <w:t xml:space="preserve">These names must not be published unless commercially approved.</w:t>
      </w:r>
    </w:p>
    <w:bookmarkEnd w:id="211"/>
    <w:bookmarkStart w:id="212" w:name="pricing-statement"/>
    <w:p>
      <w:pPr>
        <w:pStyle w:val="Heading2"/>
      </w:pPr>
      <w:r>
        <w:t xml:space="preserve">Pricing statement</w:t>
      </w:r>
    </w:p>
    <w:p>
      <w:pPr>
        <w:pStyle w:val="FirstParagraph"/>
      </w:pPr>
      <w:r>
        <w:t xml:space="preserve">Where formal pricing has not been approved, use:</w:t>
      </w:r>
    </w:p>
    <w:p>
      <w:pPr>
        <w:pStyle w:val="SourceCode"/>
      </w:pPr>
      <w:r>
        <w:rPr>
          <w:rStyle w:val="NormalTok"/>
        </w:rPr>
        <w:t xml:space="preserve">API pricing is based on the approved App, access scope, expected usage, environment, and support requirements.</w:t>
      </w:r>
    </w:p>
    <w:bookmarkEnd w:id="212"/>
    <w:bookmarkStart w:id="213" w:name="primary-action-2"/>
    <w:p>
      <w:pPr>
        <w:pStyle w:val="Heading2"/>
      </w:pPr>
      <w:r>
        <w:t xml:space="preserve">Primary action</w:t>
      </w:r>
    </w:p>
    <w:p>
      <w:pPr>
        <w:pStyle w:val="FirstParagraph"/>
      </w:pPr>
      <w:r>
        <w:rPr>
          <w:b/>
          <w:bCs/>
        </w:rPr>
        <w:t xml:space="preserve">Apply for API Access</w:t>
      </w:r>
    </w:p>
    <w:p>
      <w:pPr>
        <w:pStyle w:val="BodyText"/>
      </w:pPr>
      <w:r>
        <w:t xml:space="preserve">Route:</w:t>
      </w:r>
    </w:p>
    <w:p>
      <w:pPr>
        <w:pStyle w:val="SourceCode"/>
      </w:pPr>
      <w:r>
        <w:rPr>
          <w:rStyle w:val="NormalTok"/>
        </w:rPr>
        <w:t xml:space="preserve">/api-partner/apply</w:t>
      </w:r>
    </w:p>
    <w:p>
      <w:r>
        <w:pict>
          <v:rect style="width:0;height:1.5pt" o:hralign="center" o:hrstd="t" o:hr="t"/>
        </w:pict>
      </w:r>
    </w:p>
    <w:bookmarkEnd w:id="213"/>
    <w:bookmarkEnd w:id="214"/>
    <w:bookmarkStart w:id="217" w:name="billing-and-payments"/>
    <w:p>
      <w:pPr>
        <w:pStyle w:val="Heading1"/>
      </w:pPr>
      <w:r>
        <w:t xml:space="preserve">20. Billing and Payments</w:t>
      </w:r>
    </w:p>
    <w:bookmarkStart w:id="215" w:name="eyebrow-19"/>
    <w:p>
      <w:pPr>
        <w:pStyle w:val="Heading2"/>
      </w:pPr>
      <w:r>
        <w:t xml:space="preserve">Eyebrow</w:t>
      </w:r>
    </w:p>
    <w:p>
      <w:pPr>
        <w:pStyle w:val="FirstParagraph"/>
      </w:pPr>
      <w:r>
        <w:t xml:space="preserve">App-Based Billing</w:t>
      </w:r>
    </w:p>
    <w:bookmarkEnd w:id="215"/>
    <w:bookmarkStart w:id="216" w:name="heading-18"/>
    <w:p>
      <w:pPr>
        <w:pStyle w:val="Heading2"/>
      </w:pPr>
      <w:r>
        <w:t xml:space="preserve">Heading</w:t>
      </w:r>
    </w:p>
    <w:bookmarkEnd w:id="216"/>
    <w:bookmarkEnd w:id="217"/>
    <w:bookmarkStart w:id="223" w:name="X1a17199350c771eb463fa601e2f847a347338f6"/>
    <w:p>
      <w:pPr>
        <w:pStyle w:val="Heading1"/>
      </w:pPr>
      <w:r>
        <w:t xml:space="preserve">Keep Subscription and Payment Records Connected to the Right App</w:t>
      </w:r>
    </w:p>
    <w:bookmarkStart w:id="218" w:name="supporting-content-19"/>
    <w:p>
      <w:pPr>
        <w:pStyle w:val="Heading2"/>
      </w:pPr>
      <w:r>
        <w:t xml:space="preserve">Supporting content</w:t>
      </w:r>
    </w:p>
    <w:p>
      <w:pPr>
        <w:pStyle w:val="FirstParagraph"/>
      </w:pPr>
      <w:r>
        <w:t xml:space="preserve">Approved partners can view billing information related to their organisation, Apps, subscriptions, usage, invoices, and payments.</w:t>
      </w:r>
    </w:p>
    <w:bookmarkEnd w:id="218"/>
    <w:bookmarkStart w:id="219" w:name="billing-information-may-include"/>
    <w:p>
      <w:pPr>
        <w:pStyle w:val="Heading2"/>
      </w:pPr>
      <w:r>
        <w:t xml:space="preserve">Billing information may include</w:t>
      </w:r>
    </w:p>
    <w:p>
      <w:pPr>
        <w:pStyle w:val="Compact"/>
        <w:numPr>
          <w:ilvl w:val="0"/>
          <w:numId w:val="1051"/>
        </w:numPr>
      </w:pPr>
      <w:r>
        <w:t xml:space="preserve">App name</w:t>
      </w:r>
    </w:p>
    <w:p>
      <w:pPr>
        <w:pStyle w:val="Compact"/>
        <w:numPr>
          <w:ilvl w:val="0"/>
          <w:numId w:val="1051"/>
        </w:numPr>
      </w:pPr>
      <w:r>
        <w:t xml:space="preserve">App public ID</w:t>
      </w:r>
    </w:p>
    <w:p>
      <w:pPr>
        <w:pStyle w:val="Compact"/>
        <w:numPr>
          <w:ilvl w:val="0"/>
          <w:numId w:val="1051"/>
        </w:numPr>
      </w:pPr>
      <w:r>
        <w:t xml:space="preserve">Current plan</w:t>
      </w:r>
    </w:p>
    <w:p>
      <w:pPr>
        <w:pStyle w:val="Compact"/>
        <w:numPr>
          <w:ilvl w:val="0"/>
          <w:numId w:val="1051"/>
        </w:numPr>
      </w:pPr>
      <w:r>
        <w:t xml:space="preserve">Subscription status</w:t>
      </w:r>
    </w:p>
    <w:p>
      <w:pPr>
        <w:pStyle w:val="Compact"/>
        <w:numPr>
          <w:ilvl w:val="0"/>
          <w:numId w:val="1051"/>
        </w:numPr>
      </w:pPr>
      <w:r>
        <w:t xml:space="preserve">Billing period</w:t>
      </w:r>
    </w:p>
    <w:p>
      <w:pPr>
        <w:pStyle w:val="Compact"/>
        <w:numPr>
          <w:ilvl w:val="0"/>
          <w:numId w:val="1051"/>
        </w:numPr>
      </w:pPr>
      <w:r>
        <w:t xml:space="preserve">Renewal date</w:t>
      </w:r>
    </w:p>
    <w:p>
      <w:pPr>
        <w:pStyle w:val="Compact"/>
        <w:numPr>
          <w:ilvl w:val="0"/>
          <w:numId w:val="1051"/>
        </w:numPr>
      </w:pPr>
      <w:r>
        <w:t xml:space="preserve">Included usage</w:t>
      </w:r>
    </w:p>
    <w:p>
      <w:pPr>
        <w:pStyle w:val="Compact"/>
        <w:numPr>
          <w:ilvl w:val="0"/>
          <w:numId w:val="1051"/>
        </w:numPr>
      </w:pPr>
      <w:r>
        <w:t xml:space="preserve">Additional usage</w:t>
      </w:r>
    </w:p>
    <w:p>
      <w:pPr>
        <w:pStyle w:val="Compact"/>
        <w:numPr>
          <w:ilvl w:val="0"/>
          <w:numId w:val="1051"/>
        </w:numPr>
      </w:pPr>
      <w:r>
        <w:t xml:space="preserve">Amount due</w:t>
      </w:r>
    </w:p>
    <w:p>
      <w:pPr>
        <w:pStyle w:val="Compact"/>
        <w:numPr>
          <w:ilvl w:val="0"/>
          <w:numId w:val="1051"/>
        </w:numPr>
      </w:pPr>
      <w:r>
        <w:t xml:space="preserve">Currency</w:t>
      </w:r>
    </w:p>
    <w:p>
      <w:pPr>
        <w:pStyle w:val="Compact"/>
        <w:numPr>
          <w:ilvl w:val="0"/>
          <w:numId w:val="1051"/>
        </w:numPr>
      </w:pPr>
      <w:r>
        <w:t xml:space="preserve">Invoice status</w:t>
      </w:r>
    </w:p>
    <w:p>
      <w:pPr>
        <w:pStyle w:val="Compact"/>
        <w:numPr>
          <w:ilvl w:val="0"/>
          <w:numId w:val="1051"/>
        </w:numPr>
      </w:pPr>
      <w:r>
        <w:t xml:space="preserve">Payment status</w:t>
      </w:r>
    </w:p>
    <w:p>
      <w:pPr>
        <w:pStyle w:val="Compact"/>
        <w:numPr>
          <w:ilvl w:val="0"/>
          <w:numId w:val="1051"/>
        </w:numPr>
      </w:pPr>
      <w:r>
        <w:t xml:space="preserve">Payment reference</w:t>
      </w:r>
    </w:p>
    <w:bookmarkEnd w:id="219"/>
    <w:bookmarkStart w:id="220" w:name="billing-routes"/>
    <w:p>
      <w:pPr>
        <w:pStyle w:val="Heading2"/>
      </w:pPr>
      <w:r>
        <w:t xml:space="preserve">Billing routes</w:t>
      </w:r>
    </w:p>
    <w:p>
      <w:pPr>
        <w:pStyle w:val="SourceCode"/>
      </w:pPr>
      <w:r>
        <w:rPr>
          <w:rStyle w:val="NormalTok"/>
        </w:rPr>
        <w:t xml:space="preserve">/api-partner/billing</w:t>
      </w:r>
      <w:r>
        <w:br/>
      </w:r>
      <w:r>
        <w:rPr>
          <w:rStyle w:val="NormalTok"/>
        </w:rPr>
        <w:t xml:space="preserve">/api-partner/payments</w:t>
      </w:r>
    </w:p>
    <w:bookmarkEnd w:id="220"/>
    <w:bookmarkStart w:id="221" w:name="subscription-statuses-may-include"/>
    <w:p>
      <w:pPr>
        <w:pStyle w:val="Heading2"/>
      </w:pPr>
      <w:r>
        <w:t xml:space="preserve">Subscription statuses may include</w:t>
      </w:r>
    </w:p>
    <w:p>
      <w:pPr>
        <w:pStyle w:val="Compact"/>
        <w:numPr>
          <w:ilvl w:val="0"/>
          <w:numId w:val="1052"/>
        </w:numPr>
      </w:pPr>
      <w:r>
        <w:t xml:space="preserve">Pending</w:t>
      </w:r>
    </w:p>
    <w:p>
      <w:pPr>
        <w:pStyle w:val="Compact"/>
        <w:numPr>
          <w:ilvl w:val="0"/>
          <w:numId w:val="1052"/>
        </w:numPr>
      </w:pPr>
      <w:r>
        <w:t xml:space="preserve">Trial</w:t>
      </w:r>
    </w:p>
    <w:p>
      <w:pPr>
        <w:pStyle w:val="Compact"/>
        <w:numPr>
          <w:ilvl w:val="0"/>
          <w:numId w:val="1052"/>
        </w:numPr>
      </w:pPr>
      <w:r>
        <w:t xml:space="preserve">Active</w:t>
      </w:r>
    </w:p>
    <w:p>
      <w:pPr>
        <w:pStyle w:val="Compact"/>
        <w:numPr>
          <w:ilvl w:val="0"/>
          <w:numId w:val="1052"/>
        </w:numPr>
      </w:pPr>
      <w:r>
        <w:t xml:space="preserve">Past due</w:t>
      </w:r>
    </w:p>
    <w:p>
      <w:pPr>
        <w:pStyle w:val="Compact"/>
        <w:numPr>
          <w:ilvl w:val="0"/>
          <w:numId w:val="1052"/>
        </w:numPr>
      </w:pPr>
      <w:r>
        <w:t xml:space="preserve">Suspended</w:t>
      </w:r>
    </w:p>
    <w:p>
      <w:pPr>
        <w:pStyle w:val="Compact"/>
        <w:numPr>
          <w:ilvl w:val="0"/>
          <w:numId w:val="1052"/>
        </w:numPr>
      </w:pPr>
      <w:r>
        <w:t xml:space="preserve">Cancelled</w:t>
      </w:r>
    </w:p>
    <w:p>
      <w:pPr>
        <w:pStyle w:val="Compact"/>
        <w:numPr>
          <w:ilvl w:val="0"/>
          <w:numId w:val="1052"/>
        </w:numPr>
      </w:pPr>
      <w:r>
        <w:t xml:space="preserve">Expired</w:t>
      </w:r>
    </w:p>
    <w:bookmarkEnd w:id="221"/>
    <w:bookmarkStart w:id="222" w:name="important-billing-statement"/>
    <w:p>
      <w:pPr>
        <w:pStyle w:val="Heading2"/>
      </w:pPr>
      <w:r>
        <w:t xml:space="preserve">Important billing statement</w:t>
      </w:r>
    </w:p>
    <w:p>
      <w:pPr>
        <w:pStyle w:val="FirstParagraph"/>
      </w:pPr>
      <w:r>
        <w:t xml:space="preserve">Submitting payment or payment proof does not automatically activate:</w:t>
      </w:r>
    </w:p>
    <w:p>
      <w:pPr>
        <w:pStyle w:val="Compact"/>
        <w:numPr>
          <w:ilvl w:val="0"/>
          <w:numId w:val="1053"/>
        </w:numPr>
      </w:pPr>
      <w:r>
        <w:t xml:space="preserve">An App</w:t>
      </w:r>
    </w:p>
    <w:p>
      <w:pPr>
        <w:pStyle w:val="Compact"/>
        <w:numPr>
          <w:ilvl w:val="0"/>
          <w:numId w:val="1053"/>
        </w:numPr>
      </w:pPr>
      <w:r>
        <w:t xml:space="preserve">A subscription</w:t>
      </w:r>
    </w:p>
    <w:p>
      <w:pPr>
        <w:pStyle w:val="Compact"/>
        <w:numPr>
          <w:ilvl w:val="0"/>
          <w:numId w:val="1053"/>
        </w:numPr>
      </w:pPr>
      <w:r>
        <w:t xml:space="preserve">Production access</w:t>
      </w:r>
    </w:p>
    <w:p>
      <w:pPr>
        <w:pStyle w:val="Compact"/>
        <w:numPr>
          <w:ilvl w:val="0"/>
          <w:numId w:val="1053"/>
        </w:numPr>
      </w:pPr>
      <w:r>
        <w:t xml:space="preserve">Additional scopes</w:t>
      </w:r>
    </w:p>
    <w:p>
      <w:pPr>
        <w:pStyle w:val="Compact"/>
        <w:numPr>
          <w:ilvl w:val="0"/>
          <w:numId w:val="1053"/>
        </w:numPr>
      </w:pPr>
      <w:r>
        <w:t xml:space="preserve">A higher usage limit</w:t>
      </w:r>
    </w:p>
    <w:p>
      <w:pPr>
        <w:pStyle w:val="Compact"/>
        <w:numPr>
          <w:ilvl w:val="0"/>
          <w:numId w:val="1053"/>
        </w:numPr>
      </w:pPr>
      <w:r>
        <w:t xml:space="preserve">A new API key</w:t>
      </w:r>
    </w:p>
    <w:p>
      <w:pPr>
        <w:pStyle w:val="FirstParagraph"/>
      </w:pPr>
      <w:r>
        <w:t xml:space="preserve">The App, subscription, invoice, and payment records remain the authoritative sources of status.</w:t>
      </w:r>
    </w:p>
    <w:p>
      <w:r>
        <w:pict>
          <v:rect style="width:0;height:1.5pt" o:hralign="center" o:hrstd="t" o:hr="t"/>
        </w:pict>
      </w:r>
    </w:p>
    <w:bookmarkEnd w:id="222"/>
    <w:bookmarkEnd w:id="223"/>
    <w:bookmarkStart w:id="226" w:name="acceptable-use-and-data-responsibilities"/>
    <w:p>
      <w:pPr>
        <w:pStyle w:val="Heading1"/>
      </w:pPr>
      <w:r>
        <w:t xml:space="preserve">21. Acceptable Use and Data Responsibilities</w:t>
      </w:r>
    </w:p>
    <w:bookmarkStart w:id="224" w:name="eyebrow-20"/>
    <w:p>
      <w:pPr>
        <w:pStyle w:val="Heading2"/>
      </w:pPr>
      <w:r>
        <w:t xml:space="preserve">Eyebrow</w:t>
      </w:r>
    </w:p>
    <w:p>
      <w:pPr>
        <w:pStyle w:val="FirstParagraph"/>
      </w:pPr>
      <w:r>
        <w:t xml:space="preserve">Responsible API Use</w:t>
      </w:r>
    </w:p>
    <w:bookmarkEnd w:id="224"/>
    <w:bookmarkStart w:id="225" w:name="heading-19"/>
    <w:p>
      <w:pPr>
        <w:pStyle w:val="Heading2"/>
      </w:pPr>
      <w:r>
        <w:t xml:space="preserve">Heading</w:t>
      </w:r>
    </w:p>
    <w:bookmarkEnd w:id="225"/>
    <w:bookmarkEnd w:id="226"/>
    <w:bookmarkStart w:id="231" w:name="Xd12fa9096223feaaeb6aef3a4b9cfba8015bc3a"/>
    <w:p>
      <w:pPr>
        <w:pStyle w:val="Heading1"/>
      </w:pPr>
      <w:r>
        <w:t xml:space="preserve">Use Asancha Services Only for the Approved App Purpose</w:t>
      </w:r>
    </w:p>
    <w:bookmarkStart w:id="227" w:name="supporting-content-20"/>
    <w:p>
      <w:pPr>
        <w:pStyle w:val="Heading2"/>
      </w:pPr>
      <w:r>
        <w:t xml:space="preserve">Supporting content</w:t>
      </w:r>
    </w:p>
    <w:p>
      <w:pPr>
        <w:pStyle w:val="FirstParagraph"/>
      </w:pPr>
      <w:r>
        <w:t xml:space="preserve">API Partners must use Asancha services, data, and events only for the approved App, use case, scopes, and contractual purpose.</w:t>
      </w:r>
    </w:p>
    <w:bookmarkEnd w:id="227"/>
    <w:bookmarkStart w:id="228" w:name="api-partners-must-not"/>
    <w:p>
      <w:pPr>
        <w:pStyle w:val="Heading2"/>
      </w:pPr>
      <w:r>
        <w:t xml:space="preserve">API Partners must not</w:t>
      </w:r>
    </w:p>
    <w:p>
      <w:pPr>
        <w:pStyle w:val="Compact"/>
        <w:numPr>
          <w:ilvl w:val="0"/>
          <w:numId w:val="1054"/>
        </w:numPr>
      </w:pPr>
      <w:r>
        <w:t xml:space="preserve">Use access for an unapproved App</w:t>
      </w:r>
    </w:p>
    <w:p>
      <w:pPr>
        <w:pStyle w:val="Compact"/>
        <w:numPr>
          <w:ilvl w:val="0"/>
          <w:numId w:val="1054"/>
        </w:numPr>
      </w:pPr>
      <w:r>
        <w:t xml:space="preserve">Use an App for an unapproved purpose</w:t>
      </w:r>
    </w:p>
    <w:p>
      <w:pPr>
        <w:pStyle w:val="Compact"/>
        <w:numPr>
          <w:ilvl w:val="0"/>
          <w:numId w:val="1054"/>
        </w:numPr>
      </w:pPr>
      <w:r>
        <w:t xml:space="preserve">Attempt to access another organisation’s Apps</w:t>
      </w:r>
    </w:p>
    <w:p>
      <w:pPr>
        <w:pStyle w:val="Compact"/>
        <w:numPr>
          <w:ilvl w:val="0"/>
          <w:numId w:val="1054"/>
        </w:numPr>
      </w:pPr>
      <w:r>
        <w:t xml:space="preserve">Attempt to access another partner’s data</w:t>
      </w:r>
    </w:p>
    <w:p>
      <w:pPr>
        <w:pStyle w:val="Compact"/>
        <w:numPr>
          <w:ilvl w:val="0"/>
          <w:numId w:val="1054"/>
        </w:numPr>
      </w:pPr>
      <w:r>
        <w:t xml:space="preserve">Collect more information than required</w:t>
      </w:r>
    </w:p>
    <w:p>
      <w:pPr>
        <w:pStyle w:val="Compact"/>
        <w:numPr>
          <w:ilvl w:val="0"/>
          <w:numId w:val="1054"/>
        </w:numPr>
      </w:pPr>
      <w:r>
        <w:t xml:space="preserve">Resell or redistribute data without approval</w:t>
      </w:r>
    </w:p>
    <w:p>
      <w:pPr>
        <w:pStyle w:val="Compact"/>
        <w:numPr>
          <w:ilvl w:val="0"/>
          <w:numId w:val="1054"/>
        </w:numPr>
      </w:pPr>
      <w:r>
        <w:t xml:space="preserve">Republish restricted property information</w:t>
      </w:r>
    </w:p>
    <w:p>
      <w:pPr>
        <w:pStyle w:val="Compact"/>
        <w:numPr>
          <w:ilvl w:val="0"/>
          <w:numId w:val="1054"/>
        </w:numPr>
      </w:pPr>
      <w:r>
        <w:t xml:space="preserve">Build unauthorised personal profiles</w:t>
      </w:r>
    </w:p>
    <w:p>
      <w:pPr>
        <w:pStyle w:val="Compact"/>
        <w:numPr>
          <w:ilvl w:val="0"/>
          <w:numId w:val="1054"/>
        </w:numPr>
      </w:pPr>
      <w:r>
        <w:t xml:space="preserve">Circumvent user, property, or listing access controls</w:t>
      </w:r>
    </w:p>
    <w:p>
      <w:pPr>
        <w:pStyle w:val="Compact"/>
        <w:numPr>
          <w:ilvl w:val="0"/>
          <w:numId w:val="1054"/>
        </w:numPr>
      </w:pPr>
      <w:r>
        <w:t xml:space="preserve">Attempt to identify protected users</w:t>
      </w:r>
    </w:p>
    <w:p>
      <w:pPr>
        <w:pStyle w:val="Compact"/>
        <w:numPr>
          <w:ilvl w:val="0"/>
          <w:numId w:val="1054"/>
        </w:numPr>
      </w:pPr>
      <w:r>
        <w:t xml:space="preserve">Scrape unauthorised endpoints</w:t>
      </w:r>
    </w:p>
    <w:p>
      <w:pPr>
        <w:pStyle w:val="Compact"/>
        <w:numPr>
          <w:ilvl w:val="0"/>
          <w:numId w:val="1054"/>
        </w:numPr>
      </w:pPr>
      <w:r>
        <w:t xml:space="preserve">Probe private platform infrastructure</w:t>
      </w:r>
    </w:p>
    <w:p>
      <w:pPr>
        <w:pStyle w:val="Compact"/>
        <w:numPr>
          <w:ilvl w:val="0"/>
          <w:numId w:val="1054"/>
        </w:numPr>
      </w:pPr>
      <w:r>
        <w:t xml:space="preserve">Share App credentials</w:t>
      </w:r>
    </w:p>
    <w:p>
      <w:pPr>
        <w:pStyle w:val="Compact"/>
        <w:numPr>
          <w:ilvl w:val="0"/>
          <w:numId w:val="1054"/>
        </w:numPr>
      </w:pPr>
      <w:r>
        <w:t xml:space="preserve">Misrepresent Asancha information</w:t>
      </w:r>
    </w:p>
    <w:p>
      <w:pPr>
        <w:pStyle w:val="Compact"/>
        <w:numPr>
          <w:ilvl w:val="0"/>
          <w:numId w:val="1054"/>
        </w:numPr>
      </w:pPr>
      <w:r>
        <w:t xml:space="preserve">Retain data beyond the permitted period</w:t>
      </w:r>
    </w:p>
    <w:p>
      <w:pPr>
        <w:pStyle w:val="Compact"/>
        <w:numPr>
          <w:ilvl w:val="0"/>
          <w:numId w:val="1054"/>
        </w:numPr>
      </w:pPr>
      <w:r>
        <w:t xml:space="preserve">Ignore correction or deletion requirements</w:t>
      </w:r>
    </w:p>
    <w:p>
      <w:pPr>
        <w:pStyle w:val="Compact"/>
        <w:numPr>
          <w:ilvl w:val="0"/>
          <w:numId w:val="1054"/>
        </w:numPr>
      </w:pPr>
      <w:r>
        <w:t xml:space="preserve">Use the API for fraud, discrimination, deception, or unlawful activity</w:t>
      </w:r>
    </w:p>
    <w:bookmarkEnd w:id="228"/>
    <w:bookmarkStart w:id="229" w:name="relevant-policies-may-include"/>
    <w:p>
      <w:pPr>
        <w:pStyle w:val="Heading2"/>
      </w:pPr>
      <w:r>
        <w:t xml:space="preserve">Relevant policies may include</w:t>
      </w:r>
    </w:p>
    <w:p>
      <w:pPr>
        <w:pStyle w:val="Compact"/>
        <w:numPr>
          <w:ilvl w:val="0"/>
          <w:numId w:val="1055"/>
        </w:numPr>
      </w:pPr>
      <w:r>
        <w:t xml:space="preserve">API Acceptable Use Policy</w:t>
      </w:r>
    </w:p>
    <w:p>
      <w:pPr>
        <w:pStyle w:val="Compact"/>
        <w:numPr>
          <w:ilvl w:val="0"/>
          <w:numId w:val="1055"/>
        </w:numPr>
      </w:pPr>
      <w:r>
        <w:t xml:space="preserve">API Billing Terms</w:t>
      </w:r>
    </w:p>
    <w:p>
      <w:pPr>
        <w:pStyle w:val="Compact"/>
        <w:numPr>
          <w:ilvl w:val="0"/>
          <w:numId w:val="1055"/>
        </w:numPr>
      </w:pPr>
      <w:r>
        <w:t xml:space="preserve">Privacy Policy</w:t>
      </w:r>
    </w:p>
    <w:p>
      <w:pPr>
        <w:pStyle w:val="Compact"/>
        <w:numPr>
          <w:ilvl w:val="0"/>
          <w:numId w:val="1055"/>
        </w:numPr>
      </w:pPr>
      <w:r>
        <w:t xml:space="preserve">Data Processing Terms</w:t>
      </w:r>
    </w:p>
    <w:p>
      <w:pPr>
        <w:pStyle w:val="Compact"/>
        <w:numPr>
          <w:ilvl w:val="0"/>
          <w:numId w:val="1055"/>
        </w:numPr>
      </w:pPr>
      <w:r>
        <w:t xml:space="preserve">Platform Rules</w:t>
      </w:r>
    </w:p>
    <w:p>
      <w:pPr>
        <w:pStyle w:val="Compact"/>
        <w:numPr>
          <w:ilvl w:val="0"/>
          <w:numId w:val="1055"/>
        </w:numPr>
      </w:pPr>
      <w:r>
        <w:t xml:space="preserve">Security Requirements</w:t>
      </w:r>
    </w:p>
    <w:p>
      <w:pPr>
        <w:pStyle w:val="Compact"/>
        <w:numPr>
          <w:ilvl w:val="0"/>
          <w:numId w:val="1055"/>
        </w:numPr>
      </w:pPr>
      <w:r>
        <w:t xml:space="preserve">Developer Documentation Terms</w:t>
      </w:r>
    </w:p>
    <w:bookmarkEnd w:id="229"/>
    <w:bookmarkStart w:id="230" w:name="enforcement"/>
    <w:p>
      <w:pPr>
        <w:pStyle w:val="Heading2"/>
      </w:pPr>
      <w:r>
        <w:t xml:space="preserve">Enforcement</w:t>
      </w:r>
    </w:p>
    <w:p>
      <w:pPr>
        <w:pStyle w:val="FirstParagraph"/>
      </w:pPr>
      <w:r>
        <w:t xml:space="preserve">An organisation or App may be suspended, limited, or revoked where:</w:t>
      </w:r>
    </w:p>
    <w:p>
      <w:pPr>
        <w:pStyle w:val="Compact"/>
        <w:numPr>
          <w:ilvl w:val="0"/>
          <w:numId w:val="1056"/>
        </w:numPr>
      </w:pPr>
      <w:r>
        <w:t xml:space="preserve">A policy is breached</w:t>
      </w:r>
    </w:p>
    <w:p>
      <w:pPr>
        <w:pStyle w:val="Compact"/>
        <w:numPr>
          <w:ilvl w:val="0"/>
          <w:numId w:val="1056"/>
        </w:numPr>
      </w:pPr>
      <w:r>
        <w:t xml:space="preserve">Payment remains overdue</w:t>
      </w:r>
    </w:p>
    <w:p>
      <w:pPr>
        <w:pStyle w:val="Compact"/>
        <w:numPr>
          <w:ilvl w:val="0"/>
          <w:numId w:val="1056"/>
        </w:numPr>
      </w:pPr>
      <w:r>
        <w:t xml:space="preserve">Security risk is detected</w:t>
      </w:r>
    </w:p>
    <w:p>
      <w:pPr>
        <w:pStyle w:val="Compact"/>
        <w:numPr>
          <w:ilvl w:val="0"/>
          <w:numId w:val="1056"/>
        </w:numPr>
      </w:pPr>
      <w:r>
        <w:t xml:space="preserve">Credentials are compromised</w:t>
      </w:r>
    </w:p>
    <w:p>
      <w:pPr>
        <w:pStyle w:val="Compact"/>
        <w:numPr>
          <w:ilvl w:val="0"/>
          <w:numId w:val="1056"/>
        </w:numPr>
      </w:pPr>
      <w:r>
        <w:t xml:space="preserve">Data is misused</w:t>
      </w:r>
    </w:p>
    <w:p>
      <w:pPr>
        <w:pStyle w:val="Compact"/>
        <w:numPr>
          <w:ilvl w:val="0"/>
          <w:numId w:val="1056"/>
        </w:numPr>
      </w:pPr>
      <w:r>
        <w:t xml:space="preserve">The App operates outside its approved scope</w:t>
      </w:r>
    </w:p>
    <w:p>
      <w:pPr>
        <w:pStyle w:val="Compact"/>
        <w:numPr>
          <w:ilvl w:val="0"/>
          <w:numId w:val="1056"/>
        </w:numPr>
      </w:pPr>
      <w:r>
        <w:t xml:space="preserve">Required information is no longer current</w:t>
      </w:r>
    </w:p>
    <w:p>
      <w:pPr>
        <w:pStyle w:val="Compact"/>
        <w:numPr>
          <w:ilvl w:val="0"/>
          <w:numId w:val="1056"/>
        </w:numPr>
      </w:pPr>
      <w:r>
        <w:t xml:space="preserve">An organisation fails to respond to a serious review request</w:t>
      </w:r>
    </w:p>
    <w:p>
      <w:r>
        <w:pict>
          <v:rect style="width:0;height:1.5pt" o:hralign="center" o:hrstd="t" o:hr="t"/>
        </w:pict>
      </w:r>
    </w:p>
    <w:bookmarkEnd w:id="230"/>
    <w:bookmarkEnd w:id="231"/>
    <w:bookmarkStart w:id="234" w:name="app-security-responsibilities"/>
    <w:p>
      <w:pPr>
        <w:pStyle w:val="Heading1"/>
      </w:pPr>
      <w:r>
        <w:t xml:space="preserve">22. App Security Responsibilities</w:t>
      </w:r>
    </w:p>
    <w:bookmarkStart w:id="232" w:name="eyebrow-21"/>
    <w:p>
      <w:pPr>
        <w:pStyle w:val="Heading2"/>
      </w:pPr>
      <w:r>
        <w:t xml:space="preserve">Eyebrow</w:t>
      </w:r>
    </w:p>
    <w:p>
      <w:pPr>
        <w:pStyle w:val="FirstParagraph"/>
      </w:pPr>
      <w:r>
        <w:t xml:space="preserve">Shared Security</w:t>
      </w:r>
    </w:p>
    <w:bookmarkEnd w:id="232"/>
    <w:bookmarkStart w:id="233" w:name="heading-20"/>
    <w:p>
      <w:pPr>
        <w:pStyle w:val="Heading2"/>
      </w:pPr>
      <w:r>
        <w:t xml:space="preserve">Heading</w:t>
      </w:r>
    </w:p>
    <w:bookmarkEnd w:id="233"/>
    <w:bookmarkEnd w:id="234"/>
    <w:bookmarkStart w:id="239" w:name="protect-every-app-key-and-data-flow"/>
    <w:p>
      <w:pPr>
        <w:pStyle w:val="Heading1"/>
      </w:pPr>
      <w:r>
        <w:t xml:space="preserve">Protect Every App, Key and Data Flow</w:t>
      </w:r>
    </w:p>
    <w:bookmarkStart w:id="235" w:name="supporting-content-21"/>
    <w:p>
      <w:pPr>
        <w:pStyle w:val="Heading2"/>
      </w:pPr>
      <w:r>
        <w:t xml:space="preserve">Supporting content</w:t>
      </w:r>
    </w:p>
    <w:p>
      <w:pPr>
        <w:pStyle w:val="FirstParagraph"/>
      </w:pPr>
      <w:r>
        <w:t xml:space="preserve">API security is a shared responsibility between Asancha and the API Partner.</w:t>
      </w:r>
    </w:p>
    <w:bookmarkEnd w:id="235"/>
    <w:bookmarkStart w:id="236" w:name="partner-responsibilities-may-include"/>
    <w:p>
      <w:pPr>
        <w:pStyle w:val="Heading2"/>
      </w:pPr>
      <w:r>
        <w:t xml:space="preserve">Partner responsibilities may include</w:t>
      </w:r>
    </w:p>
    <w:p>
      <w:pPr>
        <w:pStyle w:val="Compact"/>
        <w:numPr>
          <w:ilvl w:val="0"/>
          <w:numId w:val="1057"/>
        </w:numPr>
      </w:pPr>
      <w:r>
        <w:t xml:space="preserve">Secure secret storage</w:t>
      </w:r>
    </w:p>
    <w:p>
      <w:pPr>
        <w:pStyle w:val="Compact"/>
        <w:numPr>
          <w:ilvl w:val="0"/>
          <w:numId w:val="1057"/>
        </w:numPr>
      </w:pPr>
      <w:r>
        <w:t xml:space="preserve">Server-side API communication</w:t>
      </w:r>
    </w:p>
    <w:p>
      <w:pPr>
        <w:pStyle w:val="Compact"/>
        <w:numPr>
          <w:ilvl w:val="0"/>
          <w:numId w:val="1057"/>
        </w:numPr>
      </w:pPr>
      <w:r>
        <w:t xml:space="preserve">HTTPS</w:t>
      </w:r>
    </w:p>
    <w:p>
      <w:pPr>
        <w:pStyle w:val="Compact"/>
        <w:numPr>
          <w:ilvl w:val="0"/>
          <w:numId w:val="1057"/>
        </w:numPr>
      </w:pPr>
      <w:r>
        <w:t xml:space="preserve">App-level access control</w:t>
      </w:r>
    </w:p>
    <w:p>
      <w:pPr>
        <w:pStyle w:val="Compact"/>
        <w:numPr>
          <w:ilvl w:val="0"/>
          <w:numId w:val="1057"/>
        </w:numPr>
      </w:pPr>
      <w:r>
        <w:t xml:space="preserve">Credential rotation</w:t>
      </w:r>
    </w:p>
    <w:p>
      <w:pPr>
        <w:pStyle w:val="Compact"/>
        <w:numPr>
          <w:ilvl w:val="0"/>
          <w:numId w:val="1057"/>
        </w:numPr>
      </w:pPr>
      <w:r>
        <w:t xml:space="preserve">Environment separation</w:t>
      </w:r>
    </w:p>
    <w:p>
      <w:pPr>
        <w:pStyle w:val="Compact"/>
        <w:numPr>
          <w:ilvl w:val="0"/>
          <w:numId w:val="1057"/>
        </w:numPr>
      </w:pPr>
      <w:r>
        <w:t xml:space="preserve">Log protection</w:t>
      </w:r>
    </w:p>
    <w:p>
      <w:pPr>
        <w:pStyle w:val="Compact"/>
        <w:numPr>
          <w:ilvl w:val="0"/>
          <w:numId w:val="1057"/>
        </w:numPr>
      </w:pPr>
      <w:r>
        <w:t xml:space="preserve">Dependency updates</w:t>
      </w:r>
    </w:p>
    <w:p>
      <w:pPr>
        <w:pStyle w:val="Compact"/>
        <w:numPr>
          <w:ilvl w:val="0"/>
          <w:numId w:val="1057"/>
        </w:numPr>
      </w:pPr>
      <w:r>
        <w:t xml:space="preserve">Vulnerability management</w:t>
      </w:r>
    </w:p>
    <w:p>
      <w:pPr>
        <w:pStyle w:val="Compact"/>
        <w:numPr>
          <w:ilvl w:val="0"/>
          <w:numId w:val="1057"/>
        </w:numPr>
      </w:pPr>
      <w:r>
        <w:t xml:space="preserve">Data minimisation</w:t>
      </w:r>
    </w:p>
    <w:p>
      <w:pPr>
        <w:pStyle w:val="Compact"/>
        <w:numPr>
          <w:ilvl w:val="0"/>
          <w:numId w:val="1057"/>
        </w:numPr>
      </w:pPr>
      <w:r>
        <w:t xml:space="preserve">Data-retention controls</w:t>
      </w:r>
    </w:p>
    <w:p>
      <w:pPr>
        <w:pStyle w:val="Compact"/>
        <w:numPr>
          <w:ilvl w:val="0"/>
          <w:numId w:val="1057"/>
        </w:numPr>
      </w:pPr>
      <w:r>
        <w:t xml:space="preserve">User authorisation</w:t>
      </w:r>
    </w:p>
    <w:p>
      <w:pPr>
        <w:pStyle w:val="Compact"/>
        <w:numPr>
          <w:ilvl w:val="0"/>
          <w:numId w:val="1057"/>
        </w:numPr>
      </w:pPr>
      <w:r>
        <w:t xml:space="preserve">Staff access management</w:t>
      </w:r>
    </w:p>
    <w:p>
      <w:pPr>
        <w:pStyle w:val="Compact"/>
        <w:numPr>
          <w:ilvl w:val="0"/>
          <w:numId w:val="1057"/>
        </w:numPr>
      </w:pPr>
      <w:r>
        <w:t xml:space="preserve">Monitoring</w:t>
      </w:r>
    </w:p>
    <w:p>
      <w:pPr>
        <w:pStyle w:val="Compact"/>
        <w:numPr>
          <w:ilvl w:val="0"/>
          <w:numId w:val="1057"/>
        </w:numPr>
      </w:pPr>
      <w:r>
        <w:t xml:space="preserve">Incident response</w:t>
      </w:r>
    </w:p>
    <w:bookmarkEnd w:id="236"/>
    <w:bookmarkStart w:id="237" w:name="notify-asancha-where"/>
    <w:p>
      <w:pPr>
        <w:pStyle w:val="Heading2"/>
      </w:pPr>
      <w:r>
        <w:t xml:space="preserve">Notify Asancha where</w:t>
      </w:r>
    </w:p>
    <w:p>
      <w:pPr>
        <w:pStyle w:val="Compact"/>
        <w:numPr>
          <w:ilvl w:val="0"/>
          <w:numId w:val="1058"/>
        </w:numPr>
      </w:pPr>
      <w:r>
        <w:t xml:space="preserve">An API key may have been exposed</w:t>
      </w:r>
    </w:p>
    <w:p>
      <w:pPr>
        <w:pStyle w:val="Compact"/>
        <w:numPr>
          <w:ilvl w:val="0"/>
          <w:numId w:val="1058"/>
        </w:numPr>
      </w:pPr>
      <w:r>
        <w:t xml:space="preserve">A webhook secret may have been compromised</w:t>
      </w:r>
    </w:p>
    <w:p>
      <w:pPr>
        <w:pStyle w:val="Compact"/>
        <w:numPr>
          <w:ilvl w:val="0"/>
          <w:numId w:val="1058"/>
        </w:numPr>
      </w:pPr>
      <w:r>
        <w:t xml:space="preserve">Unauthorised App access is suspected</w:t>
      </w:r>
    </w:p>
    <w:p>
      <w:pPr>
        <w:pStyle w:val="Compact"/>
        <w:numPr>
          <w:ilvl w:val="0"/>
          <w:numId w:val="1058"/>
        </w:numPr>
      </w:pPr>
      <w:r>
        <w:t xml:space="preserve">Data may have been disclosed incorrectly</w:t>
      </w:r>
    </w:p>
    <w:p>
      <w:pPr>
        <w:pStyle w:val="Compact"/>
        <w:numPr>
          <w:ilvl w:val="0"/>
          <w:numId w:val="1058"/>
        </w:numPr>
      </w:pPr>
      <w:r>
        <w:t xml:space="preserve">An integration behaves unexpectedly</w:t>
      </w:r>
    </w:p>
    <w:p>
      <w:pPr>
        <w:pStyle w:val="Compact"/>
        <w:numPr>
          <w:ilvl w:val="0"/>
          <w:numId w:val="1058"/>
        </w:numPr>
      </w:pPr>
      <w:r>
        <w:t xml:space="preserve">A vulnerability affects the App</w:t>
      </w:r>
    </w:p>
    <w:p>
      <w:pPr>
        <w:pStyle w:val="Compact"/>
        <w:numPr>
          <w:ilvl w:val="0"/>
          <w:numId w:val="1058"/>
        </w:numPr>
      </w:pPr>
      <w:r>
        <w:t xml:space="preserve">A security incident affects Asancha information</w:t>
      </w:r>
    </w:p>
    <w:bookmarkEnd w:id="237"/>
    <w:bookmarkStart w:id="238" w:name="immediate-action"/>
    <w:p>
      <w:pPr>
        <w:pStyle w:val="Heading2"/>
      </w:pPr>
      <w:r>
        <w:t xml:space="preserve">Immediate action</w:t>
      </w:r>
    </w:p>
    <w:p>
      <w:pPr>
        <w:pStyle w:val="FirstParagraph"/>
      </w:pPr>
      <w:r>
        <w:t xml:space="preserve">Compromised credentials should be revoked or rotated as soon as possible.</w:t>
      </w:r>
    </w:p>
    <w:p>
      <w:r>
        <w:pict>
          <v:rect style="width:0;height:1.5pt" o:hralign="center" o:hrstd="t" o:hr="t"/>
        </w:pict>
      </w:r>
    </w:p>
    <w:bookmarkEnd w:id="238"/>
    <w:bookmarkEnd w:id="239"/>
    <w:bookmarkStart w:id="242" w:name="app-activity"/>
    <w:p>
      <w:pPr>
        <w:pStyle w:val="Heading1"/>
      </w:pPr>
      <w:r>
        <w:t xml:space="preserve">23. App Activity</w:t>
      </w:r>
    </w:p>
    <w:bookmarkStart w:id="240" w:name="eyebrow-22"/>
    <w:p>
      <w:pPr>
        <w:pStyle w:val="Heading2"/>
      </w:pPr>
      <w:r>
        <w:t xml:space="preserve">Eyebrow</w:t>
      </w:r>
    </w:p>
    <w:p>
      <w:pPr>
        <w:pStyle w:val="FirstParagraph"/>
      </w:pPr>
      <w:r>
        <w:t xml:space="preserve">Security and Operational Visibility</w:t>
      </w:r>
    </w:p>
    <w:bookmarkEnd w:id="240"/>
    <w:bookmarkStart w:id="241" w:name="heading-21"/>
    <w:p>
      <w:pPr>
        <w:pStyle w:val="Heading2"/>
      </w:pPr>
      <w:r>
        <w:t xml:space="preserve">Heading</w:t>
      </w:r>
    </w:p>
    <w:bookmarkEnd w:id="241"/>
    <w:bookmarkEnd w:id="242"/>
    <w:bookmarkStart w:id="247" w:name="Xb257be7ad07022ffe5ba8e99780cfe51874da3e"/>
    <w:p>
      <w:pPr>
        <w:pStyle w:val="Heading1"/>
      </w:pPr>
      <w:r>
        <w:t xml:space="preserve">Review Important Activity Connected to Your App</w:t>
      </w:r>
    </w:p>
    <w:bookmarkStart w:id="243" w:name="supporting-content-22"/>
    <w:p>
      <w:pPr>
        <w:pStyle w:val="Heading2"/>
      </w:pPr>
      <w:r>
        <w:t xml:space="preserve">Supporting content</w:t>
      </w:r>
    </w:p>
    <w:p>
      <w:pPr>
        <w:pStyle w:val="FirstParagraph"/>
      </w:pPr>
      <w:r>
        <w:t xml:space="preserve">API Partners may be able to review activity connected to their Apps and keys.</w:t>
      </w:r>
    </w:p>
    <w:bookmarkEnd w:id="243"/>
    <w:bookmarkStart w:id="244" w:name="activity-may-include"/>
    <w:p>
      <w:pPr>
        <w:pStyle w:val="Heading2"/>
      </w:pPr>
      <w:r>
        <w:t xml:space="preserve">Activity may include</w:t>
      </w:r>
    </w:p>
    <w:p>
      <w:pPr>
        <w:pStyle w:val="Compact"/>
        <w:numPr>
          <w:ilvl w:val="0"/>
          <w:numId w:val="1059"/>
        </w:numPr>
      </w:pPr>
      <w:r>
        <w:t xml:space="preserve">App created</w:t>
      </w:r>
    </w:p>
    <w:p>
      <w:pPr>
        <w:pStyle w:val="Compact"/>
        <w:numPr>
          <w:ilvl w:val="0"/>
          <w:numId w:val="1059"/>
        </w:numPr>
      </w:pPr>
      <w:r>
        <w:t xml:space="preserve">App updated</w:t>
      </w:r>
    </w:p>
    <w:p>
      <w:pPr>
        <w:pStyle w:val="Compact"/>
        <w:numPr>
          <w:ilvl w:val="0"/>
          <w:numId w:val="1059"/>
        </w:numPr>
      </w:pPr>
      <w:r>
        <w:t xml:space="preserve">App activated</w:t>
      </w:r>
    </w:p>
    <w:p>
      <w:pPr>
        <w:pStyle w:val="Compact"/>
        <w:numPr>
          <w:ilvl w:val="0"/>
          <w:numId w:val="1059"/>
        </w:numPr>
      </w:pPr>
      <w:r>
        <w:t xml:space="preserve">App suspended</w:t>
      </w:r>
    </w:p>
    <w:p>
      <w:pPr>
        <w:pStyle w:val="Compact"/>
        <w:numPr>
          <w:ilvl w:val="0"/>
          <w:numId w:val="1059"/>
        </w:numPr>
      </w:pPr>
      <w:r>
        <w:t xml:space="preserve">Scope changed</w:t>
      </w:r>
    </w:p>
    <w:p>
      <w:pPr>
        <w:pStyle w:val="Compact"/>
        <w:numPr>
          <w:ilvl w:val="0"/>
          <w:numId w:val="1059"/>
        </w:numPr>
      </w:pPr>
      <w:r>
        <w:t xml:space="preserve">Key created</w:t>
      </w:r>
    </w:p>
    <w:p>
      <w:pPr>
        <w:pStyle w:val="Compact"/>
        <w:numPr>
          <w:ilvl w:val="0"/>
          <w:numId w:val="1059"/>
        </w:numPr>
      </w:pPr>
      <w:r>
        <w:t xml:space="preserve">Key rotated</w:t>
      </w:r>
    </w:p>
    <w:p>
      <w:pPr>
        <w:pStyle w:val="Compact"/>
        <w:numPr>
          <w:ilvl w:val="0"/>
          <w:numId w:val="1059"/>
        </w:numPr>
      </w:pPr>
      <w:r>
        <w:t xml:space="preserve">Key revoked</w:t>
      </w:r>
    </w:p>
    <w:p>
      <w:pPr>
        <w:pStyle w:val="Compact"/>
        <w:numPr>
          <w:ilvl w:val="0"/>
          <w:numId w:val="1059"/>
        </w:numPr>
      </w:pPr>
      <w:r>
        <w:t xml:space="preserve">Authentication failure</w:t>
      </w:r>
    </w:p>
    <w:p>
      <w:pPr>
        <w:pStyle w:val="Compact"/>
        <w:numPr>
          <w:ilvl w:val="0"/>
          <w:numId w:val="1059"/>
        </w:numPr>
      </w:pPr>
      <w:r>
        <w:t xml:space="preserve">Rate limit reached</w:t>
      </w:r>
    </w:p>
    <w:p>
      <w:pPr>
        <w:pStyle w:val="Compact"/>
        <w:numPr>
          <w:ilvl w:val="0"/>
          <w:numId w:val="1059"/>
        </w:numPr>
      </w:pPr>
      <w:r>
        <w:t xml:space="preserve">Webhook created</w:t>
      </w:r>
    </w:p>
    <w:p>
      <w:pPr>
        <w:pStyle w:val="Compact"/>
        <w:numPr>
          <w:ilvl w:val="0"/>
          <w:numId w:val="1059"/>
        </w:numPr>
      </w:pPr>
      <w:r>
        <w:t xml:space="preserve">Webhook updated</w:t>
      </w:r>
    </w:p>
    <w:p>
      <w:pPr>
        <w:pStyle w:val="Compact"/>
        <w:numPr>
          <w:ilvl w:val="0"/>
          <w:numId w:val="1059"/>
        </w:numPr>
      </w:pPr>
      <w:r>
        <w:t xml:space="preserve">Webhook disabled</w:t>
      </w:r>
    </w:p>
    <w:p>
      <w:pPr>
        <w:pStyle w:val="Compact"/>
        <w:numPr>
          <w:ilvl w:val="0"/>
          <w:numId w:val="1059"/>
        </w:numPr>
      </w:pPr>
      <w:r>
        <w:t xml:space="preserve">Subscription changed</w:t>
      </w:r>
    </w:p>
    <w:p>
      <w:pPr>
        <w:pStyle w:val="Compact"/>
        <w:numPr>
          <w:ilvl w:val="0"/>
          <w:numId w:val="1059"/>
        </w:numPr>
      </w:pPr>
      <w:r>
        <w:t xml:space="preserve">Payment status changed</w:t>
      </w:r>
    </w:p>
    <w:p>
      <w:pPr>
        <w:pStyle w:val="Compact"/>
        <w:numPr>
          <w:ilvl w:val="0"/>
          <w:numId w:val="1059"/>
        </w:numPr>
      </w:pPr>
      <w:r>
        <w:t xml:space="preserve">Security notice issued</w:t>
      </w:r>
    </w:p>
    <w:bookmarkEnd w:id="244"/>
    <w:bookmarkStart w:id="245" w:name="activity-route"/>
    <w:p>
      <w:pPr>
        <w:pStyle w:val="Heading2"/>
      </w:pPr>
      <w:r>
        <w:t xml:space="preserve">Activity route</w:t>
      </w:r>
    </w:p>
    <w:p>
      <w:pPr>
        <w:pStyle w:val="SourceCode"/>
      </w:pPr>
      <w:r>
        <w:rPr>
          <w:rStyle w:val="NormalTok"/>
        </w:rPr>
        <w:t xml:space="preserve">/api-partner/keys/activity</w:t>
      </w:r>
    </w:p>
    <w:p>
      <w:pPr>
        <w:pStyle w:val="FirstParagraph"/>
      </w:pPr>
      <w:r>
        <w:t xml:space="preserve">A future App-specific route may be:</w:t>
      </w:r>
    </w:p>
    <w:p>
      <w:pPr>
        <w:pStyle w:val="SourceCode"/>
      </w:pPr>
      <w:r>
        <w:rPr>
          <w:rStyle w:val="NormalTok"/>
        </w:rPr>
        <w:t xml:space="preserve">/api-partner/apps/[appPublicId]/activity</w:t>
      </w:r>
    </w:p>
    <w:bookmarkEnd w:id="245"/>
    <w:bookmarkStart w:id="246" w:name="privacy-rule-1"/>
    <w:p>
      <w:pPr>
        <w:pStyle w:val="Heading2"/>
      </w:pPr>
      <w:r>
        <w:t xml:space="preserve">Privacy rule</w:t>
      </w:r>
    </w:p>
    <w:p>
      <w:pPr>
        <w:pStyle w:val="FirstParagraph"/>
      </w:pPr>
      <w:r>
        <w:t xml:space="preserve">Activity records should show only information connected to the authenticated organisation and authorised Apps.</w:t>
      </w:r>
    </w:p>
    <w:p>
      <w:r>
        <w:pict>
          <v:rect style="width:0;height:1.5pt" o:hralign="center" o:hrstd="t" o:hr="t"/>
        </w:pict>
      </w:r>
    </w:p>
    <w:bookmarkEnd w:id="246"/>
    <w:bookmarkEnd w:id="247"/>
    <w:bookmarkStart w:id="250" w:name="api-versioning-and-changes"/>
    <w:p>
      <w:pPr>
        <w:pStyle w:val="Heading1"/>
      </w:pPr>
      <w:r>
        <w:t xml:space="preserve">24. API Versioning and Changes</w:t>
      </w:r>
    </w:p>
    <w:bookmarkStart w:id="248" w:name="eyebrow-23"/>
    <w:p>
      <w:pPr>
        <w:pStyle w:val="Heading2"/>
      </w:pPr>
      <w:r>
        <w:t xml:space="preserve">Eyebrow</w:t>
      </w:r>
    </w:p>
    <w:p>
      <w:pPr>
        <w:pStyle w:val="FirstParagraph"/>
      </w:pPr>
      <w:r>
        <w:t xml:space="preserve">Integration Stability</w:t>
      </w:r>
    </w:p>
    <w:bookmarkEnd w:id="248"/>
    <w:bookmarkStart w:id="249" w:name="heading-22"/>
    <w:p>
      <w:pPr>
        <w:pStyle w:val="Heading2"/>
      </w:pPr>
      <w:r>
        <w:t xml:space="preserve">Heading</w:t>
      </w:r>
    </w:p>
    <w:bookmarkEnd w:id="249"/>
    <w:bookmarkEnd w:id="250"/>
    <w:bookmarkStart w:id="255" w:name="prepare-your-apps-for-api-updates"/>
    <w:p>
      <w:pPr>
        <w:pStyle w:val="Heading1"/>
      </w:pPr>
      <w:r>
        <w:t xml:space="preserve">Prepare Your Apps for API Updates</w:t>
      </w:r>
    </w:p>
    <w:bookmarkStart w:id="251" w:name="supporting-content-23"/>
    <w:p>
      <w:pPr>
        <w:pStyle w:val="Heading2"/>
      </w:pPr>
      <w:r>
        <w:t xml:space="preserve">Supporting content</w:t>
      </w:r>
    </w:p>
    <w:p>
      <w:pPr>
        <w:pStyle w:val="FirstParagraph"/>
      </w:pPr>
      <w:r>
        <w:t xml:space="preserve">Asancha may update API services to improve security, functionality, reliability, or compliance.</w:t>
      </w:r>
    </w:p>
    <w:bookmarkEnd w:id="251"/>
    <w:bookmarkStart w:id="252" w:name="change-communication-may-include"/>
    <w:p>
      <w:pPr>
        <w:pStyle w:val="Heading2"/>
      </w:pPr>
      <w:r>
        <w:t xml:space="preserve">Change communication may include</w:t>
      </w:r>
    </w:p>
    <w:p>
      <w:pPr>
        <w:pStyle w:val="Compact"/>
        <w:numPr>
          <w:ilvl w:val="0"/>
          <w:numId w:val="1060"/>
        </w:numPr>
      </w:pPr>
      <w:r>
        <w:t xml:space="preserve">New service announcements</w:t>
      </w:r>
    </w:p>
    <w:p>
      <w:pPr>
        <w:pStyle w:val="Compact"/>
        <w:numPr>
          <w:ilvl w:val="0"/>
          <w:numId w:val="1060"/>
        </w:numPr>
      </w:pPr>
      <w:r>
        <w:t xml:space="preserve">New endpoints</w:t>
      </w:r>
    </w:p>
    <w:p>
      <w:pPr>
        <w:pStyle w:val="Compact"/>
        <w:numPr>
          <w:ilvl w:val="0"/>
          <w:numId w:val="1060"/>
        </w:numPr>
      </w:pPr>
      <w:r>
        <w:t xml:space="preserve">New optional fields</w:t>
      </w:r>
    </w:p>
    <w:p>
      <w:pPr>
        <w:pStyle w:val="Compact"/>
        <w:numPr>
          <w:ilvl w:val="0"/>
          <w:numId w:val="1060"/>
        </w:numPr>
      </w:pPr>
      <w:r>
        <w:t xml:space="preserve">New webhook events</w:t>
      </w:r>
    </w:p>
    <w:p>
      <w:pPr>
        <w:pStyle w:val="Compact"/>
        <w:numPr>
          <w:ilvl w:val="0"/>
          <w:numId w:val="1060"/>
        </w:numPr>
      </w:pPr>
      <w:r>
        <w:t xml:space="preserve">Behaviour changes</w:t>
      </w:r>
    </w:p>
    <w:p>
      <w:pPr>
        <w:pStyle w:val="Compact"/>
        <w:numPr>
          <w:ilvl w:val="0"/>
          <w:numId w:val="1060"/>
        </w:numPr>
      </w:pPr>
      <w:r>
        <w:t xml:space="preserve">Deprecation notices</w:t>
      </w:r>
    </w:p>
    <w:p>
      <w:pPr>
        <w:pStyle w:val="Compact"/>
        <w:numPr>
          <w:ilvl w:val="0"/>
          <w:numId w:val="1060"/>
        </w:numPr>
      </w:pPr>
      <w:r>
        <w:t xml:space="preserve">Security updates</w:t>
      </w:r>
    </w:p>
    <w:p>
      <w:pPr>
        <w:pStyle w:val="Compact"/>
        <w:numPr>
          <w:ilvl w:val="0"/>
          <w:numId w:val="1060"/>
        </w:numPr>
      </w:pPr>
      <w:r>
        <w:t xml:space="preserve">Required migration dates</w:t>
      </w:r>
    </w:p>
    <w:p>
      <w:pPr>
        <w:pStyle w:val="Compact"/>
        <w:numPr>
          <w:ilvl w:val="0"/>
          <w:numId w:val="1060"/>
        </w:numPr>
      </w:pPr>
      <w:r>
        <w:t xml:space="preserve">Breaking-change notices</w:t>
      </w:r>
    </w:p>
    <w:bookmarkEnd w:id="252"/>
    <w:bookmarkStart w:id="253" w:name="partner-responsibilities-1"/>
    <w:p>
      <w:pPr>
        <w:pStyle w:val="Heading2"/>
      </w:pPr>
      <w:r>
        <w:t xml:space="preserve">Partner responsibilities</w:t>
      </w:r>
    </w:p>
    <w:p>
      <w:pPr>
        <w:pStyle w:val="FirstParagraph"/>
      </w:pPr>
      <w:r>
        <w:t xml:space="preserve">Partners should:</w:t>
      </w:r>
    </w:p>
    <w:p>
      <w:pPr>
        <w:pStyle w:val="Compact"/>
        <w:numPr>
          <w:ilvl w:val="0"/>
          <w:numId w:val="1061"/>
        </w:numPr>
      </w:pPr>
      <w:r>
        <w:t xml:space="preserve">Monitor API notices</w:t>
      </w:r>
    </w:p>
    <w:p>
      <w:pPr>
        <w:pStyle w:val="Compact"/>
        <w:numPr>
          <w:ilvl w:val="0"/>
          <w:numId w:val="1061"/>
        </w:numPr>
      </w:pPr>
      <w:r>
        <w:t xml:space="preserve">Review changelogs</w:t>
      </w:r>
    </w:p>
    <w:p>
      <w:pPr>
        <w:pStyle w:val="Compact"/>
        <w:numPr>
          <w:ilvl w:val="0"/>
          <w:numId w:val="1061"/>
        </w:numPr>
      </w:pPr>
      <w:r>
        <w:t xml:space="preserve">Test Apps after relevant changes</w:t>
      </w:r>
    </w:p>
    <w:p>
      <w:pPr>
        <w:pStyle w:val="Compact"/>
        <w:numPr>
          <w:ilvl w:val="0"/>
          <w:numId w:val="1061"/>
        </w:numPr>
      </w:pPr>
      <w:r>
        <w:t xml:space="preserve">Avoid depending on undocumented behaviour</w:t>
      </w:r>
    </w:p>
    <w:p>
      <w:pPr>
        <w:pStyle w:val="Compact"/>
        <w:numPr>
          <w:ilvl w:val="0"/>
          <w:numId w:val="1061"/>
        </w:numPr>
      </w:pPr>
      <w:r>
        <w:t xml:space="preserve">Support required versions</w:t>
      </w:r>
    </w:p>
    <w:p>
      <w:pPr>
        <w:pStyle w:val="Compact"/>
        <w:numPr>
          <w:ilvl w:val="0"/>
          <w:numId w:val="1061"/>
        </w:numPr>
      </w:pPr>
      <w:r>
        <w:t xml:space="preserve">Remove deprecated integrations</w:t>
      </w:r>
    </w:p>
    <w:p>
      <w:pPr>
        <w:pStyle w:val="Compact"/>
        <w:numPr>
          <w:ilvl w:val="0"/>
          <w:numId w:val="1061"/>
        </w:numPr>
      </w:pPr>
      <w:r>
        <w:t xml:space="preserve">Keep technical and security contacts current</w:t>
      </w:r>
    </w:p>
    <w:bookmarkEnd w:id="253"/>
    <w:bookmarkStart w:id="254" w:name="supporting-statement-3"/>
    <w:p>
      <w:pPr>
        <w:pStyle w:val="Heading2"/>
      </w:pPr>
      <w:r>
        <w:t xml:space="preserve">Supporting statement</w:t>
      </w:r>
    </w:p>
    <w:p>
      <w:pPr>
        <w:pStyle w:val="FirstParagraph"/>
      </w:pPr>
      <w:r>
        <w:t xml:space="preserve">Asancha should provide reasonable notice for planned breaking changes where practical.</w:t>
      </w:r>
    </w:p>
    <w:p>
      <w:pPr>
        <w:pStyle w:val="BodyText"/>
      </w:pPr>
      <w:r>
        <w:t xml:space="preserve">Urgent security, privacy, or compliance changes may require shorter notice.</w:t>
      </w:r>
    </w:p>
    <w:p>
      <w:r>
        <w:pict>
          <v:rect style="width:0;height:1.5pt" o:hralign="center" o:hrstd="t" o:hr="t"/>
        </w:pict>
      </w:r>
    </w:p>
    <w:bookmarkEnd w:id="254"/>
    <w:bookmarkEnd w:id="255"/>
    <w:bookmarkStart w:id="258" w:name="api-partner-support"/>
    <w:p>
      <w:pPr>
        <w:pStyle w:val="Heading1"/>
      </w:pPr>
      <w:r>
        <w:t xml:space="preserve">25. API Partner Support</w:t>
      </w:r>
    </w:p>
    <w:bookmarkStart w:id="256" w:name="eyebrow-24"/>
    <w:p>
      <w:pPr>
        <w:pStyle w:val="Heading2"/>
      </w:pPr>
      <w:r>
        <w:t xml:space="preserve">Eyebrow</w:t>
      </w:r>
    </w:p>
    <w:p>
      <w:pPr>
        <w:pStyle w:val="FirstParagraph"/>
      </w:pPr>
      <w:r>
        <w:t xml:space="preserve">Integration Assistance</w:t>
      </w:r>
    </w:p>
    <w:bookmarkEnd w:id="256"/>
    <w:bookmarkStart w:id="257" w:name="heading-23"/>
    <w:p>
      <w:pPr>
        <w:pStyle w:val="Heading2"/>
      </w:pPr>
      <w:r>
        <w:t xml:space="preserve">Heading</w:t>
      </w:r>
    </w:p>
    <w:bookmarkEnd w:id="257"/>
    <w:bookmarkEnd w:id="258"/>
    <w:bookmarkStart w:id="264" w:name="get-help-with-your-application-or-app"/>
    <w:p>
      <w:pPr>
        <w:pStyle w:val="Heading1"/>
      </w:pPr>
      <w:r>
        <w:t xml:space="preserve">Get Help With Your Application or App</w:t>
      </w:r>
    </w:p>
    <w:bookmarkStart w:id="259" w:name="supporting-content-24"/>
    <w:p>
      <w:pPr>
        <w:pStyle w:val="Heading2"/>
      </w:pPr>
      <w:r>
        <w:t xml:space="preserve">Supporting content</w:t>
      </w:r>
    </w:p>
    <w:p>
      <w:pPr>
        <w:pStyle w:val="FirstParagraph"/>
      </w:pPr>
      <w:r>
        <w:t xml:space="preserve">Approved API Partners can use the support area for questions connected to applications, Apps, scopes, keys, usage, webhooks, billing, payments, or technical integration.</w:t>
      </w:r>
    </w:p>
    <w:bookmarkEnd w:id="259"/>
    <w:bookmarkStart w:id="260" w:name="support-topics-may-include"/>
    <w:p>
      <w:pPr>
        <w:pStyle w:val="Heading2"/>
      </w:pPr>
      <w:r>
        <w:t xml:space="preserve">Support topics may include</w:t>
      </w:r>
    </w:p>
    <w:p>
      <w:pPr>
        <w:pStyle w:val="Compact"/>
        <w:numPr>
          <w:ilvl w:val="0"/>
          <w:numId w:val="1062"/>
        </w:numPr>
      </w:pPr>
      <w:r>
        <w:t xml:space="preserve">Application review</w:t>
      </w:r>
    </w:p>
    <w:p>
      <w:pPr>
        <w:pStyle w:val="Compact"/>
        <w:numPr>
          <w:ilvl w:val="0"/>
          <w:numId w:val="1062"/>
        </w:numPr>
      </w:pPr>
      <w:r>
        <w:t xml:space="preserve">App creation</w:t>
      </w:r>
    </w:p>
    <w:p>
      <w:pPr>
        <w:pStyle w:val="Compact"/>
        <w:numPr>
          <w:ilvl w:val="0"/>
          <w:numId w:val="1062"/>
        </w:numPr>
      </w:pPr>
      <w:r>
        <w:t xml:space="preserve">App activation</w:t>
      </w:r>
    </w:p>
    <w:p>
      <w:pPr>
        <w:pStyle w:val="Compact"/>
        <w:numPr>
          <w:ilvl w:val="0"/>
          <w:numId w:val="1062"/>
        </w:numPr>
      </w:pPr>
      <w:r>
        <w:t xml:space="preserve">Scope requests</w:t>
      </w:r>
    </w:p>
    <w:p>
      <w:pPr>
        <w:pStyle w:val="Compact"/>
        <w:numPr>
          <w:ilvl w:val="0"/>
          <w:numId w:val="1062"/>
        </w:numPr>
      </w:pPr>
      <w:r>
        <w:t xml:space="preserve">Authentication</w:t>
      </w:r>
    </w:p>
    <w:p>
      <w:pPr>
        <w:pStyle w:val="Compact"/>
        <w:numPr>
          <w:ilvl w:val="0"/>
          <w:numId w:val="1062"/>
        </w:numPr>
      </w:pPr>
      <w:r>
        <w:t xml:space="preserve">API-key issues</w:t>
      </w:r>
    </w:p>
    <w:p>
      <w:pPr>
        <w:pStyle w:val="Compact"/>
        <w:numPr>
          <w:ilvl w:val="0"/>
          <w:numId w:val="1062"/>
        </w:numPr>
      </w:pPr>
      <w:r>
        <w:t xml:space="preserve">Endpoint behaviour</w:t>
      </w:r>
    </w:p>
    <w:p>
      <w:pPr>
        <w:pStyle w:val="Compact"/>
        <w:numPr>
          <w:ilvl w:val="0"/>
          <w:numId w:val="1062"/>
        </w:numPr>
      </w:pPr>
      <w:r>
        <w:t xml:space="preserve">Usage</w:t>
      </w:r>
    </w:p>
    <w:p>
      <w:pPr>
        <w:pStyle w:val="Compact"/>
        <w:numPr>
          <w:ilvl w:val="0"/>
          <w:numId w:val="1062"/>
        </w:numPr>
      </w:pPr>
      <w:r>
        <w:t xml:space="preserve">Rate limits</w:t>
      </w:r>
    </w:p>
    <w:p>
      <w:pPr>
        <w:pStyle w:val="Compact"/>
        <w:numPr>
          <w:ilvl w:val="0"/>
          <w:numId w:val="1062"/>
        </w:numPr>
      </w:pPr>
      <w:r>
        <w:t xml:space="preserve">Webhook delivery</w:t>
      </w:r>
    </w:p>
    <w:p>
      <w:pPr>
        <w:pStyle w:val="Compact"/>
        <w:numPr>
          <w:ilvl w:val="0"/>
          <w:numId w:val="1062"/>
        </w:numPr>
      </w:pPr>
      <w:r>
        <w:t xml:space="preserve">Subscription</w:t>
      </w:r>
    </w:p>
    <w:p>
      <w:pPr>
        <w:pStyle w:val="Compact"/>
        <w:numPr>
          <w:ilvl w:val="0"/>
          <w:numId w:val="1062"/>
        </w:numPr>
      </w:pPr>
      <w:r>
        <w:t xml:space="preserve">Billing</w:t>
      </w:r>
    </w:p>
    <w:p>
      <w:pPr>
        <w:pStyle w:val="Compact"/>
        <w:numPr>
          <w:ilvl w:val="0"/>
          <w:numId w:val="1062"/>
        </w:numPr>
      </w:pPr>
      <w:r>
        <w:t xml:space="preserve">Payments</w:t>
      </w:r>
    </w:p>
    <w:p>
      <w:pPr>
        <w:pStyle w:val="Compact"/>
        <w:numPr>
          <w:ilvl w:val="0"/>
          <w:numId w:val="1062"/>
        </w:numPr>
      </w:pPr>
      <w:r>
        <w:t xml:space="preserve">Production readiness</w:t>
      </w:r>
    </w:p>
    <w:p>
      <w:pPr>
        <w:pStyle w:val="Compact"/>
        <w:numPr>
          <w:ilvl w:val="0"/>
          <w:numId w:val="1062"/>
        </w:numPr>
      </w:pPr>
      <w:r>
        <w:t xml:space="preserve">Security incidents</w:t>
      </w:r>
    </w:p>
    <w:p>
      <w:pPr>
        <w:pStyle w:val="Compact"/>
        <w:numPr>
          <w:ilvl w:val="0"/>
          <w:numId w:val="1062"/>
        </w:numPr>
      </w:pPr>
      <w:r>
        <w:t xml:space="preserve">Documentation</w:t>
      </w:r>
    </w:p>
    <w:bookmarkEnd w:id="260"/>
    <w:bookmarkStart w:id="261" w:name="support-route"/>
    <w:p>
      <w:pPr>
        <w:pStyle w:val="Heading2"/>
      </w:pPr>
      <w:r>
        <w:t xml:space="preserve">Support route</w:t>
      </w:r>
    </w:p>
    <w:p>
      <w:pPr>
        <w:pStyle w:val="SourceCode"/>
      </w:pPr>
      <w:r>
        <w:rPr>
          <w:rStyle w:val="NormalTok"/>
        </w:rPr>
        <w:t xml:space="preserve">/api-partner/support</w:t>
      </w:r>
    </w:p>
    <w:bookmarkEnd w:id="261"/>
    <w:bookmarkStart w:id="262" w:name="when-contacting-support-include"/>
    <w:p>
      <w:pPr>
        <w:pStyle w:val="Heading2"/>
      </w:pPr>
      <w:r>
        <w:t xml:space="preserve">When contacting support, include</w:t>
      </w:r>
    </w:p>
    <w:p>
      <w:pPr>
        <w:pStyle w:val="Compact"/>
        <w:numPr>
          <w:ilvl w:val="0"/>
          <w:numId w:val="1063"/>
        </w:numPr>
      </w:pPr>
      <w:r>
        <w:t xml:space="preserve">Organisation name</w:t>
      </w:r>
    </w:p>
    <w:p>
      <w:pPr>
        <w:pStyle w:val="Compact"/>
        <w:numPr>
          <w:ilvl w:val="0"/>
          <w:numId w:val="1063"/>
        </w:numPr>
      </w:pPr>
      <w:r>
        <w:t xml:space="preserve">App public ID</w:t>
      </w:r>
    </w:p>
    <w:p>
      <w:pPr>
        <w:pStyle w:val="Compact"/>
        <w:numPr>
          <w:ilvl w:val="0"/>
          <w:numId w:val="1063"/>
        </w:numPr>
      </w:pPr>
      <w:r>
        <w:t xml:space="preserve">Environment</w:t>
      </w:r>
    </w:p>
    <w:p>
      <w:pPr>
        <w:pStyle w:val="Compact"/>
        <w:numPr>
          <w:ilvl w:val="0"/>
          <w:numId w:val="1063"/>
        </w:numPr>
      </w:pPr>
      <w:r>
        <w:t xml:space="preserve">Endpoint</w:t>
      </w:r>
    </w:p>
    <w:p>
      <w:pPr>
        <w:pStyle w:val="Compact"/>
        <w:numPr>
          <w:ilvl w:val="0"/>
          <w:numId w:val="1063"/>
        </w:numPr>
      </w:pPr>
      <w:r>
        <w:t xml:space="preserve">Safe request or error reference</w:t>
      </w:r>
    </w:p>
    <w:p>
      <w:pPr>
        <w:pStyle w:val="Compact"/>
        <w:numPr>
          <w:ilvl w:val="0"/>
          <w:numId w:val="1063"/>
        </w:numPr>
      </w:pPr>
      <w:r>
        <w:t xml:space="preserve">Approximate request time</w:t>
      </w:r>
    </w:p>
    <w:p>
      <w:pPr>
        <w:pStyle w:val="Compact"/>
        <w:numPr>
          <w:ilvl w:val="0"/>
          <w:numId w:val="1063"/>
        </w:numPr>
      </w:pPr>
      <w:r>
        <w:t xml:space="preserve">HTTP status</w:t>
      </w:r>
    </w:p>
    <w:p>
      <w:pPr>
        <w:pStyle w:val="Compact"/>
        <w:numPr>
          <w:ilvl w:val="0"/>
          <w:numId w:val="1063"/>
        </w:numPr>
      </w:pPr>
      <w:r>
        <w:t xml:space="preserve">Clear problem description</w:t>
      </w:r>
    </w:p>
    <w:bookmarkEnd w:id="262"/>
    <w:bookmarkStart w:id="263" w:name="do-not-include"/>
    <w:p>
      <w:pPr>
        <w:pStyle w:val="Heading2"/>
      </w:pPr>
      <w:r>
        <w:t xml:space="preserve">Do not include</w:t>
      </w:r>
    </w:p>
    <w:p>
      <w:pPr>
        <w:pStyle w:val="Compact"/>
        <w:numPr>
          <w:ilvl w:val="0"/>
          <w:numId w:val="1064"/>
        </w:numPr>
      </w:pPr>
      <w:r>
        <w:t xml:space="preserve">Complete API key</w:t>
      </w:r>
    </w:p>
    <w:p>
      <w:pPr>
        <w:pStyle w:val="Compact"/>
        <w:numPr>
          <w:ilvl w:val="0"/>
          <w:numId w:val="1064"/>
        </w:numPr>
      </w:pPr>
      <w:r>
        <w:t xml:space="preserve">Webhook signing secret</w:t>
      </w:r>
    </w:p>
    <w:p>
      <w:pPr>
        <w:pStyle w:val="Compact"/>
        <w:numPr>
          <w:ilvl w:val="0"/>
          <w:numId w:val="1064"/>
        </w:numPr>
      </w:pPr>
      <w:r>
        <w:t xml:space="preserve">Password</w:t>
      </w:r>
    </w:p>
    <w:p>
      <w:pPr>
        <w:pStyle w:val="Compact"/>
        <w:numPr>
          <w:ilvl w:val="0"/>
          <w:numId w:val="1064"/>
        </w:numPr>
      </w:pPr>
      <w:r>
        <w:t xml:space="preserve">Authentication token</w:t>
      </w:r>
    </w:p>
    <w:p>
      <w:pPr>
        <w:pStyle w:val="Compact"/>
        <w:numPr>
          <w:ilvl w:val="0"/>
          <w:numId w:val="1064"/>
        </w:numPr>
      </w:pPr>
      <w:r>
        <w:t xml:space="preserve">Full payment-card information</w:t>
      </w:r>
    </w:p>
    <w:p>
      <w:pPr>
        <w:pStyle w:val="Compact"/>
        <w:numPr>
          <w:ilvl w:val="0"/>
          <w:numId w:val="1064"/>
        </w:numPr>
      </w:pPr>
      <w:r>
        <w:t xml:space="preserve">Unnecessary private customer data</w:t>
      </w:r>
    </w:p>
    <w:p>
      <w:pPr>
        <w:pStyle w:val="Compact"/>
        <w:numPr>
          <w:ilvl w:val="0"/>
          <w:numId w:val="1064"/>
        </w:numPr>
      </w:pPr>
      <w:r>
        <w:t xml:space="preserve">Internal database identifiers unless requested through a secure workflow</w:t>
      </w:r>
    </w:p>
    <w:p>
      <w:r>
        <w:pict>
          <v:rect style="width:0;height:1.5pt" o:hralign="center" o:hrstd="t" o:hr="t"/>
        </w:pict>
      </w:r>
    </w:p>
    <w:bookmarkEnd w:id="263"/>
    <w:bookmarkEnd w:id="264"/>
    <w:bookmarkStart w:id="267" w:name="api-partner-workspace"/>
    <w:p>
      <w:pPr>
        <w:pStyle w:val="Heading1"/>
      </w:pPr>
      <w:r>
        <w:t xml:space="preserve">26. API Partner Workspace</w:t>
      </w:r>
    </w:p>
    <w:bookmarkStart w:id="265" w:name="eyebrow-25"/>
    <w:p>
      <w:pPr>
        <w:pStyle w:val="Heading2"/>
      </w:pPr>
      <w:r>
        <w:t xml:space="preserve">Eyebrow</w:t>
      </w:r>
    </w:p>
    <w:p>
      <w:pPr>
        <w:pStyle w:val="FirstParagraph"/>
      </w:pPr>
      <w:r>
        <w:t xml:space="preserve">Your Integration Workspace</w:t>
      </w:r>
    </w:p>
    <w:bookmarkEnd w:id="265"/>
    <w:bookmarkStart w:id="266" w:name="heading-24"/>
    <w:p>
      <w:pPr>
        <w:pStyle w:val="Heading2"/>
      </w:pPr>
      <w:r>
        <w:t xml:space="preserve">Heading</w:t>
      </w:r>
    </w:p>
    <w:bookmarkEnd w:id="266"/>
    <w:bookmarkEnd w:id="267"/>
    <w:bookmarkStart w:id="273" w:name="manage-your-apps-in-one-place"/>
    <w:p>
      <w:pPr>
        <w:pStyle w:val="Heading1"/>
      </w:pPr>
      <w:r>
        <w:t xml:space="preserve">Manage Your Apps in One Place</w:t>
      </w:r>
    </w:p>
    <w:bookmarkStart w:id="268" w:name="supporting-content-25"/>
    <w:p>
      <w:pPr>
        <w:pStyle w:val="Heading2"/>
      </w:pPr>
      <w:r>
        <w:t xml:space="preserve">Supporting content</w:t>
      </w:r>
    </w:p>
    <w:p>
      <w:pPr>
        <w:pStyle w:val="FirstParagraph"/>
      </w:pPr>
      <w:r>
        <w:t xml:space="preserve">Approved organisations can use the API Partner workspace to manage their Apps and understand their application, integration, usage, security, and billing status.</w:t>
      </w:r>
    </w:p>
    <w:bookmarkEnd w:id="268"/>
    <w:bookmarkStart w:id="269" w:name="workspace-areas-may-include"/>
    <w:p>
      <w:pPr>
        <w:pStyle w:val="Heading2"/>
      </w:pPr>
      <w:r>
        <w:t xml:space="preserve">Workspace areas may include</w:t>
      </w:r>
    </w:p>
    <w:p>
      <w:pPr>
        <w:pStyle w:val="Compact"/>
        <w:numPr>
          <w:ilvl w:val="0"/>
          <w:numId w:val="1065"/>
        </w:numPr>
      </w:pPr>
      <w:r>
        <w:t xml:space="preserve">Organisation summary</w:t>
      </w:r>
    </w:p>
    <w:p>
      <w:pPr>
        <w:pStyle w:val="Compact"/>
        <w:numPr>
          <w:ilvl w:val="0"/>
          <w:numId w:val="1065"/>
        </w:numPr>
      </w:pPr>
      <w:r>
        <w:t xml:space="preserve">Application status</w:t>
      </w:r>
    </w:p>
    <w:p>
      <w:pPr>
        <w:pStyle w:val="Compact"/>
        <w:numPr>
          <w:ilvl w:val="0"/>
          <w:numId w:val="1065"/>
        </w:numPr>
      </w:pPr>
      <w:r>
        <w:t xml:space="preserve">Apps</w:t>
      </w:r>
    </w:p>
    <w:p>
      <w:pPr>
        <w:pStyle w:val="Compact"/>
        <w:numPr>
          <w:ilvl w:val="0"/>
          <w:numId w:val="1065"/>
        </w:numPr>
      </w:pPr>
      <w:r>
        <w:t xml:space="preserve">App details</w:t>
      </w:r>
    </w:p>
    <w:p>
      <w:pPr>
        <w:pStyle w:val="Compact"/>
        <w:numPr>
          <w:ilvl w:val="0"/>
          <w:numId w:val="1065"/>
        </w:numPr>
      </w:pPr>
      <w:r>
        <w:t xml:space="preserve">App status</w:t>
      </w:r>
    </w:p>
    <w:p>
      <w:pPr>
        <w:pStyle w:val="Compact"/>
        <w:numPr>
          <w:ilvl w:val="0"/>
          <w:numId w:val="1065"/>
        </w:numPr>
      </w:pPr>
      <w:r>
        <w:t xml:space="preserve">Approved scopes</w:t>
      </w:r>
    </w:p>
    <w:p>
      <w:pPr>
        <w:pStyle w:val="Compact"/>
        <w:numPr>
          <w:ilvl w:val="0"/>
          <w:numId w:val="1065"/>
        </w:numPr>
      </w:pPr>
      <w:r>
        <w:t xml:space="preserve">API keys</w:t>
      </w:r>
    </w:p>
    <w:p>
      <w:pPr>
        <w:pStyle w:val="Compact"/>
        <w:numPr>
          <w:ilvl w:val="0"/>
          <w:numId w:val="1065"/>
        </w:numPr>
      </w:pPr>
      <w:r>
        <w:t xml:space="preserve">Key activity</w:t>
      </w:r>
    </w:p>
    <w:p>
      <w:pPr>
        <w:pStyle w:val="Compact"/>
        <w:numPr>
          <w:ilvl w:val="0"/>
          <w:numId w:val="1065"/>
        </w:numPr>
      </w:pPr>
      <w:r>
        <w:t xml:space="preserve">Usage</w:t>
      </w:r>
    </w:p>
    <w:p>
      <w:pPr>
        <w:pStyle w:val="Compact"/>
        <w:numPr>
          <w:ilvl w:val="0"/>
          <w:numId w:val="1065"/>
        </w:numPr>
      </w:pPr>
      <w:r>
        <w:t xml:space="preserve">Rate limits</w:t>
      </w:r>
    </w:p>
    <w:p>
      <w:pPr>
        <w:pStyle w:val="Compact"/>
        <w:numPr>
          <w:ilvl w:val="0"/>
          <w:numId w:val="1065"/>
        </w:numPr>
      </w:pPr>
      <w:r>
        <w:t xml:space="preserve">Webhooks</w:t>
      </w:r>
    </w:p>
    <w:p>
      <w:pPr>
        <w:pStyle w:val="Compact"/>
        <w:numPr>
          <w:ilvl w:val="0"/>
          <w:numId w:val="1065"/>
        </w:numPr>
      </w:pPr>
      <w:r>
        <w:t xml:space="preserve">Delivery history</w:t>
      </w:r>
    </w:p>
    <w:p>
      <w:pPr>
        <w:pStyle w:val="Compact"/>
        <w:numPr>
          <w:ilvl w:val="0"/>
          <w:numId w:val="1065"/>
        </w:numPr>
      </w:pPr>
      <w:r>
        <w:t xml:space="preserve">Documentation</w:t>
      </w:r>
    </w:p>
    <w:p>
      <w:pPr>
        <w:pStyle w:val="Compact"/>
        <w:numPr>
          <w:ilvl w:val="0"/>
          <w:numId w:val="1065"/>
        </w:numPr>
      </w:pPr>
      <w:r>
        <w:t xml:space="preserve">Billing</w:t>
      </w:r>
    </w:p>
    <w:p>
      <w:pPr>
        <w:pStyle w:val="Compact"/>
        <w:numPr>
          <w:ilvl w:val="0"/>
          <w:numId w:val="1065"/>
        </w:numPr>
      </w:pPr>
      <w:r>
        <w:t xml:space="preserve">Payments</w:t>
      </w:r>
    </w:p>
    <w:p>
      <w:pPr>
        <w:pStyle w:val="Compact"/>
        <w:numPr>
          <w:ilvl w:val="0"/>
          <w:numId w:val="1065"/>
        </w:numPr>
      </w:pPr>
      <w:r>
        <w:t xml:space="preserve">Support</w:t>
      </w:r>
    </w:p>
    <w:p>
      <w:pPr>
        <w:pStyle w:val="Compact"/>
        <w:numPr>
          <w:ilvl w:val="0"/>
          <w:numId w:val="1065"/>
        </w:numPr>
      </w:pPr>
      <w:r>
        <w:t xml:space="preserve">Security notices</w:t>
      </w:r>
    </w:p>
    <w:p>
      <w:pPr>
        <w:pStyle w:val="Compact"/>
        <w:numPr>
          <w:ilvl w:val="0"/>
          <w:numId w:val="1065"/>
        </w:numPr>
      </w:pPr>
      <w:r>
        <w:t xml:space="preserve">Required next actions</w:t>
      </w:r>
    </w:p>
    <w:bookmarkEnd w:id="269"/>
    <w:bookmarkStart w:id="270" w:name="current-api-partner-routes"/>
    <w:p>
      <w:pPr>
        <w:pStyle w:val="Heading2"/>
      </w:pPr>
      <w:r>
        <w:t xml:space="preserve">Current API Partner routes</w:t>
      </w:r>
    </w:p>
    <w:p>
      <w:pPr>
        <w:pStyle w:val="SourceCode"/>
      </w:pPr>
      <w:r>
        <w:rPr>
          <w:rStyle w:val="NormalTok"/>
        </w:rPr>
        <w:t xml:space="preserve">/api-partner/dashboard</w:t>
      </w:r>
      <w:r>
        <w:br/>
      </w:r>
      <w:r>
        <w:rPr>
          <w:rStyle w:val="NormalTok"/>
        </w:rPr>
        <w:t xml:space="preserve">/api-partner/client</w:t>
      </w:r>
      <w:r>
        <w:br/>
      </w:r>
      <w:r>
        <w:rPr>
          <w:rStyle w:val="NormalTok"/>
        </w:rPr>
        <w:t xml:space="preserve">/api-partner/keys</w:t>
      </w:r>
      <w:r>
        <w:br/>
      </w:r>
      <w:r>
        <w:rPr>
          <w:rStyle w:val="NormalTok"/>
        </w:rPr>
        <w:t xml:space="preserve">/api-partner/keys/new</w:t>
      </w:r>
      <w:r>
        <w:br/>
      </w:r>
      <w:r>
        <w:rPr>
          <w:rStyle w:val="NormalTok"/>
        </w:rPr>
        <w:t xml:space="preserve">/api-partner/keys/activity</w:t>
      </w:r>
      <w:r>
        <w:br/>
      </w:r>
      <w:r>
        <w:rPr>
          <w:rStyle w:val="NormalTok"/>
        </w:rPr>
        <w:t xml:space="preserve">/api-partner/usage</w:t>
      </w:r>
      <w:r>
        <w:br/>
      </w:r>
      <w:r>
        <w:rPr>
          <w:rStyle w:val="NormalTok"/>
        </w:rPr>
        <w:t xml:space="preserve">/api-partner/webhooks</w:t>
      </w:r>
      <w:r>
        <w:br/>
      </w:r>
      <w:r>
        <w:rPr>
          <w:rStyle w:val="NormalTok"/>
        </w:rPr>
        <w:t xml:space="preserve">/api-partner/webhooks/new</w:t>
      </w:r>
      <w:r>
        <w:br/>
      </w:r>
      <w:r>
        <w:rPr>
          <w:rStyle w:val="NormalTok"/>
        </w:rPr>
        <w:t xml:space="preserve">/api-partner/webhooks/deliveries</w:t>
      </w:r>
      <w:r>
        <w:br/>
      </w:r>
      <w:r>
        <w:rPr>
          <w:rStyle w:val="NormalTok"/>
        </w:rPr>
        <w:t xml:space="preserve">/api-partner/webhooks/[webhookPublicId]</w:t>
      </w:r>
      <w:r>
        <w:br/>
      </w:r>
      <w:r>
        <w:rPr>
          <w:rStyle w:val="NormalTok"/>
        </w:rPr>
        <w:t xml:space="preserve">/api-partner/docs</w:t>
      </w:r>
      <w:r>
        <w:br/>
      </w:r>
      <w:r>
        <w:rPr>
          <w:rStyle w:val="NormalTok"/>
        </w:rPr>
        <w:t xml:space="preserve">/api-partner/billing</w:t>
      </w:r>
      <w:r>
        <w:br/>
      </w:r>
      <w:r>
        <w:rPr>
          <w:rStyle w:val="NormalTok"/>
        </w:rPr>
        <w:t xml:space="preserve">/api-partner/payments</w:t>
      </w:r>
      <w:r>
        <w:br/>
      </w:r>
      <w:r>
        <w:rPr>
          <w:rStyle w:val="NormalTok"/>
        </w:rPr>
        <w:t xml:space="preserve">/api-partner/support</w:t>
      </w:r>
    </w:p>
    <w:bookmarkEnd w:id="270"/>
    <w:bookmarkStart w:id="271" w:name="user-facing-navigation"/>
    <w:p>
      <w:pPr>
        <w:pStyle w:val="Heading2"/>
      </w:pPr>
      <w:r>
        <w:t xml:space="preserve">User-facing navigation</w:t>
      </w:r>
    </w:p>
    <w:p>
      <w:pPr>
        <w:pStyle w:val="SourceCode"/>
      </w:pPr>
      <w:r>
        <w:rPr>
          <w:rStyle w:val="NormalTok"/>
        </w:rPr>
        <w:t xml:space="preserve">Dashboard</w:t>
      </w:r>
      <w:r>
        <w:br/>
      </w:r>
      <w:r>
        <w:rPr>
          <w:rStyle w:val="NormalTok"/>
        </w:rPr>
        <w:t xml:space="preserve">Apps</w:t>
      </w:r>
      <w:r>
        <w:br/>
      </w:r>
      <w:r>
        <w:rPr>
          <w:rStyle w:val="NormalTok"/>
        </w:rPr>
        <w:t xml:space="preserve">API Keys</w:t>
      </w:r>
      <w:r>
        <w:br/>
      </w:r>
      <w:r>
        <w:rPr>
          <w:rStyle w:val="NormalTok"/>
        </w:rPr>
        <w:t xml:space="preserve">Usage</w:t>
      </w:r>
      <w:r>
        <w:br/>
      </w:r>
      <w:r>
        <w:rPr>
          <w:rStyle w:val="NormalTok"/>
        </w:rPr>
        <w:t xml:space="preserve">Webhooks</w:t>
      </w:r>
      <w:r>
        <w:br/>
      </w:r>
      <w:r>
        <w:rPr>
          <w:rStyle w:val="NormalTok"/>
        </w:rPr>
        <w:t xml:space="preserve">Documentation</w:t>
      </w:r>
      <w:r>
        <w:br/>
      </w:r>
      <w:r>
        <w:rPr>
          <w:rStyle w:val="NormalTok"/>
        </w:rPr>
        <w:t xml:space="preserve">Billing</w:t>
      </w:r>
      <w:r>
        <w:br/>
      </w:r>
      <w:r>
        <w:rPr>
          <w:rStyle w:val="NormalTok"/>
        </w:rPr>
        <w:t xml:space="preserve">Payments</w:t>
      </w:r>
      <w:r>
        <w:br/>
      </w:r>
      <w:r>
        <w:rPr>
          <w:rStyle w:val="NormalTok"/>
        </w:rPr>
        <w:t xml:space="preserve">Support</w:t>
      </w:r>
    </w:p>
    <w:bookmarkEnd w:id="271"/>
    <w:bookmarkStart w:id="272" w:name="important-workspace-rule"/>
    <w:p>
      <w:pPr>
        <w:pStyle w:val="Heading2"/>
      </w:pPr>
      <w:r>
        <w:t xml:space="preserve">Important workspace rule</w:t>
      </w:r>
    </w:p>
    <w:p>
      <w:pPr>
        <w:pStyle w:val="FirstParagraph"/>
      </w:pPr>
      <w:r>
        <w:t xml:space="preserve">Workspace access does not mean that every:</w:t>
      </w:r>
    </w:p>
    <w:p>
      <w:pPr>
        <w:pStyle w:val="Compact"/>
        <w:numPr>
          <w:ilvl w:val="0"/>
          <w:numId w:val="1066"/>
        </w:numPr>
      </w:pPr>
      <w:r>
        <w:t xml:space="preserve">App</w:t>
      </w:r>
    </w:p>
    <w:p>
      <w:pPr>
        <w:pStyle w:val="Compact"/>
        <w:numPr>
          <w:ilvl w:val="0"/>
          <w:numId w:val="1066"/>
        </w:numPr>
      </w:pPr>
      <w:r>
        <w:t xml:space="preserve">Scope</w:t>
      </w:r>
    </w:p>
    <w:p>
      <w:pPr>
        <w:pStyle w:val="Compact"/>
        <w:numPr>
          <w:ilvl w:val="0"/>
          <w:numId w:val="1066"/>
        </w:numPr>
      </w:pPr>
      <w:r>
        <w:t xml:space="preserve">Key</w:t>
      </w:r>
    </w:p>
    <w:p>
      <w:pPr>
        <w:pStyle w:val="Compact"/>
        <w:numPr>
          <w:ilvl w:val="0"/>
          <w:numId w:val="1066"/>
        </w:numPr>
      </w:pPr>
      <w:r>
        <w:t xml:space="preserve">Environment</w:t>
      </w:r>
    </w:p>
    <w:p>
      <w:pPr>
        <w:pStyle w:val="Compact"/>
        <w:numPr>
          <w:ilvl w:val="0"/>
          <w:numId w:val="1066"/>
        </w:numPr>
      </w:pPr>
      <w:r>
        <w:t xml:space="preserve">Subscription</w:t>
      </w:r>
    </w:p>
    <w:p>
      <w:pPr>
        <w:pStyle w:val="Compact"/>
        <w:numPr>
          <w:ilvl w:val="0"/>
          <w:numId w:val="1066"/>
        </w:numPr>
      </w:pPr>
      <w:r>
        <w:t xml:space="preserve">Webhook</w:t>
      </w:r>
    </w:p>
    <w:p>
      <w:pPr>
        <w:pStyle w:val="Compact"/>
        <w:numPr>
          <w:ilvl w:val="0"/>
          <w:numId w:val="1066"/>
        </w:numPr>
      </w:pPr>
      <w:r>
        <w:t xml:space="preserve">Production feature</w:t>
      </w:r>
    </w:p>
    <w:p>
      <w:pPr>
        <w:pStyle w:val="FirstParagraph"/>
      </w:pPr>
      <w:r>
        <w:t xml:space="preserve">is active.</w:t>
      </w:r>
    </w:p>
    <w:p>
      <w:r>
        <w:pict>
          <v:rect style="width:0;height:1.5pt" o:hralign="center" o:hrstd="t" o:hr="t"/>
        </w:pict>
      </w:r>
    </w:p>
    <w:bookmarkEnd w:id="272"/>
    <w:bookmarkEnd w:id="273"/>
    <w:bookmarkStart w:id="276" w:name="api-partner-journey-summary"/>
    <w:p>
      <w:pPr>
        <w:pStyle w:val="Heading1"/>
      </w:pPr>
      <w:r>
        <w:t xml:space="preserve">27. API Partner Journey Summary</w:t>
      </w:r>
    </w:p>
    <w:bookmarkStart w:id="274" w:name="eyebrow-26"/>
    <w:p>
      <w:pPr>
        <w:pStyle w:val="Heading2"/>
      </w:pPr>
      <w:r>
        <w:t xml:space="preserve">Eyebrow</w:t>
      </w:r>
    </w:p>
    <w:p>
      <w:pPr>
        <w:pStyle w:val="FirstParagraph"/>
      </w:pPr>
      <w:r>
        <w:t xml:space="preserve">Your Route to Integration</w:t>
      </w:r>
    </w:p>
    <w:bookmarkEnd w:id="274"/>
    <w:bookmarkStart w:id="275" w:name="heading-25"/>
    <w:p>
      <w:pPr>
        <w:pStyle w:val="Heading2"/>
      </w:pPr>
      <w:r>
        <w:t xml:space="preserve">Heading</w:t>
      </w:r>
    </w:p>
    <w:bookmarkEnd w:id="275"/>
    <w:bookmarkEnd w:id="276"/>
    <w:bookmarkStart w:id="297" w:name="from-application-to-an-active-api-app"/>
    <w:p>
      <w:pPr>
        <w:pStyle w:val="Heading1"/>
      </w:pPr>
      <w:r>
        <w:t xml:space="preserve">From Application to an Active API App</w:t>
      </w:r>
    </w:p>
    <w:bookmarkStart w:id="278" w:name="step-one"/>
    <w:p>
      <w:pPr>
        <w:pStyle w:val="Heading2"/>
      </w:pPr>
      <w:r>
        <w:t xml:space="preserve">Step one</w:t>
      </w:r>
    </w:p>
    <w:bookmarkStart w:id="277" w:name="submit-an-api-partner-application"/>
    <w:p>
      <w:pPr>
        <w:pStyle w:val="Heading3"/>
      </w:pPr>
      <w:r>
        <w:t xml:space="preserve">Submit an API Partner Application</w:t>
      </w:r>
    </w:p>
    <w:p>
      <w:pPr>
        <w:pStyle w:val="FirstParagraph"/>
      </w:pPr>
      <w:r>
        <w:t xml:space="preserve">Provide information about your organisation, proposed App, use case, security approach, and expected usage.</w:t>
      </w:r>
    </w:p>
    <w:bookmarkEnd w:id="277"/>
    <w:bookmarkEnd w:id="278"/>
    <w:bookmarkStart w:id="280" w:name="step-two"/>
    <w:p>
      <w:pPr>
        <w:pStyle w:val="Heading2"/>
      </w:pPr>
      <w:r>
        <w:t xml:space="preserve">Step two</w:t>
      </w:r>
    </w:p>
    <w:bookmarkStart w:id="279" w:name="track-the-review"/>
    <w:p>
      <w:pPr>
        <w:pStyle w:val="Heading3"/>
      </w:pPr>
      <w:r>
        <w:t xml:space="preserve">Track the Review</w:t>
      </w:r>
    </w:p>
    <w:p>
      <w:pPr>
        <w:pStyle w:val="FirstParagraph"/>
      </w:pPr>
      <w:r>
        <w:t xml:space="preserve">Respond to clarification, document, security, or commercial information requests.</w:t>
      </w:r>
    </w:p>
    <w:bookmarkEnd w:id="279"/>
    <w:bookmarkEnd w:id="280"/>
    <w:bookmarkStart w:id="282" w:name="step-three"/>
    <w:p>
      <w:pPr>
        <w:pStyle w:val="Heading2"/>
      </w:pPr>
      <w:r>
        <w:t xml:space="preserve">Step three</w:t>
      </w:r>
    </w:p>
    <w:bookmarkStart w:id="281" w:name="receive-a-decision"/>
    <w:p>
      <w:pPr>
        <w:pStyle w:val="Heading3"/>
      </w:pPr>
      <w:r>
        <w:t xml:space="preserve">Receive a Decision</w:t>
      </w:r>
    </w:p>
    <w:p>
      <w:pPr>
        <w:pStyle w:val="FirstParagraph"/>
      </w:pPr>
      <w:r>
        <w:t xml:space="preserve">Approved organisations can proceed under the stated conditions.</w:t>
      </w:r>
    </w:p>
    <w:bookmarkEnd w:id="281"/>
    <w:bookmarkEnd w:id="282"/>
    <w:bookmarkStart w:id="284" w:name="step-four"/>
    <w:p>
      <w:pPr>
        <w:pStyle w:val="Heading2"/>
      </w:pPr>
      <w:r>
        <w:t xml:space="preserve">Step four</w:t>
      </w:r>
    </w:p>
    <w:bookmarkStart w:id="283" w:name="create-or-activate-your-api-app-1"/>
    <w:p>
      <w:pPr>
        <w:pStyle w:val="Heading3"/>
      </w:pPr>
      <w:r>
        <w:t xml:space="preserve">Create or Activate Your API App</w:t>
      </w:r>
    </w:p>
    <w:p>
      <w:pPr>
        <w:pStyle w:val="FirstParagraph"/>
      </w:pPr>
      <w:r>
        <w:t xml:space="preserve">Register the product, platform, service, or internal system that will connect to Asancha.</w:t>
      </w:r>
    </w:p>
    <w:bookmarkEnd w:id="283"/>
    <w:bookmarkEnd w:id="284"/>
    <w:bookmarkStart w:id="286" w:name="step-five"/>
    <w:p>
      <w:pPr>
        <w:pStyle w:val="Heading2"/>
      </w:pPr>
      <w:r>
        <w:t xml:space="preserve">Step five</w:t>
      </w:r>
    </w:p>
    <w:bookmarkStart w:id="285" w:name="accept-the-required-policies"/>
    <w:p>
      <w:pPr>
        <w:pStyle w:val="Heading3"/>
      </w:pPr>
      <w:r>
        <w:t xml:space="preserve">Accept the Required Policies</w:t>
      </w:r>
    </w:p>
    <w:p>
      <w:pPr>
        <w:pStyle w:val="FirstParagraph"/>
      </w:pPr>
      <w:r>
        <w:t xml:space="preserve">Accept the relevant API, privacy, billing, data-processing, security, and acceptable-use terms.</w:t>
      </w:r>
    </w:p>
    <w:bookmarkEnd w:id="285"/>
    <w:bookmarkEnd w:id="286"/>
    <w:bookmarkStart w:id="288" w:name="step-six"/>
    <w:p>
      <w:pPr>
        <w:pStyle w:val="Heading2"/>
      </w:pPr>
      <w:r>
        <w:t xml:space="preserve">Step six</w:t>
      </w:r>
    </w:p>
    <w:bookmarkStart w:id="287" w:name="activate-the-subscription"/>
    <w:p>
      <w:pPr>
        <w:pStyle w:val="Heading3"/>
      </w:pPr>
      <w:r>
        <w:t xml:space="preserve">Activate the Subscription</w:t>
      </w:r>
    </w:p>
    <w:p>
      <w:pPr>
        <w:pStyle w:val="FirstParagraph"/>
      </w:pPr>
      <w:r>
        <w:t xml:space="preserve">Complete any required plan, billing, or payment process for the App.</w:t>
      </w:r>
    </w:p>
    <w:bookmarkEnd w:id="287"/>
    <w:bookmarkEnd w:id="288"/>
    <w:bookmarkStart w:id="290" w:name="step-seven"/>
    <w:p>
      <w:pPr>
        <w:pStyle w:val="Heading2"/>
      </w:pPr>
      <w:r>
        <w:t xml:space="preserve">Step seven</w:t>
      </w:r>
    </w:p>
    <w:bookmarkStart w:id="289" w:name="create-an-api-key"/>
    <w:p>
      <w:pPr>
        <w:pStyle w:val="Heading3"/>
      </w:pPr>
      <w:r>
        <w:t xml:space="preserve">Create an API Key</w:t>
      </w:r>
    </w:p>
    <w:p>
      <w:pPr>
        <w:pStyle w:val="FirstParagraph"/>
      </w:pPr>
      <w:r>
        <w:t xml:space="preserve">Create a credential for the approved App and environment, then store the secret safely.</w:t>
      </w:r>
    </w:p>
    <w:bookmarkEnd w:id="289"/>
    <w:bookmarkEnd w:id="290"/>
    <w:bookmarkStart w:id="292" w:name="step-eight"/>
    <w:p>
      <w:pPr>
        <w:pStyle w:val="Heading2"/>
      </w:pPr>
      <w:r>
        <w:t xml:space="preserve">Step eight</w:t>
      </w:r>
    </w:p>
    <w:bookmarkStart w:id="291" w:name="review-the-documentation"/>
    <w:p>
      <w:pPr>
        <w:pStyle w:val="Heading3"/>
      </w:pPr>
      <w:r>
        <w:t xml:space="preserve">Review the Documentation</w:t>
      </w:r>
    </w:p>
    <w:p>
      <w:pPr>
        <w:pStyle w:val="FirstParagraph"/>
      </w:pPr>
      <w:r>
        <w:t xml:space="preserve">Implement authentication, requests, responses, errors, rate limits, retries, and security correctly.</w:t>
      </w:r>
    </w:p>
    <w:bookmarkEnd w:id="291"/>
    <w:bookmarkEnd w:id="292"/>
    <w:bookmarkStart w:id="294" w:name="step-nine"/>
    <w:p>
      <w:pPr>
        <w:pStyle w:val="Heading2"/>
      </w:pPr>
      <w:r>
        <w:t xml:space="preserve">Step nine</w:t>
      </w:r>
    </w:p>
    <w:bookmarkStart w:id="293" w:name="configure-webhooks"/>
    <w:p>
      <w:pPr>
        <w:pStyle w:val="Heading3"/>
      </w:pPr>
      <w:r>
        <w:t xml:space="preserve">Configure Webhooks</w:t>
      </w:r>
    </w:p>
    <w:p>
      <w:pPr>
        <w:pStyle w:val="FirstParagraph"/>
      </w:pPr>
      <w:r>
        <w:t xml:space="preserve">Create approved webhook endpoints for the App and verify delivery signatures.</w:t>
      </w:r>
    </w:p>
    <w:bookmarkEnd w:id="293"/>
    <w:bookmarkEnd w:id="294"/>
    <w:bookmarkStart w:id="296" w:name="step-ten"/>
    <w:p>
      <w:pPr>
        <w:pStyle w:val="Heading2"/>
      </w:pPr>
      <w:r>
        <w:t xml:space="preserve">Step ten</w:t>
      </w:r>
    </w:p>
    <w:bookmarkStart w:id="295" w:name="test-launch-and-monitor"/>
    <w:p>
      <w:pPr>
        <w:pStyle w:val="Heading3"/>
      </w:pPr>
      <w:r>
        <w:t xml:space="preserve">Test, Launch and Monitor</w:t>
      </w:r>
    </w:p>
    <w:p>
      <w:pPr>
        <w:pStyle w:val="FirstParagraph"/>
      </w:pPr>
      <w:r>
        <w:t xml:space="preserve">Test in the appropriate environment before using approved production access.</w:t>
      </w:r>
    </w:p>
    <w:p>
      <w:r>
        <w:pict>
          <v:rect style="width:0;height:1.5pt" o:hralign="center" o:hrstd="t" o:hr="t"/>
        </w:pict>
      </w:r>
    </w:p>
    <w:bookmarkEnd w:id="295"/>
    <w:bookmarkEnd w:id="296"/>
    <w:bookmarkEnd w:id="297"/>
    <w:bookmarkStart w:id="300" w:name="why-organisations-partner-with-asancha"/>
    <w:p>
      <w:pPr>
        <w:pStyle w:val="Heading1"/>
      </w:pPr>
      <w:r>
        <w:t xml:space="preserve">28. Why Organisations Partner With Asancha</w:t>
      </w:r>
    </w:p>
    <w:bookmarkStart w:id="298" w:name="eyebrow-27"/>
    <w:p>
      <w:pPr>
        <w:pStyle w:val="Heading2"/>
      </w:pPr>
      <w:r>
        <w:t xml:space="preserve">Eyebrow</w:t>
      </w:r>
    </w:p>
    <w:p>
      <w:pPr>
        <w:pStyle w:val="FirstParagraph"/>
      </w:pPr>
      <w:r>
        <w:t xml:space="preserve">API Partner Benefits</w:t>
      </w:r>
    </w:p>
    <w:bookmarkEnd w:id="298"/>
    <w:bookmarkStart w:id="299" w:name="heading-26"/>
    <w:p>
      <w:pPr>
        <w:pStyle w:val="Heading2"/>
      </w:pPr>
      <w:r>
        <w:t xml:space="preserve">Heading</w:t>
      </w:r>
    </w:p>
    <w:bookmarkEnd w:id="299"/>
    <w:bookmarkEnd w:id="300"/>
    <w:bookmarkStart w:id="317" w:name="X5e1bbd149a3bf3745043f1ab24b815cb37a7dc5"/>
    <w:p>
      <w:pPr>
        <w:pStyle w:val="Heading1"/>
      </w:pPr>
      <w:r>
        <w:t xml:space="preserve">Build Property Features Without Recreating Every Workflow</w:t>
      </w:r>
    </w:p>
    <w:bookmarkStart w:id="302" w:name="benefit-one"/>
    <w:p>
      <w:pPr>
        <w:pStyle w:val="Heading2"/>
      </w:pPr>
      <w:r>
        <w:t xml:space="preserve">Benefit one</w:t>
      </w:r>
    </w:p>
    <w:bookmarkStart w:id="301" w:name="approved-property-capabilities"/>
    <w:p>
      <w:pPr>
        <w:pStyle w:val="Heading3"/>
      </w:pPr>
      <w:r>
        <w:t xml:space="preserve">Approved Property Capabilities</w:t>
      </w:r>
    </w:p>
    <w:p>
      <w:pPr>
        <w:pStyle w:val="FirstParagraph"/>
      </w:pPr>
      <w:r>
        <w:t xml:space="preserve">Connect Apps to selected property sourcing and property intelligence services.</w:t>
      </w:r>
    </w:p>
    <w:bookmarkEnd w:id="301"/>
    <w:bookmarkEnd w:id="302"/>
    <w:bookmarkStart w:id="304" w:name="benefit-two"/>
    <w:p>
      <w:pPr>
        <w:pStyle w:val="Heading2"/>
      </w:pPr>
      <w:r>
        <w:t xml:space="preserve">Benefit two</w:t>
      </w:r>
    </w:p>
    <w:bookmarkStart w:id="303" w:name="app-based-separation"/>
    <w:p>
      <w:pPr>
        <w:pStyle w:val="Heading3"/>
      </w:pPr>
      <w:r>
        <w:t xml:space="preserve">App-Based Separation</w:t>
      </w:r>
    </w:p>
    <w:p>
      <w:pPr>
        <w:pStyle w:val="FirstParagraph"/>
      </w:pPr>
      <w:r>
        <w:t xml:space="preserve">Keep separate products and integrations organised with their own permissions, keys, usage, and status.</w:t>
      </w:r>
    </w:p>
    <w:bookmarkEnd w:id="303"/>
    <w:bookmarkEnd w:id="304"/>
    <w:bookmarkStart w:id="306" w:name="benefit-three"/>
    <w:p>
      <w:pPr>
        <w:pStyle w:val="Heading2"/>
      </w:pPr>
      <w:r>
        <w:t xml:space="preserve">Benefit three</w:t>
      </w:r>
    </w:p>
    <w:bookmarkStart w:id="305" w:name="scoped-access"/>
    <w:p>
      <w:pPr>
        <w:pStyle w:val="Heading3"/>
      </w:pPr>
      <w:r>
        <w:t xml:space="preserve">Scoped Access</w:t>
      </w:r>
    </w:p>
    <w:p>
      <w:pPr>
        <w:pStyle w:val="FirstParagraph"/>
      </w:pPr>
      <w:r>
        <w:t xml:space="preserve">Give each App only the permissions required for its approved purpose.</w:t>
      </w:r>
    </w:p>
    <w:bookmarkEnd w:id="305"/>
    <w:bookmarkEnd w:id="306"/>
    <w:bookmarkStart w:id="308" w:name="benefit-four"/>
    <w:p>
      <w:pPr>
        <w:pStyle w:val="Heading2"/>
      </w:pPr>
      <w:r>
        <w:t xml:space="preserve">Benefit four</w:t>
      </w:r>
    </w:p>
    <w:bookmarkStart w:id="307" w:name="secure-api-key-management"/>
    <w:p>
      <w:pPr>
        <w:pStyle w:val="Heading3"/>
      </w:pPr>
      <w:r>
        <w:t xml:space="preserve">Secure API Key Management</w:t>
      </w:r>
    </w:p>
    <w:p>
      <w:pPr>
        <w:pStyle w:val="FirstParagraph"/>
      </w:pPr>
      <w:r>
        <w:t xml:space="preserve">Create, rotate, revoke, and monitor credentials connected to each App.</w:t>
      </w:r>
    </w:p>
    <w:bookmarkEnd w:id="307"/>
    <w:bookmarkEnd w:id="308"/>
    <w:bookmarkStart w:id="310" w:name="benefit-five"/>
    <w:p>
      <w:pPr>
        <w:pStyle w:val="Heading2"/>
      </w:pPr>
      <w:r>
        <w:t xml:space="preserve">Benefit five</w:t>
      </w:r>
    </w:p>
    <w:bookmarkStart w:id="309" w:name="usage-visibility"/>
    <w:p>
      <w:pPr>
        <w:pStyle w:val="Heading3"/>
      </w:pPr>
      <w:r>
        <w:t xml:space="preserve">Usage Visibility</w:t>
      </w:r>
    </w:p>
    <w:p>
      <w:pPr>
        <w:pStyle w:val="FirstParagraph"/>
      </w:pPr>
      <w:r>
        <w:t xml:space="preserve">Understand requests, errors, limits, and subscription consumption by App.</w:t>
      </w:r>
    </w:p>
    <w:bookmarkEnd w:id="309"/>
    <w:bookmarkEnd w:id="310"/>
    <w:bookmarkStart w:id="312" w:name="benefit-six"/>
    <w:p>
      <w:pPr>
        <w:pStyle w:val="Heading2"/>
      </w:pPr>
      <w:r>
        <w:t xml:space="preserve">Benefit six</w:t>
      </w:r>
    </w:p>
    <w:bookmarkStart w:id="311" w:name="event-driven-updates-1"/>
    <w:p>
      <w:pPr>
        <w:pStyle w:val="Heading3"/>
      </w:pPr>
      <w:r>
        <w:t xml:space="preserve">Event-Driven Updates</w:t>
      </w:r>
    </w:p>
    <w:p>
      <w:pPr>
        <w:pStyle w:val="FirstParagraph"/>
      </w:pPr>
      <w:r>
        <w:t xml:space="preserve">Configure webhooks for Apps that require approved platform events.</w:t>
      </w:r>
    </w:p>
    <w:bookmarkEnd w:id="311"/>
    <w:bookmarkEnd w:id="312"/>
    <w:bookmarkStart w:id="314" w:name="benefit-seven"/>
    <w:p>
      <w:pPr>
        <w:pStyle w:val="Heading2"/>
      </w:pPr>
      <w:r>
        <w:t xml:space="preserve">Benefit seven</w:t>
      </w:r>
    </w:p>
    <w:bookmarkStart w:id="313" w:name="managed-billing"/>
    <w:p>
      <w:pPr>
        <w:pStyle w:val="Heading3"/>
      </w:pPr>
      <w:r>
        <w:t xml:space="preserve">Managed Billing</w:t>
      </w:r>
    </w:p>
    <w:p>
      <w:pPr>
        <w:pStyle w:val="FirstParagraph"/>
      </w:pPr>
      <w:r>
        <w:t xml:space="preserve">Keep subscriptions, usage, invoices, and payments linked to the relevant App.</w:t>
      </w:r>
    </w:p>
    <w:bookmarkEnd w:id="313"/>
    <w:bookmarkEnd w:id="314"/>
    <w:bookmarkStart w:id="316" w:name="benefit-eight"/>
    <w:p>
      <w:pPr>
        <w:pStyle w:val="Heading2"/>
      </w:pPr>
      <w:r>
        <w:t xml:space="preserve">Benefit eight</w:t>
      </w:r>
    </w:p>
    <w:bookmarkStart w:id="315" w:name="integration-support"/>
    <w:p>
      <w:pPr>
        <w:pStyle w:val="Heading3"/>
      </w:pPr>
      <w:r>
        <w:t xml:space="preserve">Integration Support</w:t>
      </w:r>
    </w:p>
    <w:p>
      <w:pPr>
        <w:pStyle w:val="FirstParagraph"/>
      </w:pPr>
      <w:r>
        <w:t xml:space="preserve">Access relevant support for approved applications and Apps.</w:t>
      </w:r>
    </w:p>
    <w:p>
      <w:r>
        <w:pict>
          <v:rect style="width:0;height:1.5pt" o:hralign="center" o:hrstd="t" o:hr="t"/>
        </w:pict>
      </w:r>
    </w:p>
    <w:bookmarkEnd w:id="315"/>
    <w:bookmarkEnd w:id="316"/>
    <w:bookmarkEnd w:id="317"/>
    <w:bookmarkStart w:id="319" w:name="api-partner-frequently-asked-questions"/>
    <w:p>
      <w:pPr>
        <w:pStyle w:val="Heading1"/>
      </w:pPr>
      <w:r>
        <w:t xml:space="preserve">29. API Partner Frequently Asked Questions</w:t>
      </w:r>
    </w:p>
    <w:bookmarkStart w:id="318" w:name="heading-27"/>
    <w:p>
      <w:pPr>
        <w:pStyle w:val="Heading2"/>
      </w:pPr>
      <w:r>
        <w:t xml:space="preserve">Heading</w:t>
      </w:r>
    </w:p>
    <w:bookmarkEnd w:id="318"/>
    <w:bookmarkEnd w:id="319"/>
    <w:bookmarkStart w:id="336" w:name="api-partner-questions"/>
    <w:p>
      <w:pPr>
        <w:pStyle w:val="Heading1"/>
      </w:pPr>
      <w:r>
        <w:t xml:space="preserve">API Partner Questions</w:t>
      </w:r>
    </w:p>
    <w:bookmarkStart w:id="320" w:name="what-is-an-api-app-1"/>
    <w:p>
      <w:pPr>
        <w:pStyle w:val="Heading2"/>
      </w:pPr>
      <w:r>
        <w:t xml:space="preserve">What is an API App?</w:t>
      </w:r>
    </w:p>
    <w:p>
      <w:pPr>
        <w:pStyle w:val="FirstParagraph"/>
      </w:pPr>
      <w:r>
        <w:t xml:space="preserve">An API App represents the product, platform, service, website, or internal system that connects to Asancha.</w:t>
      </w:r>
    </w:p>
    <w:p>
      <w:pPr>
        <w:pStyle w:val="BodyText"/>
      </w:pPr>
      <w:r>
        <w:t xml:space="preserve">Each App can have its own scopes, keys, usage, webhooks, subscription, environment, and status.</w:t>
      </w:r>
    </w:p>
    <w:p>
      <w:r>
        <w:pict>
          <v:rect style="width:0;height:1.5pt" o:hralign="center" o:hrstd="t" o:hr="t"/>
        </w:pict>
      </w:r>
    </w:p>
    <w:bookmarkEnd w:id="320"/>
    <w:bookmarkStart w:id="321" w:name="X7d741d6649b4d58e167ff4d59e2a110ac21c07c"/>
    <w:p>
      <w:pPr>
        <w:pStyle w:val="Heading2"/>
      </w:pPr>
      <w:r>
        <w:t xml:space="preserve">Is an API App the same as my organisation?</w:t>
      </w:r>
    </w:p>
    <w:p>
      <w:pPr>
        <w:pStyle w:val="FirstParagraph"/>
      </w:pPr>
      <w:r>
        <w:t xml:space="preserve">No.</w:t>
      </w:r>
    </w:p>
    <w:p>
      <w:pPr>
        <w:pStyle w:val="BodyText"/>
      </w:pPr>
      <w:r>
        <w:t xml:space="preserve">The organisation is the approved business or legal entity.</w:t>
      </w:r>
    </w:p>
    <w:p>
      <w:pPr>
        <w:pStyle w:val="BodyText"/>
      </w:pPr>
      <w:r>
        <w:t xml:space="preserve">An App is a specific integration operated by that organisation.</w:t>
      </w:r>
    </w:p>
    <w:p>
      <w:r>
        <w:pict>
          <v:rect style="width:0;height:1.5pt" o:hralign="center" o:hrstd="t" o:hr="t"/>
        </w:pict>
      </w:r>
    </w:p>
    <w:bookmarkEnd w:id="321"/>
    <w:bookmarkStart w:id="322" w:name="X7d57b29f433b2d9086da1d64dae5bac2b96f2b7"/>
    <w:p>
      <w:pPr>
        <w:pStyle w:val="Heading2"/>
      </w:pPr>
      <w:r>
        <w:t xml:space="preserve">Can one organisation have more than one App?</w:t>
      </w:r>
    </w:p>
    <w:p>
      <w:pPr>
        <w:pStyle w:val="FirstParagraph"/>
      </w:pPr>
      <w:r>
        <w:t xml:space="preserve">Where approved, an organisation may operate separate Apps for different products, services, environments, or use cases.</w:t>
      </w:r>
    </w:p>
    <w:p>
      <w:pPr>
        <w:pStyle w:val="BodyText"/>
      </w:pPr>
      <w:r>
        <w:t xml:space="preserve">Each App remains subject to its own approval, scopes, keys, usage, subscription, and security controls.</w:t>
      </w:r>
    </w:p>
    <w:p>
      <w:r>
        <w:pict>
          <v:rect style="width:0;height:1.5pt" o:hralign="center" o:hrstd="t" o:hr="t"/>
        </w:pict>
      </w:r>
    </w:p>
    <w:bookmarkEnd w:id="322"/>
    <w:bookmarkStart w:id="323" w:name="can-anyone-create-an-api-key"/>
    <w:p>
      <w:pPr>
        <w:pStyle w:val="Heading2"/>
      </w:pPr>
      <w:r>
        <w:t xml:space="preserve">Can anyone create an API key?</w:t>
      </w:r>
    </w:p>
    <w:p>
      <w:pPr>
        <w:pStyle w:val="FirstParagraph"/>
      </w:pPr>
      <w:r>
        <w:t xml:space="preserve">No.</w:t>
      </w:r>
    </w:p>
    <w:p>
      <w:pPr>
        <w:pStyle w:val="BodyText"/>
      </w:pPr>
      <w:r>
        <w:t xml:space="preserve">API keys are available only through an approved and active API App.</w:t>
      </w:r>
    </w:p>
    <w:p>
      <w:r>
        <w:pict>
          <v:rect style="width:0;height:1.5pt" o:hralign="center" o:hrstd="t" o:hr="t"/>
        </w:pict>
      </w:r>
    </w:p>
    <w:bookmarkEnd w:id="323"/>
    <w:bookmarkStart w:id="324" w:name="can-one-key-be-used-across-every-app"/>
    <w:p>
      <w:pPr>
        <w:pStyle w:val="Heading2"/>
      </w:pPr>
      <w:r>
        <w:t xml:space="preserve">Can one key be used across every App?</w:t>
      </w:r>
    </w:p>
    <w:p>
      <w:pPr>
        <w:pStyle w:val="FirstParagraph"/>
      </w:pPr>
      <w:r>
        <w:t xml:space="preserve">No.</w:t>
      </w:r>
    </w:p>
    <w:p>
      <w:pPr>
        <w:pStyle w:val="BodyText"/>
      </w:pPr>
      <w:r>
        <w:t xml:space="preserve">A key should remain connected to the App and environment for which it was created.</w:t>
      </w:r>
    </w:p>
    <w:p>
      <w:r>
        <w:pict>
          <v:rect style="width:0;height:1.5pt" o:hralign="center" o:hrstd="t" o:hr="t"/>
        </w:pict>
      </w:r>
    </w:p>
    <w:bookmarkEnd w:id="324"/>
    <w:bookmarkStart w:id="325" w:name="Xe11280036d080450e9391e3e561b56f2e835bac"/>
    <w:p>
      <w:pPr>
        <w:pStyle w:val="Heading2"/>
      </w:pPr>
      <w:r>
        <w:t xml:space="preserve">Is an API Partner the same as an ordinary Asancha user?</w:t>
      </w:r>
    </w:p>
    <w:p>
      <w:pPr>
        <w:pStyle w:val="FirstParagraph"/>
      </w:pPr>
      <w:r>
        <w:t xml:space="preserve">No.</w:t>
      </w:r>
    </w:p>
    <w:p>
      <w:pPr>
        <w:pStyle w:val="BodyText"/>
      </w:pPr>
      <w:r>
        <w:t xml:space="preserve">Public users create accounts to use Asancha directly.</w:t>
      </w:r>
    </w:p>
    <w:p>
      <w:pPr>
        <w:pStyle w:val="BodyText"/>
      </w:pPr>
      <w:r>
        <w:t xml:space="preserve">API Partners apply to connect approved Apps to selected Asancha services.</w:t>
      </w:r>
    </w:p>
    <w:p>
      <w:r>
        <w:pict>
          <v:rect style="width:0;height:1.5pt" o:hralign="center" o:hrstd="t" o:hr="t"/>
        </w:pict>
      </w:r>
    </w:p>
    <w:bookmarkEnd w:id="325"/>
    <w:bookmarkStart w:id="326" w:name="X5d14565896ab562ab60980e48dcc9c89dad1f2d"/>
    <w:p>
      <w:pPr>
        <w:pStyle w:val="Heading2"/>
      </w:pPr>
      <w:r>
        <w:t xml:space="preserve">Does submitting an application guarantee approval?</w:t>
      </w:r>
    </w:p>
    <w:p>
      <w:pPr>
        <w:pStyle w:val="FirstParagraph"/>
      </w:pPr>
      <w:r>
        <w:t xml:space="preserve">No.</w:t>
      </w:r>
    </w:p>
    <w:p>
      <w:pPr>
        <w:pStyle w:val="BodyText"/>
      </w:pPr>
      <w:r>
        <w:t xml:space="preserve">Applications are reviewed against the business, technical, security, privacy, data-use, and commercial requirements.</w:t>
      </w:r>
    </w:p>
    <w:p>
      <w:r>
        <w:pict>
          <v:rect style="width:0;height:1.5pt" o:hralign="center" o:hrstd="t" o:hr="t"/>
        </w:pict>
      </w:r>
    </w:p>
    <w:bookmarkEnd w:id="326"/>
    <w:bookmarkStart w:id="327" w:name="can-an-app-access-all-asancha-data"/>
    <w:p>
      <w:pPr>
        <w:pStyle w:val="Heading2"/>
      </w:pPr>
      <w:r>
        <w:t xml:space="preserve">Can an App access all Asancha data?</w:t>
      </w:r>
    </w:p>
    <w:p>
      <w:pPr>
        <w:pStyle w:val="FirstParagraph"/>
      </w:pPr>
      <w:r>
        <w:t xml:space="preserve">No.</w:t>
      </w:r>
    </w:p>
    <w:p>
      <w:pPr>
        <w:pStyle w:val="BodyText"/>
      </w:pPr>
      <w:r>
        <w:t xml:space="preserve">Each App receives only the smallest set of approved scopes and data necessary for its authorised use case.</w:t>
      </w:r>
    </w:p>
    <w:p>
      <w:r>
        <w:pict>
          <v:rect style="width:0;height:1.5pt" o:hralign="center" o:hrstd="t" o:hr="t"/>
        </w:pict>
      </w:r>
    </w:p>
    <w:bookmarkEnd w:id="327"/>
    <w:bookmarkStart w:id="328" w:name="Xbfa38ecacda46de97facc37c296225ad5583c8a"/>
    <w:p>
      <w:pPr>
        <w:pStyle w:val="Heading2"/>
      </w:pPr>
      <w:r>
        <w:t xml:space="preserve">Can Apps access private seller or investor information?</w:t>
      </w:r>
    </w:p>
    <w:p>
      <w:pPr>
        <w:pStyle w:val="FirstParagraph"/>
      </w:pPr>
      <w:r>
        <w:t xml:space="preserve">Only where a specific approved service, lawful basis, user permission, scope, and business rule support that access.</w:t>
      </w:r>
    </w:p>
    <w:p>
      <w:pPr>
        <w:pStyle w:val="BodyText"/>
      </w:pPr>
      <w:r>
        <w:t xml:space="preserve">Private information is not available by default.</w:t>
      </w:r>
    </w:p>
    <w:p>
      <w:r>
        <w:pict>
          <v:rect style="width:0;height:1.5pt" o:hralign="center" o:hrstd="t" o:hr="t"/>
        </w:pict>
      </w:r>
    </w:p>
    <w:bookmarkEnd w:id="328"/>
    <w:bookmarkStart w:id="329" w:name="X9f2e6a2606d598591894b49843b7f2a4ecd3dd8"/>
    <w:p>
      <w:pPr>
        <w:pStyle w:val="Heading2"/>
      </w:pPr>
      <w:r>
        <w:t xml:space="preserve">Can I put an API key in browser JavaScript?</w:t>
      </w:r>
    </w:p>
    <w:p>
      <w:pPr>
        <w:pStyle w:val="FirstParagraph"/>
      </w:pPr>
      <w:r>
        <w:t xml:space="preserve">Secret API keys should normally remain in secure server-side systems.</w:t>
      </w:r>
    </w:p>
    <w:p>
      <w:pPr>
        <w:pStyle w:val="BodyText"/>
      </w:pPr>
      <w:r>
        <w:t xml:space="preserve">They must not be exposed in public browser code.</w:t>
      </w:r>
    </w:p>
    <w:p>
      <w:r>
        <w:pict>
          <v:rect style="width:0;height:1.5pt" o:hralign="center" o:hrstd="t" o:hr="t"/>
        </w:pict>
      </w:r>
    </w:p>
    <w:bookmarkEnd w:id="329"/>
    <w:bookmarkStart w:id="330" w:name="will-apps-have-rate-limits"/>
    <w:p>
      <w:pPr>
        <w:pStyle w:val="Heading2"/>
      </w:pPr>
      <w:r>
        <w:t xml:space="preserve">Will Apps have rate limits?</w:t>
      </w:r>
    </w:p>
    <w:p>
      <w:pPr>
        <w:pStyle w:val="FirstParagraph"/>
      </w:pPr>
      <w:r>
        <w:t xml:space="preserve">Yes.</w:t>
      </w:r>
    </w:p>
    <w:p>
      <w:pPr>
        <w:pStyle w:val="BodyText"/>
      </w:pPr>
      <w:r>
        <w:t xml:space="preserve">Limits may depend on the App, subscription, environment, endpoint, approved use case, and risk controls.</w:t>
      </w:r>
    </w:p>
    <w:p>
      <w:r>
        <w:pict>
          <v:rect style="width:0;height:1.5pt" o:hralign="center" o:hrstd="t" o:hr="t"/>
        </w:pict>
      </w:r>
    </w:p>
    <w:bookmarkEnd w:id="330"/>
    <w:bookmarkStart w:id="331" w:name="can-an-app-have-more-than-one-key"/>
    <w:p>
      <w:pPr>
        <w:pStyle w:val="Heading2"/>
      </w:pPr>
      <w:r>
        <w:t xml:space="preserve">Can an App have more than one key?</w:t>
      </w:r>
    </w:p>
    <w:p>
      <w:pPr>
        <w:pStyle w:val="FirstParagraph"/>
      </w:pPr>
      <w:r>
        <w:t xml:space="preserve">Where supported by the plan and App rules, separate keys may be created for environments, systems, or operational purposes.</w:t>
      </w:r>
    </w:p>
    <w:p>
      <w:r>
        <w:pict>
          <v:rect style="width:0;height:1.5pt" o:hralign="center" o:hrstd="t" o:hr="t"/>
        </w:pict>
      </w:r>
    </w:p>
    <w:bookmarkEnd w:id="331"/>
    <w:bookmarkStart w:id="332" w:name="X39f4cdb7e0114b2909d55335eebd11f1097e885"/>
    <w:p>
      <w:pPr>
        <w:pStyle w:val="Heading2"/>
      </w:pPr>
      <w:r>
        <w:t xml:space="preserve">Does successful payment activate an App immediately?</w:t>
      </w:r>
    </w:p>
    <w:p>
      <w:pPr>
        <w:pStyle w:val="FirstParagraph"/>
      </w:pPr>
      <w:r>
        <w:t xml:space="preserve">Not necessarily.</w:t>
      </w:r>
    </w:p>
    <w:p>
      <w:pPr>
        <w:pStyle w:val="BodyText"/>
      </w:pPr>
      <w:r>
        <w:t xml:space="preserve">The App, subscription, scopes, key, environment, policy, and production-readiness conditions must all be satisfied.</w:t>
      </w:r>
    </w:p>
    <w:p>
      <w:r>
        <w:pict>
          <v:rect style="width:0;height:1.5pt" o:hralign="center" o:hrstd="t" o:hr="t"/>
        </w:pict>
      </w:r>
    </w:p>
    <w:bookmarkEnd w:id="332"/>
    <w:bookmarkStart w:id="333" w:name="can-apps-receive-webhook-events"/>
    <w:p>
      <w:pPr>
        <w:pStyle w:val="Heading2"/>
      </w:pPr>
      <w:r>
        <w:t xml:space="preserve">Can Apps receive webhook events?</w:t>
      </w:r>
    </w:p>
    <w:p>
      <w:pPr>
        <w:pStyle w:val="FirstParagraph"/>
      </w:pPr>
      <w:r>
        <w:t xml:space="preserve">Approved Apps may configure webhooks for event types included in their permitted access.</w:t>
      </w:r>
    </w:p>
    <w:p>
      <w:r>
        <w:pict>
          <v:rect style="width:0;height:1.5pt" o:hralign="center" o:hrstd="t" o:hr="t"/>
        </w:pict>
      </w:r>
    </w:p>
    <w:bookmarkEnd w:id="333"/>
    <w:bookmarkStart w:id="334" w:name="Xf4fb89e16df2b08036a225bf677f5e9f68e9666"/>
    <w:p>
      <w:pPr>
        <w:pStyle w:val="Heading2"/>
      </w:pPr>
      <w:r>
        <w:t xml:space="preserve">Does Asancha guarantee uninterrupted API availability?</w:t>
      </w:r>
    </w:p>
    <w:p>
      <w:pPr>
        <w:pStyle w:val="FirstParagraph"/>
      </w:pPr>
      <w:r>
        <w:t xml:space="preserve">No technology service can guarantee uninterrupted availability.</w:t>
      </w:r>
    </w:p>
    <w:p>
      <w:pPr>
        <w:pStyle w:val="BodyText"/>
      </w:pPr>
      <w:r>
        <w:t xml:space="preserve">Any formal availability or support commitment should follow the applicable API agreement or service-level terms.</w:t>
      </w:r>
    </w:p>
    <w:p>
      <w:r>
        <w:pict>
          <v:rect style="width:0;height:1.5pt" o:hralign="center" o:hrstd="t" o:hr="t"/>
        </w:pict>
      </w:r>
    </w:p>
    <w:bookmarkEnd w:id="334"/>
    <w:bookmarkStart w:id="335" w:name="can-an-organisation-resell-asancha-data"/>
    <w:p>
      <w:pPr>
        <w:pStyle w:val="Heading2"/>
      </w:pPr>
      <w:r>
        <w:t xml:space="preserve">Can an organisation resell Asancha data?</w:t>
      </w:r>
    </w:p>
    <w:p>
      <w:pPr>
        <w:pStyle w:val="FirstParagraph"/>
      </w:pPr>
      <w:r>
        <w:t xml:space="preserve">Not unless resale, redistribution, or sublicensing has been explicitly approved in writing and included in the relevant agreement.</w:t>
      </w:r>
    </w:p>
    <w:p>
      <w:r>
        <w:pict>
          <v:rect style="width:0;height:1.5pt" o:hralign="center" o:hrstd="t" o:hr="t"/>
        </w:pict>
      </w:r>
    </w:p>
    <w:bookmarkEnd w:id="335"/>
    <w:bookmarkEnd w:id="336"/>
    <w:bookmarkStart w:id="339" w:name="final-call-to-action"/>
    <w:p>
      <w:pPr>
        <w:pStyle w:val="Heading1"/>
      </w:pPr>
      <w:r>
        <w:t xml:space="preserve">30. Final Call to Action</w:t>
      </w:r>
    </w:p>
    <w:bookmarkStart w:id="337" w:name="eyebrow-28"/>
    <w:p>
      <w:pPr>
        <w:pStyle w:val="Heading2"/>
      </w:pPr>
      <w:r>
        <w:t xml:space="preserve">Eyebrow</w:t>
      </w:r>
    </w:p>
    <w:p>
      <w:pPr>
        <w:pStyle w:val="FirstParagraph"/>
      </w:pPr>
      <w:r>
        <w:t xml:space="preserve">Build With Asancha</w:t>
      </w:r>
    </w:p>
    <w:bookmarkEnd w:id="337"/>
    <w:bookmarkStart w:id="338" w:name="heading-28"/>
    <w:p>
      <w:pPr>
        <w:pStyle w:val="Heading2"/>
      </w:pPr>
      <w:r>
        <w:t xml:space="preserve">Heading</w:t>
      </w:r>
    </w:p>
    <w:bookmarkEnd w:id="338"/>
    <w:bookmarkEnd w:id="339"/>
    <w:bookmarkStart w:id="345" w:name="apply-for-api-access"/>
    <w:p>
      <w:pPr>
        <w:pStyle w:val="Heading1"/>
      </w:pPr>
      <w:r>
        <w:t xml:space="preserve">Apply for API Access</w:t>
      </w:r>
    </w:p>
    <w:bookmarkStart w:id="340" w:name="supporting-content-26"/>
    <w:p>
      <w:pPr>
        <w:pStyle w:val="Heading2"/>
      </w:pPr>
      <w:r>
        <w:t xml:space="preserve">Supporting content</w:t>
      </w:r>
    </w:p>
    <w:p>
      <w:pPr>
        <w:pStyle w:val="FirstParagraph"/>
      </w:pPr>
      <w:r>
        <w:t xml:space="preserve">Tell us about your organisation, proposed App, integration use case, expected usage, requested property capabilities, and security approach.</w:t>
      </w:r>
    </w:p>
    <w:p>
      <w:pPr>
        <w:pStyle w:val="BodyText"/>
      </w:pPr>
      <w:r>
        <w:t xml:space="preserve">Approved organisations can create and manage API Apps that connect to selected Asancha property sourcing and property intelligence capabilities through controlled scopes, keys, usage, webhooks, subscriptions, and security requirements.</w:t>
      </w:r>
    </w:p>
    <w:bookmarkEnd w:id="340"/>
    <w:bookmarkStart w:id="341" w:name="primary-action-3"/>
    <w:p>
      <w:pPr>
        <w:pStyle w:val="Heading2"/>
      </w:pPr>
      <w:r>
        <w:t xml:space="preserve">Primary action</w:t>
      </w:r>
    </w:p>
    <w:p>
      <w:pPr>
        <w:pStyle w:val="FirstParagraph"/>
      </w:pPr>
      <w:r>
        <w:rPr>
          <w:b/>
          <w:bCs/>
        </w:rPr>
        <w:t xml:space="preserve">Apply for API Access</w:t>
      </w:r>
    </w:p>
    <w:p>
      <w:pPr>
        <w:pStyle w:val="BodyText"/>
      </w:pPr>
      <w:r>
        <w:t xml:space="preserve">Route:</w:t>
      </w:r>
    </w:p>
    <w:p>
      <w:pPr>
        <w:pStyle w:val="SourceCode"/>
      </w:pPr>
      <w:r>
        <w:rPr>
          <w:rStyle w:val="NormalTok"/>
        </w:rPr>
        <w:t xml:space="preserve">/api-partner/apply</w:t>
      </w:r>
    </w:p>
    <w:bookmarkEnd w:id="341"/>
    <w:bookmarkStart w:id="342" w:name="secondary-action"/>
    <w:p>
      <w:pPr>
        <w:pStyle w:val="Heading2"/>
      </w:pPr>
      <w:r>
        <w:t xml:space="preserve">Secondary action</w:t>
      </w:r>
    </w:p>
    <w:p>
      <w:pPr>
        <w:pStyle w:val="FirstParagraph"/>
      </w:pPr>
      <w:r>
        <w:rPr>
          <w:b/>
          <w:bCs/>
        </w:rPr>
        <w:t xml:space="preserve">Check Application Status</w:t>
      </w:r>
    </w:p>
    <w:p>
      <w:pPr>
        <w:pStyle w:val="BodyText"/>
      </w:pPr>
      <w:r>
        <w:t xml:space="preserve">Route:</w:t>
      </w:r>
    </w:p>
    <w:p>
      <w:pPr>
        <w:pStyle w:val="SourceCode"/>
      </w:pPr>
      <w:r>
        <w:rPr>
          <w:rStyle w:val="NormalTok"/>
        </w:rPr>
        <w:t xml:space="preserve">/api-partner/application-status</w:t>
      </w:r>
    </w:p>
    <w:bookmarkEnd w:id="342"/>
    <w:bookmarkStart w:id="343" w:name="supporting-action"/>
    <w:p>
      <w:pPr>
        <w:pStyle w:val="Heading2"/>
      </w:pPr>
      <w:r>
        <w:t xml:space="preserve">Supporting action</w:t>
      </w:r>
    </w:p>
    <w:p>
      <w:pPr>
        <w:pStyle w:val="FirstParagraph"/>
      </w:pPr>
      <w:r>
        <w:rPr>
          <w:b/>
          <w:bCs/>
        </w:rPr>
        <w:t xml:space="preserve">Contact Asancha</w:t>
      </w:r>
    </w:p>
    <w:p>
      <w:pPr>
        <w:pStyle w:val="BodyText"/>
      </w:pPr>
      <w:r>
        <w:t xml:space="preserve">Route:</w:t>
      </w:r>
    </w:p>
    <w:p>
      <w:pPr>
        <w:pStyle w:val="SourceCode"/>
      </w:pPr>
      <w:r>
        <w:rPr>
          <w:rStyle w:val="NormalTok"/>
        </w:rPr>
        <w:t xml:space="preserve">/contact</w:t>
      </w:r>
    </w:p>
    <w:bookmarkEnd w:id="343"/>
    <w:bookmarkStart w:id="344" w:name="supporting-note"/>
    <w:p>
      <w:pPr>
        <w:pStyle w:val="Heading2"/>
      </w:pPr>
      <w:r>
        <w:t xml:space="preserve">Supporting note</w:t>
      </w:r>
    </w:p>
    <w:p>
      <w:pPr>
        <w:pStyle w:val="FirstParagraph"/>
      </w:pPr>
      <w:r>
        <w:t xml:space="preserve">Submitting an application begins the review process. It does not create an App, issue a key, approve scopes, activate billing, or grant production access.</w:t>
      </w:r>
    </w:p>
    <w:p>
      <w:r>
        <w:pict>
          <v:rect style="width:0;height:1.5pt" o:hralign="center" o:hrstd="t" o:hr="t"/>
        </w:pict>
      </w:r>
    </w:p>
    <w:bookmarkEnd w:id="344"/>
    <w:bookmarkEnd w:id="345"/>
    <w:bookmarkStart w:id="352" w:name="api-partner-page-seo-metadata"/>
    <w:p>
      <w:pPr>
        <w:pStyle w:val="Heading1"/>
      </w:pPr>
      <w:r>
        <w:t xml:space="preserve">API Partner Page SEO Metadata</w:t>
      </w:r>
    </w:p>
    <w:bookmarkStart w:id="346" w:name="full-page-title"/>
    <w:p>
      <w:pPr>
        <w:pStyle w:val="Heading2"/>
      </w:pPr>
      <w:r>
        <w:t xml:space="preserve">Full page title</w:t>
      </w:r>
    </w:p>
    <w:p>
      <w:pPr>
        <w:pStyle w:val="SourceCode"/>
      </w:pPr>
      <w:r>
        <w:rPr>
          <w:rStyle w:val="NormalTok"/>
        </w:rPr>
        <w:t xml:space="preserve">Property Intelligence API Partnerships | Asancha</w:t>
      </w:r>
    </w:p>
    <w:bookmarkEnd w:id="346"/>
    <w:bookmarkStart w:id="347" w:name="alternative-page-title"/>
    <w:p>
      <w:pPr>
        <w:pStyle w:val="Heading2"/>
      </w:pPr>
      <w:r>
        <w:t xml:space="preserve">Alternative page title</w:t>
      </w:r>
    </w:p>
    <w:p>
      <w:pPr>
        <w:pStyle w:val="SourceCode"/>
      </w:pPr>
      <w:r>
        <w:rPr>
          <w:rStyle w:val="NormalTok"/>
        </w:rPr>
        <w:t xml:space="preserve">Asancha API Partners | Build Property Intelligence Apps</w:t>
      </w:r>
    </w:p>
    <w:bookmarkEnd w:id="347"/>
    <w:bookmarkStart w:id="348" w:name="preferred-title"/>
    <w:p>
      <w:pPr>
        <w:pStyle w:val="Heading2"/>
      </w:pPr>
      <w:r>
        <w:t xml:space="preserve">Preferred title</w:t>
      </w:r>
    </w:p>
    <w:p>
      <w:pPr>
        <w:pStyle w:val="SourceCode"/>
      </w:pPr>
      <w:r>
        <w:rPr>
          <w:rStyle w:val="NormalTok"/>
        </w:rPr>
        <w:t xml:space="preserve">Property Intelligence API Partnerships | Asancha</w:t>
      </w:r>
    </w:p>
    <w:bookmarkEnd w:id="348"/>
    <w:bookmarkStart w:id="349" w:name="meta-description"/>
    <w:p>
      <w:pPr>
        <w:pStyle w:val="Heading2"/>
      </w:pPr>
      <w:r>
        <w:t xml:space="preserve">Meta description</w:t>
      </w:r>
    </w:p>
    <w:p>
      <w:pPr>
        <w:pStyle w:val="SourceCode"/>
      </w:pPr>
      <w:r>
        <w:rPr>
          <w:rStyle w:val="NormalTok"/>
        </w:rPr>
        <w:t xml:space="preserve">Apply to become an Asancha API Partner and connect approved Apps to selected UK property sourcing, property intelligence, usage, and webhook capabilities.</w:t>
      </w:r>
    </w:p>
    <w:bookmarkEnd w:id="349"/>
    <w:bookmarkStart w:id="350" w:name="alternative-meta-description"/>
    <w:p>
      <w:pPr>
        <w:pStyle w:val="Heading2"/>
      </w:pPr>
      <w:r>
        <w:t xml:space="preserve">Alternative meta description</w:t>
      </w:r>
    </w:p>
    <w:p>
      <w:pPr>
        <w:pStyle w:val="SourceCode"/>
      </w:pPr>
      <w:r>
        <w:rPr>
          <w:rStyle w:val="NormalTok"/>
        </w:rPr>
        <w:t xml:space="preserve">Create approved API Apps with scoped keys, property intelligence services, usage monitoring, webhooks, subscriptions, documentation, and integration support from Asancha.</w:t>
      </w:r>
    </w:p>
    <w:bookmarkEnd w:id="350"/>
    <w:bookmarkStart w:id="351" w:name="preferred-description"/>
    <w:p>
      <w:pPr>
        <w:pStyle w:val="Heading2"/>
      </w:pPr>
      <w:r>
        <w:t xml:space="preserve">Preferred description</w:t>
      </w:r>
    </w:p>
    <w:p>
      <w:pPr>
        <w:pStyle w:val="SourceCode"/>
      </w:pPr>
      <w:r>
        <w:rPr>
          <w:rStyle w:val="NormalTok"/>
        </w:rPr>
        <w:t xml:space="preserve">Apply to become an Asancha API Partner and connect approved Apps to selected UK property sourcing, property intelligence, usage, and webhook capabilities.</w:t>
      </w:r>
    </w:p>
    <w:p>
      <w:r>
        <w:pict>
          <v:rect style="width:0;height:1.5pt" o:hralign="center" o:hrstd="t" o:hr="t"/>
        </w:pict>
      </w:r>
    </w:p>
    <w:bookmarkEnd w:id="351"/>
    <w:bookmarkEnd w:id="352"/>
    <w:bookmarkStart w:id="353" w:name="seo-keywords"/>
    <w:p>
      <w:pPr>
        <w:pStyle w:val="Heading1"/>
      </w:pPr>
      <w:r>
        <w:t xml:space="preserve">SEO Keywords</w:t>
      </w:r>
    </w:p>
    <w:p>
      <w:pPr>
        <w:pStyle w:val="SourceCode"/>
      </w:pPr>
      <w:r>
        <w:rPr>
          <w:rStyle w:val="NormalTok"/>
        </w:rPr>
        <w:t xml:space="preserve">[</w:t>
      </w:r>
      <w:r>
        <w:br/>
      </w:r>
      <w:r>
        <w:rPr>
          <w:rStyle w:val="NormalTok"/>
        </w:rPr>
        <w:t xml:space="preserve">  </w:t>
      </w:r>
      <w:r>
        <w:rPr>
          <w:rStyle w:val="StringTok"/>
        </w:rPr>
        <w:t xml:space="preserve">"Asancha API Partners"</w:t>
      </w:r>
      <w:r>
        <w:rPr>
          <w:rStyle w:val="OperatorTok"/>
        </w:rPr>
        <w:t xml:space="preserve">,</w:t>
      </w:r>
      <w:r>
        <w:br/>
      </w:r>
      <w:r>
        <w:rPr>
          <w:rStyle w:val="NormalTok"/>
        </w:rPr>
        <w:t xml:space="preserve">  </w:t>
      </w:r>
      <w:r>
        <w:rPr>
          <w:rStyle w:val="StringTok"/>
        </w:rPr>
        <w:t xml:space="preserve">"property intelligence API"</w:t>
      </w:r>
      <w:r>
        <w:rPr>
          <w:rStyle w:val="OperatorTok"/>
        </w:rPr>
        <w:t xml:space="preserve">,</w:t>
      </w:r>
      <w:r>
        <w:br/>
      </w:r>
      <w:r>
        <w:rPr>
          <w:rStyle w:val="NormalTok"/>
        </w:rPr>
        <w:t xml:space="preserve">  </w:t>
      </w:r>
      <w:r>
        <w:rPr>
          <w:rStyle w:val="StringTok"/>
        </w:rPr>
        <w:t xml:space="preserve">"property data API UK"</w:t>
      </w:r>
      <w:r>
        <w:rPr>
          <w:rStyle w:val="OperatorTok"/>
        </w:rPr>
        <w:t xml:space="preserve">,</w:t>
      </w:r>
      <w:r>
        <w:br/>
      </w:r>
      <w:r>
        <w:rPr>
          <w:rStyle w:val="NormalTok"/>
        </w:rPr>
        <w:t xml:space="preserve">  </w:t>
      </w:r>
      <w:r>
        <w:rPr>
          <w:rStyle w:val="StringTok"/>
        </w:rPr>
        <w:t xml:space="preserve">"property sourcing API"</w:t>
      </w:r>
      <w:r>
        <w:rPr>
          <w:rStyle w:val="OperatorTok"/>
        </w:rPr>
        <w:t xml:space="preserve">,</w:t>
      </w:r>
      <w:r>
        <w:br/>
      </w:r>
      <w:r>
        <w:rPr>
          <w:rStyle w:val="NormalTok"/>
        </w:rPr>
        <w:t xml:space="preserve">  </w:t>
      </w:r>
      <w:r>
        <w:rPr>
          <w:rStyle w:val="StringTok"/>
        </w:rPr>
        <w:t xml:space="preserve">"UK property API"</w:t>
      </w:r>
      <w:r>
        <w:rPr>
          <w:rStyle w:val="OperatorTok"/>
        </w:rPr>
        <w:t xml:space="preserve">,</w:t>
      </w:r>
      <w:r>
        <w:br/>
      </w:r>
      <w:r>
        <w:rPr>
          <w:rStyle w:val="NormalTok"/>
        </w:rPr>
        <w:t xml:space="preserve">  </w:t>
      </w:r>
      <w:r>
        <w:rPr>
          <w:rStyle w:val="StringTok"/>
        </w:rPr>
        <w:t xml:space="preserve">"PropTech API"</w:t>
      </w:r>
      <w:r>
        <w:rPr>
          <w:rStyle w:val="OperatorTok"/>
        </w:rPr>
        <w:t xml:space="preserve">,</w:t>
      </w:r>
      <w:r>
        <w:br/>
      </w:r>
      <w:r>
        <w:rPr>
          <w:rStyle w:val="NormalTok"/>
        </w:rPr>
        <w:t xml:space="preserve">  </w:t>
      </w:r>
      <w:r>
        <w:rPr>
          <w:rStyle w:val="StringTok"/>
        </w:rPr>
        <w:t xml:space="preserve">"property API Apps"</w:t>
      </w:r>
      <w:r>
        <w:rPr>
          <w:rStyle w:val="OperatorTok"/>
        </w:rPr>
        <w:t xml:space="preserve">,</w:t>
      </w:r>
      <w:r>
        <w:br/>
      </w:r>
      <w:r>
        <w:rPr>
          <w:rStyle w:val="NormalTok"/>
        </w:rPr>
        <w:t xml:space="preserve">  </w:t>
      </w:r>
      <w:r>
        <w:rPr>
          <w:rStyle w:val="StringTok"/>
        </w:rPr>
        <w:t xml:space="preserve">"property listing API"</w:t>
      </w:r>
      <w:r>
        <w:rPr>
          <w:rStyle w:val="OperatorTok"/>
        </w:rPr>
        <w:t xml:space="preserve">,</w:t>
      </w:r>
      <w:r>
        <w:br/>
      </w:r>
      <w:r>
        <w:rPr>
          <w:rStyle w:val="NormalTok"/>
        </w:rPr>
        <w:t xml:space="preserve">  </w:t>
      </w:r>
      <w:r>
        <w:rPr>
          <w:rStyle w:val="StringTok"/>
        </w:rPr>
        <w:t xml:space="preserve">"property matching API"</w:t>
      </w:r>
      <w:r>
        <w:rPr>
          <w:rStyle w:val="OperatorTok"/>
        </w:rPr>
        <w:t xml:space="preserve">,</w:t>
      </w:r>
      <w:r>
        <w:br/>
      </w:r>
      <w:r>
        <w:rPr>
          <w:rStyle w:val="NormalTok"/>
        </w:rPr>
        <w:t xml:space="preserve">  </w:t>
      </w:r>
      <w:r>
        <w:rPr>
          <w:rStyle w:val="StringTok"/>
        </w:rPr>
        <w:t xml:space="preserve">"AI property intelligence API"</w:t>
      </w:r>
      <w:r>
        <w:rPr>
          <w:rStyle w:val="OperatorTok"/>
        </w:rPr>
        <w:t xml:space="preserve">,</w:t>
      </w:r>
      <w:r>
        <w:br/>
      </w:r>
      <w:r>
        <w:rPr>
          <w:rStyle w:val="NormalTok"/>
        </w:rPr>
        <w:t xml:space="preserve">  </w:t>
      </w:r>
      <w:r>
        <w:rPr>
          <w:rStyle w:val="StringTok"/>
        </w:rPr>
        <w:t xml:space="preserve">"property analysis API"</w:t>
      </w:r>
      <w:r>
        <w:rPr>
          <w:rStyle w:val="OperatorTok"/>
        </w:rPr>
        <w:t xml:space="preserve">,</w:t>
      </w:r>
      <w:r>
        <w:br/>
      </w:r>
      <w:r>
        <w:rPr>
          <w:rStyle w:val="NormalTok"/>
        </w:rPr>
        <w:t xml:space="preserve">  </w:t>
      </w:r>
      <w:r>
        <w:rPr>
          <w:rStyle w:val="StringTok"/>
        </w:rPr>
        <w:t xml:space="preserve">"property recommendation API"</w:t>
      </w:r>
      <w:r>
        <w:rPr>
          <w:rStyle w:val="OperatorTok"/>
        </w:rPr>
        <w:t xml:space="preserve">,</w:t>
      </w:r>
      <w:r>
        <w:br/>
      </w:r>
      <w:r>
        <w:rPr>
          <w:rStyle w:val="NormalTok"/>
        </w:rPr>
        <w:t xml:space="preserve">  </w:t>
      </w:r>
      <w:r>
        <w:rPr>
          <w:rStyle w:val="StringTok"/>
        </w:rPr>
        <w:t xml:space="preserve">"property webhook API"</w:t>
      </w:r>
      <w:r>
        <w:rPr>
          <w:rStyle w:val="OperatorTok"/>
        </w:rPr>
        <w:t xml:space="preserve">,</w:t>
      </w:r>
      <w:r>
        <w:br/>
      </w:r>
      <w:r>
        <w:rPr>
          <w:rStyle w:val="NormalTok"/>
        </w:rPr>
        <w:t xml:space="preserve">  </w:t>
      </w:r>
      <w:r>
        <w:rPr>
          <w:rStyle w:val="StringTok"/>
        </w:rPr>
        <w:t xml:space="preserve">"property platform integration"</w:t>
      </w:r>
      <w:r>
        <w:rPr>
          <w:rStyle w:val="OperatorTok"/>
        </w:rPr>
        <w:t xml:space="preserve">,</w:t>
      </w:r>
      <w:r>
        <w:br/>
      </w:r>
      <w:r>
        <w:rPr>
          <w:rStyle w:val="NormalTok"/>
        </w:rPr>
        <w:t xml:space="preserve">  </w:t>
      </w:r>
      <w:r>
        <w:rPr>
          <w:rStyle w:val="StringTok"/>
        </w:rPr>
        <w:t xml:space="preserve">"property data integration"</w:t>
      </w:r>
      <w:r>
        <w:rPr>
          <w:rStyle w:val="OperatorTok"/>
        </w:rPr>
        <w:t xml:space="preserve">,</w:t>
      </w:r>
      <w:r>
        <w:br/>
      </w:r>
      <w:r>
        <w:rPr>
          <w:rStyle w:val="NormalTok"/>
        </w:rPr>
        <w:t xml:space="preserve">  </w:t>
      </w:r>
      <w:r>
        <w:rPr>
          <w:rStyle w:val="StringTok"/>
        </w:rPr>
        <w:t xml:space="preserve">"property technology integration"</w:t>
      </w:r>
      <w:r>
        <w:rPr>
          <w:rStyle w:val="OperatorTok"/>
        </w:rPr>
        <w:t xml:space="preserve">,</w:t>
      </w:r>
      <w:r>
        <w:br/>
      </w:r>
      <w:r>
        <w:rPr>
          <w:rStyle w:val="NormalTok"/>
        </w:rPr>
        <w:t xml:space="preserve">  </w:t>
      </w:r>
      <w:r>
        <w:rPr>
          <w:rStyle w:val="StringTok"/>
        </w:rPr>
        <w:t xml:space="preserve">"API Partner programme"</w:t>
      </w:r>
      <w:r>
        <w:rPr>
          <w:rStyle w:val="OperatorTok"/>
        </w:rPr>
        <w:t xml:space="preserve">,</w:t>
      </w:r>
      <w:r>
        <w:br/>
      </w:r>
      <w:r>
        <w:rPr>
          <w:rStyle w:val="NormalTok"/>
        </w:rPr>
        <w:t xml:space="preserve">  </w:t>
      </w:r>
      <w:r>
        <w:rPr>
          <w:rStyle w:val="StringTok"/>
        </w:rPr>
        <w:t xml:space="preserve">"property API access"</w:t>
      </w:r>
      <w:r>
        <w:rPr>
          <w:rStyle w:val="OperatorTok"/>
        </w:rPr>
        <w:t xml:space="preserve">,</w:t>
      </w:r>
      <w:r>
        <w:br/>
      </w:r>
      <w:r>
        <w:rPr>
          <w:rStyle w:val="NormalTok"/>
        </w:rPr>
        <w:t xml:space="preserve">  </w:t>
      </w:r>
      <w:r>
        <w:rPr>
          <w:rStyle w:val="StringTok"/>
        </w:rPr>
        <w:t xml:space="preserve">"property investment API"</w:t>
      </w:r>
      <w:r>
        <w:rPr>
          <w:rStyle w:val="OperatorTok"/>
        </w:rPr>
        <w:t xml:space="preserve">,</w:t>
      </w:r>
      <w:r>
        <w:br/>
      </w:r>
      <w:r>
        <w:rPr>
          <w:rStyle w:val="NormalTok"/>
        </w:rPr>
        <w:t xml:space="preserve">  </w:t>
      </w:r>
      <w:r>
        <w:rPr>
          <w:rStyle w:val="StringTok"/>
        </w:rPr>
        <w:t xml:space="preserve">"Asancha developer API"</w:t>
      </w:r>
      <w:r>
        <w:rPr>
          <w:rStyle w:val="OperatorTok"/>
        </w:rPr>
        <w:t xml:space="preserve">,</w:t>
      </w:r>
      <w:r>
        <w:br/>
      </w:r>
      <w:r>
        <w:rPr>
          <w:rStyle w:val="NormalTok"/>
        </w:rPr>
        <w:t xml:space="preserve">]</w:t>
      </w:r>
    </w:p>
    <w:p>
      <w:r>
        <w:pict>
          <v:rect style="width:0;height:1.5pt" o:hralign="center" o:hrstd="t" o:hr="t"/>
        </w:pict>
      </w:r>
    </w:p>
    <w:bookmarkEnd w:id="353"/>
    <w:bookmarkStart w:id="354" w:name="canonical-url-1"/>
    <w:p>
      <w:pPr>
        <w:pStyle w:val="Heading1"/>
      </w:pPr>
      <w:r>
        <w:t xml:space="preserve">Canonical URL</w:t>
      </w:r>
    </w:p>
    <w:p>
      <w:pPr>
        <w:pStyle w:val="SourceCode"/>
      </w:pPr>
      <w:r>
        <w:rPr>
          <w:rStyle w:val="NormalTok"/>
        </w:rPr>
        <w:t xml:space="preserve">https://asancha.co.uk/api-partners</w:t>
      </w:r>
    </w:p>
    <w:p>
      <w:pPr>
        <w:pStyle w:val="FirstParagraph"/>
      </w:pPr>
      <w:r>
        <w:t xml:space="preserve">Next.js canonical value:</w:t>
      </w:r>
    </w:p>
    <w:p>
      <w:pPr>
        <w:pStyle w:val="SourceCode"/>
      </w:pPr>
      <w:r>
        <w:rPr>
          <w:rStyle w:val="NormalTok"/>
        </w:rPr>
        <w:t xml:space="preserve">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"/api-partners"</w:t>
      </w:r>
      <w:r>
        <w:rPr>
          <w:rStyle w:val="OperatorTok"/>
        </w:rPr>
        <w:t xml:space="preserve">,</w:t>
      </w:r>
      <w:r>
        <w:br/>
      </w:r>
      <w:r>
        <w:rPr>
          <w:rStyle w:val="NormalTok"/>
        </w:rPr>
        <w:t xml:space="preserve">}</w:t>
      </w:r>
    </w:p>
    <w:p>
      <w:r>
        <w:pict>
          <v:rect style="width:0;height:1.5pt" o:hralign="center" o:hrstd="t" o:hr="t"/>
        </w:pict>
      </w:r>
    </w:p>
    <w:bookmarkEnd w:id="354"/>
    <w:bookmarkStart w:id="364" w:name="complete-open-graph-content"/>
    <w:p>
      <w:pPr>
        <w:pStyle w:val="Heading1"/>
      </w:pPr>
      <w:r>
        <w:t xml:space="preserve">Complete Open Graph Content</w:t>
      </w:r>
    </w:p>
    <w:bookmarkStart w:id="355" w:name="open-graph-type"/>
    <w:p>
      <w:pPr>
        <w:pStyle w:val="Heading2"/>
      </w:pPr>
      <w:r>
        <w:t xml:space="preserve">Open Graph type</w:t>
      </w:r>
    </w:p>
    <w:p>
      <w:pPr>
        <w:pStyle w:val="SourceCode"/>
      </w:pPr>
      <w:r>
        <w:rPr>
          <w:rStyle w:val="NormalTok"/>
        </w:rPr>
        <w:t xml:space="preserve">website</w:t>
      </w:r>
    </w:p>
    <w:bookmarkEnd w:id="355"/>
    <w:bookmarkStart w:id="356" w:name="open-graph-locale"/>
    <w:p>
      <w:pPr>
        <w:pStyle w:val="Heading2"/>
      </w:pPr>
      <w:r>
        <w:t xml:space="preserve">Open Graph locale</w:t>
      </w:r>
    </w:p>
    <w:p>
      <w:pPr>
        <w:pStyle w:val="SourceCode"/>
      </w:pPr>
      <w:r>
        <w:rPr>
          <w:rStyle w:val="NormalTok"/>
        </w:rPr>
        <w:t xml:space="preserve">en_GB</w:t>
      </w:r>
    </w:p>
    <w:bookmarkEnd w:id="356"/>
    <w:bookmarkStart w:id="357" w:name="open-graph-url"/>
    <w:p>
      <w:pPr>
        <w:pStyle w:val="Heading2"/>
      </w:pPr>
      <w:r>
        <w:t xml:space="preserve">Open Graph URL</w:t>
      </w:r>
    </w:p>
    <w:p>
      <w:pPr>
        <w:pStyle w:val="SourceCode"/>
      </w:pPr>
      <w:r>
        <w:rPr>
          <w:rStyle w:val="NormalTok"/>
        </w:rPr>
        <w:t xml:space="preserve">https://asancha.co.uk/api-partners</w:t>
      </w:r>
    </w:p>
    <w:bookmarkEnd w:id="357"/>
    <w:bookmarkStart w:id="358" w:name="open-graph-site-name"/>
    <w:p>
      <w:pPr>
        <w:pStyle w:val="Heading2"/>
      </w:pPr>
      <w:r>
        <w:t xml:space="preserve">Open Graph site name</w:t>
      </w:r>
    </w:p>
    <w:p>
      <w:pPr>
        <w:pStyle w:val="SourceCode"/>
      </w:pPr>
      <w:r>
        <w:rPr>
          <w:rStyle w:val="NormalTok"/>
        </w:rPr>
        <w:t xml:space="preserve">Asancha</w:t>
      </w:r>
    </w:p>
    <w:bookmarkEnd w:id="358"/>
    <w:bookmarkStart w:id="359" w:name="open-graph-title"/>
    <w:p>
      <w:pPr>
        <w:pStyle w:val="Heading2"/>
      </w:pPr>
      <w:r>
        <w:t xml:space="preserve">Open Graph title</w:t>
      </w:r>
    </w:p>
    <w:p>
      <w:pPr>
        <w:pStyle w:val="SourceCode"/>
      </w:pPr>
      <w:r>
        <w:rPr>
          <w:rStyle w:val="NormalTok"/>
        </w:rPr>
        <w:t xml:space="preserve">Property Intelligence API Partnerships | Asancha</w:t>
      </w:r>
    </w:p>
    <w:bookmarkEnd w:id="359"/>
    <w:bookmarkStart w:id="360" w:name="open-graph-description"/>
    <w:p>
      <w:pPr>
        <w:pStyle w:val="Heading2"/>
      </w:pPr>
      <w:r>
        <w:t xml:space="preserve">Open Graph description</w:t>
      </w:r>
    </w:p>
    <w:p>
      <w:pPr>
        <w:pStyle w:val="SourceCode"/>
      </w:pPr>
      <w:r>
        <w:rPr>
          <w:rStyle w:val="NormalTok"/>
        </w:rPr>
        <w:t xml:space="preserve">Apply to connect approved Apps to selected Asancha property sourcing and property intelligence services using scoped keys, usage monitoring, webhooks, documentation, and partner support.</w:t>
      </w:r>
    </w:p>
    <w:bookmarkEnd w:id="360"/>
    <w:bookmarkStart w:id="361" w:name="open-graph-image"/>
    <w:p>
      <w:pPr>
        <w:pStyle w:val="Heading2"/>
      </w:pPr>
      <w:r>
        <w:t xml:space="preserve">Open Graph image</w:t>
      </w:r>
    </w:p>
    <w:p>
      <w:pPr>
        <w:pStyle w:val="SourceCode"/>
      </w:pPr>
      <w:r>
        <w:rPr>
          <w:rStyle w:val="NormalTok"/>
        </w:rPr>
        <w:t xml:space="preserve">https://asancha.co.uk/images/og/asancha-api-partners-og.jpg</w:t>
      </w:r>
    </w:p>
    <w:p>
      <w:pPr>
        <w:pStyle w:val="FirstParagraph"/>
      </w:pPr>
      <w:r>
        <w:t xml:space="preserve">Recommended dimensions:</w:t>
      </w:r>
    </w:p>
    <w:p>
      <w:pPr>
        <w:pStyle w:val="SourceCode"/>
      </w:pPr>
      <w:r>
        <w:rPr>
          <w:rStyle w:val="NormalTok"/>
        </w:rPr>
        <w:t xml:space="preserve">1200 × 630</w:t>
      </w:r>
    </w:p>
    <w:bookmarkEnd w:id="361"/>
    <w:bookmarkStart w:id="362" w:name="open-graph-image-alternative-text"/>
    <w:p>
      <w:pPr>
        <w:pStyle w:val="Heading2"/>
      </w:pPr>
      <w:r>
        <w:t xml:space="preserve">Open Graph image alternative text</w:t>
      </w:r>
    </w:p>
    <w:p>
      <w:pPr>
        <w:pStyle w:val="SourceCode"/>
      </w:pPr>
      <w:r>
        <w:rPr>
          <w:rStyle w:val="NormalTok"/>
        </w:rPr>
        <w:t xml:space="preserve">Asancha API Partnerships for Apps integrating approved property sourcing and property intelligence capabilities</w:t>
      </w:r>
    </w:p>
    <w:bookmarkEnd w:id="362"/>
    <w:bookmarkStart w:id="363" w:name="suggested-image-content"/>
    <w:p>
      <w:pPr>
        <w:pStyle w:val="Heading2"/>
      </w:pPr>
      <w:r>
        <w:t xml:space="preserve">Suggested image content</w:t>
      </w:r>
    </w:p>
    <w:p>
      <w:pPr>
        <w:pStyle w:val="FirstParagraph"/>
      </w:pPr>
      <w:r>
        <w:t xml:space="preserve">The image should include:</w:t>
      </w:r>
    </w:p>
    <w:p>
      <w:pPr>
        <w:pStyle w:val="Compact"/>
        <w:numPr>
          <w:ilvl w:val="0"/>
          <w:numId w:val="1067"/>
        </w:numPr>
      </w:pPr>
      <w:r>
        <w:t xml:space="preserve">Asancha branding</w:t>
      </w:r>
    </w:p>
    <w:p>
      <w:pPr>
        <w:pStyle w:val="Compact"/>
        <w:numPr>
          <w:ilvl w:val="0"/>
          <w:numId w:val="1067"/>
        </w:numPr>
      </w:pPr>
      <w:r>
        <w:t xml:space="preserve">“Property Intelligence API Partnerships”</w:t>
      </w:r>
    </w:p>
    <w:p>
      <w:pPr>
        <w:pStyle w:val="Compact"/>
        <w:numPr>
          <w:ilvl w:val="0"/>
          <w:numId w:val="1067"/>
        </w:numPr>
      </w:pPr>
      <w:r>
        <w:t xml:space="preserve">“Connect Your App”</w:t>
      </w:r>
    </w:p>
    <w:p>
      <w:pPr>
        <w:pStyle w:val="Compact"/>
        <w:numPr>
          <w:ilvl w:val="0"/>
          <w:numId w:val="1067"/>
        </w:numPr>
      </w:pPr>
      <w:r>
        <w:t xml:space="preserve">A professional property technology visual</w:t>
      </w:r>
    </w:p>
    <w:p>
      <w:pPr>
        <w:pStyle w:val="Compact"/>
        <w:numPr>
          <w:ilvl w:val="0"/>
          <w:numId w:val="1067"/>
        </w:numPr>
      </w:pPr>
      <w:r>
        <w:t xml:space="preserve">Connected App, API, data, or webhook elements</w:t>
      </w:r>
    </w:p>
    <w:p>
      <w:pPr>
        <w:pStyle w:val="Compact"/>
        <w:numPr>
          <w:ilvl w:val="0"/>
          <w:numId w:val="1067"/>
        </w:numPr>
      </w:pPr>
      <w:r>
        <w:t xml:space="preserve">A restrained UK property image or map element</w:t>
      </w:r>
    </w:p>
    <w:p>
      <w:pPr>
        <w:pStyle w:val="Compact"/>
        <w:numPr>
          <w:ilvl w:val="0"/>
          <w:numId w:val="1067"/>
        </w:numPr>
      </w:pPr>
      <w:r>
        <w:t xml:space="preserve">No real API keys</w:t>
      </w:r>
    </w:p>
    <w:p>
      <w:pPr>
        <w:pStyle w:val="Compact"/>
        <w:numPr>
          <w:ilvl w:val="0"/>
          <w:numId w:val="1067"/>
        </w:numPr>
      </w:pPr>
      <w:r>
        <w:t xml:space="preserve">No unapproved pricing</w:t>
      </w:r>
    </w:p>
    <w:p>
      <w:pPr>
        <w:pStyle w:val="Compact"/>
        <w:numPr>
          <w:ilvl w:val="0"/>
          <w:numId w:val="1067"/>
        </w:numPr>
      </w:pPr>
      <w:r>
        <w:t xml:space="preserve">No unsupported uptime guarantee</w:t>
      </w:r>
    </w:p>
    <w:p>
      <w:pPr>
        <w:pStyle w:val="Compact"/>
        <w:numPr>
          <w:ilvl w:val="0"/>
          <w:numId w:val="1067"/>
        </w:numPr>
      </w:pPr>
      <w:r>
        <w:t xml:space="preserve">No unsupported partner or request counts</w:t>
      </w:r>
    </w:p>
    <w:p>
      <w:pPr>
        <w:pStyle w:val="Compact"/>
        <w:numPr>
          <w:ilvl w:val="0"/>
          <w:numId w:val="1067"/>
        </w:numPr>
      </w:pPr>
      <w:r>
        <w:t xml:space="preserve">No claim of unrestricted data access</w:t>
      </w:r>
    </w:p>
    <w:p>
      <w:r>
        <w:pict>
          <v:rect style="width:0;height:1.5pt" o:hralign="center" o:hrstd="t" o:hr="t"/>
        </w:pict>
      </w:r>
    </w:p>
    <w:bookmarkEnd w:id="363"/>
    <w:bookmarkEnd w:id="364"/>
    <w:bookmarkStart w:id="370" w:name="complete-twitter-metadata"/>
    <w:p>
      <w:pPr>
        <w:pStyle w:val="Heading1"/>
      </w:pPr>
      <w:r>
        <w:t xml:space="preserve">Complete Twitter Metadata</w:t>
      </w:r>
    </w:p>
    <w:bookmarkStart w:id="365" w:name="twitter-card-type"/>
    <w:p>
      <w:pPr>
        <w:pStyle w:val="Heading2"/>
      </w:pPr>
      <w:r>
        <w:t xml:space="preserve">Twitter card type</w:t>
      </w:r>
    </w:p>
    <w:p>
      <w:pPr>
        <w:pStyle w:val="SourceCode"/>
      </w:pPr>
      <w:r>
        <w:rPr>
          <w:rStyle w:val="NormalTok"/>
        </w:rPr>
        <w:t xml:space="preserve">summary_large_image</w:t>
      </w:r>
    </w:p>
    <w:bookmarkEnd w:id="365"/>
    <w:bookmarkStart w:id="366" w:name="twitter-title"/>
    <w:p>
      <w:pPr>
        <w:pStyle w:val="Heading2"/>
      </w:pPr>
      <w:r>
        <w:t xml:space="preserve">Twitter title</w:t>
      </w:r>
    </w:p>
    <w:p>
      <w:pPr>
        <w:pStyle w:val="SourceCode"/>
      </w:pPr>
      <w:r>
        <w:rPr>
          <w:rStyle w:val="NormalTok"/>
        </w:rPr>
        <w:t xml:space="preserve">Property Intelligence API Partnerships | Asancha</w:t>
      </w:r>
    </w:p>
    <w:bookmarkEnd w:id="366"/>
    <w:bookmarkStart w:id="367" w:name="twitter-description"/>
    <w:p>
      <w:pPr>
        <w:pStyle w:val="Heading2"/>
      </w:pPr>
      <w:r>
        <w:t xml:space="preserve">Twitter description</w:t>
      </w:r>
    </w:p>
    <w:p>
      <w:pPr>
        <w:pStyle w:val="SourceCode"/>
      </w:pPr>
      <w:r>
        <w:rPr>
          <w:rStyle w:val="NormalTok"/>
        </w:rPr>
        <w:t xml:space="preserve">Apply to connect approved Apps to selected Asancha property sourcing, property intelligence, usage, and webhook capabilities.</w:t>
      </w:r>
    </w:p>
    <w:bookmarkEnd w:id="367"/>
    <w:bookmarkStart w:id="368" w:name="twitter-image"/>
    <w:p>
      <w:pPr>
        <w:pStyle w:val="Heading2"/>
      </w:pPr>
      <w:r>
        <w:t xml:space="preserve">Twitter image</w:t>
      </w:r>
    </w:p>
    <w:p>
      <w:pPr>
        <w:pStyle w:val="SourceCode"/>
      </w:pPr>
      <w:r>
        <w:rPr>
          <w:rStyle w:val="NormalTok"/>
        </w:rPr>
        <w:t xml:space="preserve">https://asancha.co.uk/images/og/asancha-api-partners-og.jpg</w:t>
      </w:r>
    </w:p>
    <w:bookmarkEnd w:id="368"/>
    <w:bookmarkStart w:id="369" w:name="twitter-image-alternative-text"/>
    <w:p>
      <w:pPr>
        <w:pStyle w:val="Heading2"/>
      </w:pPr>
      <w:r>
        <w:t xml:space="preserve">Twitter image alternative text</w:t>
      </w:r>
    </w:p>
    <w:p>
      <w:pPr>
        <w:pStyle w:val="SourceCode"/>
      </w:pPr>
      <w:r>
        <w:rPr>
          <w:rStyle w:val="NormalTok"/>
        </w:rPr>
        <w:t xml:space="preserve">Asancha API Partner Programme for approved property technology Apps</w:t>
      </w:r>
    </w:p>
    <w:p>
      <w:pPr>
        <w:pStyle w:val="FirstParagraph"/>
      </w:pPr>
      <w:r>
        <w:t xml:space="preserve">Add</w:t>
      </w:r>
      <w:r>
        <w:t xml:space="preserve"> </w:t>
      </w:r>
      <w:r>
        <w:rPr>
          <w:rStyle w:val="VerbatimChar"/>
        </w:rPr>
        <w:t xml:space="preserve">site</w:t>
      </w:r>
      <w:r>
        <w:t xml:space="preserve"> </w:t>
      </w:r>
      <w:r>
        <w:t xml:space="preserve">and</w:t>
      </w:r>
      <w:r>
        <w:t xml:space="preserve"> </w:t>
      </w:r>
      <w:r>
        <w:rPr>
          <w:rStyle w:val="VerbatimChar"/>
        </w:rPr>
        <w:t xml:space="preserve">creator</w:t>
      </w:r>
      <w:r>
        <w:t xml:space="preserve"> </w:t>
      </w:r>
      <w:r>
        <w:t xml:space="preserve">only after Asancha’s official social account has been confirmed.</w:t>
      </w:r>
    </w:p>
    <w:p>
      <w:r>
        <w:pict>
          <v:rect style="width:0;height:1.5pt" o:hralign="center" o:hrstd="t" o:hr="t"/>
        </w:pict>
      </w:r>
    </w:p>
    <w:bookmarkEnd w:id="369"/>
    <w:bookmarkEnd w:id="370"/>
    <w:bookmarkStart w:id="371" w:name="complete-next.js-metadata-object"/>
    <w:p>
      <w:pPr>
        <w:pStyle w:val="Heading1"/>
      </w:pPr>
      <w:r>
        <w:t xml:space="preserve">Complete Next.js Metadata Object</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Metadata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br/>
      </w:r>
      <w:r>
        <w:rPr>
          <w:rStyle w:val="NormalTok"/>
        </w:rPr>
        <w:t xml:space="preserve">  metadataBase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"https://asancha.co.uk"</w:t>
      </w:r>
      <w:r>
        <w:rPr>
          <w:rStyle w:val="NormalTok"/>
        </w:rPr>
        <w:t xml:space="preserve">)</w:t>
      </w:r>
      <w:r>
        <w:rPr>
          <w:rStyle w:val="OperatorTok"/>
        </w:rPr>
        <w:t xml:space="preserve">,</w:t>
      </w:r>
      <w:r>
        <w:br/>
      </w:r>
      <w:r>
        <w:br/>
      </w:r>
      <w:r>
        <w:rPr>
          <w:rStyle w:val="NormalTok"/>
        </w:rPr>
        <w:t xml:space="preserve">  title</w:t>
      </w:r>
      <w:r>
        <w:rPr>
          <w:rStyle w:val="OperatorTok"/>
        </w:rPr>
        <w:t xml:space="preserve">:</w:t>
      </w:r>
      <w:r>
        <w:rPr>
          <w:rStyle w:val="NormalTok"/>
        </w:rPr>
        <w:t xml:space="preserve"> {</w:t>
      </w:r>
      <w:r>
        <w:br/>
      </w:r>
      <w:r>
        <w:rPr>
          <w:rStyle w:val="NormalTok"/>
        </w:rPr>
        <w:t xml:space="preserve">    absolute</w:t>
      </w:r>
      <w:r>
        <w:rPr>
          <w:rStyle w:val="OperatorTok"/>
        </w:rPr>
        <w:t xml:space="preserve">:</w:t>
      </w:r>
      <w:r>
        <w:br/>
      </w:r>
      <w:r>
        <w:rPr>
          <w:rStyle w:val="NormalTok"/>
        </w:rPr>
        <w:t xml:space="preserve">      </w:t>
      </w:r>
      <w:r>
        <w:rPr>
          <w:rStyle w:val="StringTok"/>
        </w:rPr>
        <w:t xml:space="preserve">"Property Intelligence API Partnerships | Asancha"</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"Apply to become an Asancha API Partner and connect approved Apps to selected UK property sourcing, property intelligence, usage, and webhook capabilities."</w:t>
      </w:r>
      <w:r>
        <w:rPr>
          <w:rStyle w:val="OperatorTok"/>
        </w:rPr>
        <w:t xml:space="preserve">,</w:t>
      </w:r>
      <w:r>
        <w:br/>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"Asancha API Partners"</w:t>
      </w:r>
      <w:r>
        <w:rPr>
          <w:rStyle w:val="OperatorTok"/>
        </w:rPr>
        <w:t xml:space="preserve">,</w:t>
      </w:r>
      <w:r>
        <w:br/>
      </w:r>
      <w:r>
        <w:rPr>
          <w:rStyle w:val="NormalTok"/>
        </w:rPr>
        <w:t xml:space="preserve">    </w:t>
      </w:r>
      <w:r>
        <w:rPr>
          <w:rStyle w:val="StringTok"/>
        </w:rPr>
        <w:t xml:space="preserve">"property intelligence API"</w:t>
      </w:r>
      <w:r>
        <w:rPr>
          <w:rStyle w:val="OperatorTok"/>
        </w:rPr>
        <w:t xml:space="preserve">,</w:t>
      </w:r>
      <w:r>
        <w:br/>
      </w:r>
      <w:r>
        <w:rPr>
          <w:rStyle w:val="NormalTok"/>
        </w:rPr>
        <w:t xml:space="preserve">    </w:t>
      </w:r>
      <w:r>
        <w:rPr>
          <w:rStyle w:val="StringTok"/>
        </w:rPr>
        <w:t xml:space="preserve">"property data API UK"</w:t>
      </w:r>
      <w:r>
        <w:rPr>
          <w:rStyle w:val="OperatorTok"/>
        </w:rPr>
        <w:t xml:space="preserve">,</w:t>
      </w:r>
      <w:r>
        <w:br/>
      </w:r>
      <w:r>
        <w:rPr>
          <w:rStyle w:val="NormalTok"/>
        </w:rPr>
        <w:t xml:space="preserve">    </w:t>
      </w:r>
      <w:r>
        <w:rPr>
          <w:rStyle w:val="StringTok"/>
        </w:rPr>
        <w:t xml:space="preserve">"property sourcing API"</w:t>
      </w:r>
      <w:r>
        <w:rPr>
          <w:rStyle w:val="OperatorTok"/>
        </w:rPr>
        <w:t xml:space="preserve">,</w:t>
      </w:r>
      <w:r>
        <w:br/>
      </w:r>
      <w:r>
        <w:rPr>
          <w:rStyle w:val="NormalTok"/>
        </w:rPr>
        <w:t xml:space="preserve">    </w:t>
      </w:r>
      <w:r>
        <w:rPr>
          <w:rStyle w:val="StringTok"/>
        </w:rPr>
        <w:t xml:space="preserve">"UK property API"</w:t>
      </w:r>
      <w:r>
        <w:rPr>
          <w:rStyle w:val="OperatorTok"/>
        </w:rPr>
        <w:t xml:space="preserve">,</w:t>
      </w:r>
      <w:r>
        <w:br/>
      </w:r>
      <w:r>
        <w:rPr>
          <w:rStyle w:val="NormalTok"/>
        </w:rPr>
        <w:t xml:space="preserve">    </w:t>
      </w:r>
      <w:r>
        <w:rPr>
          <w:rStyle w:val="StringTok"/>
        </w:rPr>
        <w:t xml:space="preserve">"PropTech API"</w:t>
      </w:r>
      <w:r>
        <w:rPr>
          <w:rStyle w:val="OperatorTok"/>
        </w:rPr>
        <w:t xml:space="preserve">,</w:t>
      </w:r>
      <w:r>
        <w:br/>
      </w:r>
      <w:r>
        <w:rPr>
          <w:rStyle w:val="NormalTok"/>
        </w:rPr>
        <w:t xml:space="preserve">    </w:t>
      </w:r>
      <w:r>
        <w:rPr>
          <w:rStyle w:val="StringTok"/>
        </w:rPr>
        <w:t xml:space="preserve">"property API Apps"</w:t>
      </w:r>
      <w:r>
        <w:rPr>
          <w:rStyle w:val="OperatorTok"/>
        </w:rPr>
        <w:t xml:space="preserve">,</w:t>
      </w:r>
      <w:r>
        <w:br/>
      </w:r>
      <w:r>
        <w:rPr>
          <w:rStyle w:val="NormalTok"/>
        </w:rPr>
        <w:t xml:space="preserve">    </w:t>
      </w:r>
      <w:r>
        <w:rPr>
          <w:rStyle w:val="StringTok"/>
        </w:rPr>
        <w:t xml:space="preserve">"property listing API"</w:t>
      </w:r>
      <w:r>
        <w:rPr>
          <w:rStyle w:val="OperatorTok"/>
        </w:rPr>
        <w:t xml:space="preserve">,</w:t>
      </w:r>
      <w:r>
        <w:br/>
      </w:r>
      <w:r>
        <w:rPr>
          <w:rStyle w:val="NormalTok"/>
        </w:rPr>
        <w:t xml:space="preserve">    </w:t>
      </w:r>
      <w:r>
        <w:rPr>
          <w:rStyle w:val="StringTok"/>
        </w:rPr>
        <w:t xml:space="preserve">"property matching API"</w:t>
      </w:r>
      <w:r>
        <w:rPr>
          <w:rStyle w:val="OperatorTok"/>
        </w:rPr>
        <w:t xml:space="preserve">,</w:t>
      </w:r>
      <w:r>
        <w:br/>
      </w:r>
      <w:r>
        <w:rPr>
          <w:rStyle w:val="NormalTok"/>
        </w:rPr>
        <w:t xml:space="preserve">    </w:t>
      </w:r>
      <w:r>
        <w:rPr>
          <w:rStyle w:val="StringTok"/>
        </w:rPr>
        <w:t xml:space="preserve">"AI property intelligence API"</w:t>
      </w:r>
      <w:r>
        <w:rPr>
          <w:rStyle w:val="OperatorTok"/>
        </w:rPr>
        <w:t xml:space="preserve">,</w:t>
      </w:r>
      <w:r>
        <w:br/>
      </w:r>
      <w:r>
        <w:rPr>
          <w:rStyle w:val="NormalTok"/>
        </w:rPr>
        <w:t xml:space="preserve">    </w:t>
      </w:r>
      <w:r>
        <w:rPr>
          <w:rStyle w:val="StringTok"/>
        </w:rPr>
        <w:t xml:space="preserve">"property analysis API"</w:t>
      </w:r>
      <w:r>
        <w:rPr>
          <w:rStyle w:val="OperatorTok"/>
        </w:rPr>
        <w:t xml:space="preserve">,</w:t>
      </w:r>
      <w:r>
        <w:br/>
      </w:r>
      <w:r>
        <w:rPr>
          <w:rStyle w:val="NormalTok"/>
        </w:rPr>
        <w:t xml:space="preserve">    </w:t>
      </w:r>
      <w:r>
        <w:rPr>
          <w:rStyle w:val="StringTok"/>
        </w:rPr>
        <w:t xml:space="preserve">"property recommendation API"</w:t>
      </w:r>
      <w:r>
        <w:rPr>
          <w:rStyle w:val="OperatorTok"/>
        </w:rPr>
        <w:t xml:space="preserve">,</w:t>
      </w:r>
      <w:r>
        <w:br/>
      </w:r>
      <w:r>
        <w:rPr>
          <w:rStyle w:val="NormalTok"/>
        </w:rPr>
        <w:t xml:space="preserve">    </w:t>
      </w:r>
      <w:r>
        <w:rPr>
          <w:rStyle w:val="StringTok"/>
        </w:rPr>
        <w:t xml:space="preserve">"property webhook API"</w:t>
      </w:r>
      <w:r>
        <w:rPr>
          <w:rStyle w:val="OperatorTok"/>
        </w:rPr>
        <w:t xml:space="preserve">,</w:t>
      </w:r>
      <w:r>
        <w:br/>
      </w:r>
      <w:r>
        <w:rPr>
          <w:rStyle w:val="NormalTok"/>
        </w:rPr>
        <w:t xml:space="preserve">    </w:t>
      </w:r>
      <w:r>
        <w:rPr>
          <w:rStyle w:val="StringTok"/>
        </w:rPr>
        <w:t xml:space="preserve">"property platform integration"</w:t>
      </w:r>
      <w:r>
        <w:rPr>
          <w:rStyle w:val="OperatorTok"/>
        </w:rPr>
        <w:t xml:space="preserve">,</w:t>
      </w:r>
      <w:r>
        <w:br/>
      </w:r>
      <w:r>
        <w:rPr>
          <w:rStyle w:val="NormalTok"/>
        </w:rPr>
        <w:t xml:space="preserve">    </w:t>
      </w:r>
      <w:r>
        <w:rPr>
          <w:rStyle w:val="StringTok"/>
        </w:rPr>
        <w:t xml:space="preserve">"property data integration"</w:t>
      </w:r>
      <w:r>
        <w:rPr>
          <w:rStyle w:val="OperatorTok"/>
        </w:rPr>
        <w:t xml:space="preserve">,</w:t>
      </w:r>
      <w:r>
        <w:br/>
      </w:r>
      <w:r>
        <w:rPr>
          <w:rStyle w:val="NormalTok"/>
        </w:rPr>
        <w:t xml:space="preserve">    </w:t>
      </w:r>
      <w:r>
        <w:rPr>
          <w:rStyle w:val="StringTok"/>
        </w:rPr>
        <w:t xml:space="preserve">"property technology integration"</w:t>
      </w:r>
      <w:r>
        <w:rPr>
          <w:rStyle w:val="OperatorTok"/>
        </w:rPr>
        <w:t xml:space="preserve">,</w:t>
      </w:r>
      <w:r>
        <w:br/>
      </w:r>
      <w:r>
        <w:rPr>
          <w:rStyle w:val="NormalTok"/>
        </w:rPr>
        <w:t xml:space="preserve">    </w:t>
      </w:r>
      <w:r>
        <w:rPr>
          <w:rStyle w:val="StringTok"/>
        </w:rPr>
        <w:t xml:space="preserve">"API Partner programme"</w:t>
      </w:r>
      <w:r>
        <w:rPr>
          <w:rStyle w:val="OperatorTok"/>
        </w:rPr>
        <w:t xml:space="preserve">,</w:t>
      </w:r>
      <w:r>
        <w:br/>
      </w:r>
      <w:r>
        <w:rPr>
          <w:rStyle w:val="NormalTok"/>
        </w:rPr>
        <w:t xml:space="preserve">    </w:t>
      </w:r>
      <w:r>
        <w:rPr>
          <w:rStyle w:val="StringTok"/>
        </w:rPr>
        <w:t xml:space="preserve">"property API access"</w:t>
      </w:r>
      <w:r>
        <w:rPr>
          <w:rStyle w:val="OperatorTok"/>
        </w:rPr>
        <w:t xml:space="preserve">,</w:t>
      </w:r>
      <w:r>
        <w:br/>
      </w:r>
      <w:r>
        <w:rPr>
          <w:rStyle w:val="NormalTok"/>
        </w:rPr>
        <w:t xml:space="preserve">    </w:t>
      </w:r>
      <w:r>
        <w:rPr>
          <w:rStyle w:val="StringTok"/>
        </w:rPr>
        <w:t xml:space="preserve">"property investment API"</w:t>
      </w:r>
      <w:r>
        <w:rPr>
          <w:rStyle w:val="OperatorTok"/>
        </w:rPr>
        <w:t xml:space="preserve">,</w:t>
      </w:r>
      <w:r>
        <w:br/>
      </w:r>
      <w:r>
        <w:rPr>
          <w:rStyle w:val="NormalTok"/>
        </w:rPr>
        <w:t xml:space="preserve">    </w:t>
      </w:r>
      <w:r>
        <w:rPr>
          <w:rStyle w:val="StringTok"/>
        </w:rPr>
        <w:t xml:space="preserve">"Asancha developer API"</w:t>
      </w:r>
      <w:r>
        <w:rPr>
          <w:rStyle w:val="OperatorTok"/>
        </w:rPr>
        <w:t xml:space="preserve">,</w:t>
      </w:r>
      <w:r>
        <w:br/>
      </w:r>
      <w:r>
        <w:rPr>
          <w:rStyle w:val="NormalTok"/>
        </w:rPr>
        <w:t xml:space="preserve">  ]</w:t>
      </w:r>
      <w:r>
        <w:rPr>
          <w:rStyle w:val="OperatorTok"/>
        </w:rPr>
        <w:t xml:space="preserve">,</w:t>
      </w:r>
      <w:r>
        <w:br/>
      </w:r>
      <w:r>
        <w:br/>
      </w:r>
      <w:r>
        <w:rPr>
          <w:rStyle w:val="NormalTok"/>
        </w:rPr>
        <w:t xml:space="preserve">  applicationName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authors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creator</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category</w:t>
      </w:r>
      <w:r>
        <w:rPr>
          <w:rStyle w:val="OperatorTok"/>
        </w:rPr>
        <w:t xml:space="preserve">:</w:t>
      </w:r>
      <w:r>
        <w:rPr>
          <w:rStyle w:val="NormalTok"/>
        </w:rPr>
        <w:t xml:space="preserve"> </w:t>
      </w:r>
      <w:r>
        <w:rPr>
          <w:rStyle w:val="StringTok"/>
        </w:rPr>
        <w:t xml:space="preserve">"Property Technology"</w:t>
      </w:r>
      <w:r>
        <w:rPr>
          <w:rStyle w:val="OperatorTok"/>
        </w:rPr>
        <w:t xml:space="preserve">,</w:t>
      </w:r>
      <w:r>
        <w:br/>
      </w:r>
      <w:r>
        <w:br/>
      </w:r>
      <w:r>
        <w:rPr>
          <w:rStyle w:val="NormalTok"/>
        </w:rPr>
        <w:t xml:space="preserve">  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"/api-partners"</w:t>
      </w:r>
      <w:r>
        <w:rPr>
          <w:rStyle w:val="OperatorTok"/>
        </w:rPr>
        <w:t xml:space="preserve">,</w:t>
      </w:r>
      <w:r>
        <w:br/>
      </w:r>
      <w:r>
        <w:rPr>
          <w:rStyle w:val="NormalTok"/>
        </w:rPr>
        <w:t xml:space="preserve">  }</w:t>
      </w:r>
      <w:r>
        <w:rPr>
          <w:rStyle w:val="OperatorTok"/>
        </w:rPr>
        <w:t xml:space="preserve">,</w:t>
      </w:r>
      <w:r>
        <w:br/>
      </w:r>
      <w:r>
        <w:br/>
      </w:r>
      <w:r>
        <w:rPr>
          <w:rStyle w:val="NormalTok"/>
        </w:rPr>
        <w:t xml:space="preserve">  openGraph</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"en_GB"</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"https://asancha.co.uk/api-partners"</w:t>
      </w:r>
      <w:r>
        <w:rPr>
          <w:rStyle w:val="OperatorTok"/>
        </w:rPr>
        <w:t xml:space="preserve">,</w:t>
      </w:r>
      <w:r>
        <w:br/>
      </w:r>
      <w:r>
        <w:rPr>
          <w:rStyle w:val="NormalTok"/>
        </w:rPr>
        <w:t xml:space="preserve">    siteName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Intelligence API Partnerships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"Apply to connect approved Apps to selected Asancha property sourcing and property intelligence services using scoped keys, usage monitoring, webhooks, documentation, and partner support."</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"/images/og/asancha-api-partners-og.jpg"</w:t>
      </w:r>
      <w:r>
        <w:rPr>
          <w:rStyle w:val="OperatorTok"/>
        </w:rPr>
        <w:t xml:space="preserve">,</w:t>
      </w:r>
      <w:r>
        <w:br/>
      </w:r>
      <w:r>
        <w:rPr>
          <w:rStyle w:val="NormalTok"/>
        </w:rPr>
        <w:t xml:space="preserve">        secureUrl</w:t>
      </w:r>
      <w:r>
        <w:rPr>
          <w:rStyle w:val="OperatorTok"/>
        </w:rPr>
        <w:t xml:space="preserve">:</w:t>
      </w:r>
      <w:r>
        <w:br/>
      </w:r>
      <w:r>
        <w:rPr>
          <w:rStyle w:val="NormalTok"/>
        </w:rPr>
        <w:t xml:space="preserve">          </w:t>
      </w:r>
      <w:r>
        <w:rPr>
          <w:rStyle w:val="StringTok"/>
        </w:rPr>
        <w:t xml:space="preserve">"https://asancha.co.uk/images/og/asancha-api-partners-og.jpg"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alt</w:t>
      </w:r>
      <w:r>
        <w:rPr>
          <w:rStyle w:val="OperatorTok"/>
        </w:rPr>
        <w:t xml:space="preserve">:</w:t>
      </w:r>
      <w:r>
        <w:br/>
      </w:r>
      <w:r>
        <w:rPr>
          <w:rStyle w:val="NormalTok"/>
        </w:rPr>
        <w:t xml:space="preserve">          </w:t>
      </w:r>
      <w:r>
        <w:rPr>
          <w:rStyle w:val="StringTok"/>
        </w:rPr>
        <w:t xml:space="preserve">"Asancha API Partnerships for Apps integrating approved property sourcing and property intelligence capabilities"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twitter</w:t>
      </w:r>
      <w:r>
        <w:rPr>
          <w:rStyle w:val="OperatorTok"/>
        </w:rPr>
        <w:t xml:space="preserve">:</w:t>
      </w:r>
      <w:r>
        <w:rPr>
          <w:rStyle w:val="NormalTok"/>
        </w:rPr>
        <w:t xml:space="preserve"> {</w:t>
      </w:r>
      <w:r>
        <w:br/>
      </w:r>
      <w:r>
        <w:rPr>
          <w:rStyle w:val="NormalTok"/>
        </w:rPr>
        <w:t xml:space="preserve">    card</w:t>
      </w:r>
      <w:r>
        <w:rPr>
          <w:rStyle w:val="OperatorTok"/>
        </w:rPr>
        <w:t xml:space="preserve">:</w:t>
      </w:r>
      <w:r>
        <w:rPr>
          <w:rStyle w:val="NormalTok"/>
        </w:rPr>
        <w:t xml:space="preserve"> </w:t>
      </w:r>
      <w:r>
        <w:rPr>
          <w:rStyle w:val="StringTok"/>
        </w:rPr>
        <w:t xml:space="preserve">"summary_large_image"</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Intelligence API Partnerships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"Apply to connect approved Apps to selected Asancha property sourcing, property intelligence, usage, and webhook capabilities."</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"/images/og/asancha-api-partners-og.jpg"</w:t>
      </w:r>
      <w:r>
        <w:rPr>
          <w:rStyle w:val="OperatorTok"/>
        </w:rPr>
        <w:t xml:space="preserve">,</w:t>
      </w:r>
      <w:r>
        <w:br/>
      </w:r>
      <w:r>
        <w:rPr>
          <w:rStyle w:val="NormalTok"/>
        </w:rPr>
        <w:t xml:space="preserve">        alt</w:t>
      </w:r>
      <w:r>
        <w:rPr>
          <w:rStyle w:val="OperatorTok"/>
        </w:rPr>
        <w:t xml:space="preserve">:</w:t>
      </w:r>
      <w:r>
        <w:br/>
      </w:r>
      <w:r>
        <w:rPr>
          <w:rStyle w:val="NormalTok"/>
        </w:rPr>
        <w:t xml:space="preserve">          </w:t>
      </w:r>
      <w:r>
        <w:rPr>
          <w:rStyle w:val="StringTok"/>
        </w:rPr>
        <w:t xml:space="preserve">"Asancha API Partner Programme for approved property technology Apps"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robots</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googleBot</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noimageindex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"max-image-preview"</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w:t>
      </w:r>
      <w:r>
        <w:rPr>
          <w:rStyle w:val="StringTok"/>
        </w:rPr>
        <w:t xml:space="preserve">"max-snippet"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"max-video-preview"</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other</w:t>
      </w:r>
      <w:r>
        <w:rPr>
          <w:rStyle w:val="OperatorTok"/>
        </w:rPr>
        <w:t xml:space="preserve">:</w:t>
      </w:r>
      <w:r>
        <w:rPr>
          <w:rStyle w:val="NormalTok"/>
        </w:rPr>
        <w:t xml:space="preserve"> {</w:t>
      </w:r>
      <w:r>
        <w:br/>
      </w:r>
      <w:r>
        <w:rPr>
          <w:rStyle w:val="NormalTok"/>
        </w:rPr>
        <w:t xml:space="preserve">    </w:t>
      </w:r>
      <w:r>
        <w:rPr>
          <w:rStyle w:val="StringTok"/>
        </w:rPr>
        <w:t xml:space="preserve">"content-language"</w:t>
      </w:r>
      <w:r>
        <w:rPr>
          <w:rStyle w:val="OperatorTok"/>
        </w:rPr>
        <w:t xml:space="preserve">:</w:t>
      </w:r>
      <w:r>
        <w:rPr>
          <w:rStyle w:val="NormalTok"/>
        </w:rPr>
        <w:t xml:space="preserve"> </w:t>
      </w:r>
      <w:r>
        <w:rPr>
          <w:rStyle w:val="StringTok"/>
        </w:rPr>
        <w:t xml:space="preserve">"en-GB"</w:t>
      </w:r>
      <w:r>
        <w:rPr>
          <w:rStyle w:val="OperatorTok"/>
        </w:rPr>
        <w:t xml:space="preserve">,</w:t>
      </w:r>
      <w:r>
        <w:br/>
      </w:r>
      <w:r>
        <w:rPr>
          <w:rStyle w:val="NormalTok"/>
        </w:rPr>
        <w:t xml:space="preserve">    </w:t>
      </w:r>
      <w:r>
        <w:rPr>
          <w:rStyle w:val="StringTok"/>
        </w:rPr>
        <w:t xml:space="preserve">"geo.region"</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1"/>
    <w:bookmarkStart w:id="373" w:name="api-partner-page-specific-json-ld"/>
    <w:p>
      <w:pPr>
        <w:pStyle w:val="Heading1"/>
      </w:pPr>
      <w:r>
        <w:t xml:space="preserve">API Partner Page-Specific JSON-LD</w:t>
      </w:r>
    </w:p>
    <w:p>
      <w:pPr>
        <w:pStyle w:val="FirstParagraph"/>
      </w:pPr>
      <w:r>
        <w:t xml:space="preserve">The page should use an</w:t>
      </w:r>
      <w:r>
        <w:t xml:space="preserve"> </w:t>
      </w:r>
      <w:r>
        <w:rPr>
          <w:rStyle w:val="VerbatimChar"/>
        </w:rPr>
        <w:t xml:space="preserve">@graph</w:t>
      </w:r>
      <w:r>
        <w:t xml:space="preserve"> </w:t>
      </w:r>
      <w:r>
        <w:t xml:space="preserve">containing:</w:t>
      </w:r>
    </w:p>
    <w:p>
      <w:pPr>
        <w:pStyle w:val="Compact"/>
        <w:numPr>
          <w:ilvl w:val="0"/>
          <w:numId w:val="1068"/>
        </w:numPr>
      </w:pPr>
      <w:r>
        <w:rPr>
          <w:rStyle w:val="VerbatimChar"/>
        </w:rPr>
        <w:t xml:space="preserve">WebPage</w:t>
      </w:r>
    </w:p>
    <w:p>
      <w:pPr>
        <w:pStyle w:val="Compact"/>
        <w:numPr>
          <w:ilvl w:val="0"/>
          <w:numId w:val="1068"/>
        </w:numPr>
      </w:pPr>
      <w:r>
        <w:rPr>
          <w:rStyle w:val="VerbatimChar"/>
        </w:rPr>
        <w:t xml:space="preserve">WebAPI</w:t>
      </w:r>
    </w:p>
    <w:p>
      <w:pPr>
        <w:pStyle w:val="Compact"/>
        <w:numPr>
          <w:ilvl w:val="0"/>
          <w:numId w:val="1068"/>
        </w:numPr>
      </w:pPr>
      <w:r>
        <w:rPr>
          <w:rStyle w:val="VerbatimChar"/>
        </w:rPr>
        <w:t xml:space="preserve">Service</w:t>
      </w:r>
    </w:p>
    <w:p>
      <w:pPr>
        <w:pStyle w:val="Compact"/>
        <w:numPr>
          <w:ilvl w:val="0"/>
          <w:numId w:val="1068"/>
        </w:numPr>
      </w:pPr>
      <w:r>
        <w:rPr>
          <w:rStyle w:val="VerbatimChar"/>
        </w:rPr>
        <w:t xml:space="preserve">Audience</w:t>
      </w:r>
    </w:p>
    <w:p>
      <w:pPr>
        <w:pStyle w:val="Compact"/>
        <w:numPr>
          <w:ilvl w:val="0"/>
          <w:numId w:val="1068"/>
        </w:numPr>
      </w:pPr>
      <w:r>
        <w:rPr>
          <w:rStyle w:val="VerbatimChar"/>
        </w:rPr>
        <w:t xml:space="preserve">BreadcrumbList</w:t>
      </w:r>
    </w:p>
    <w:p>
      <w:pPr>
        <w:pStyle w:val="FirstParagraph"/>
      </w:pPr>
      <w:r>
        <w:t xml:space="preserve">The schema should describe approved App-based API access without exposing private endpoints or infrastructure information.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apiPartnersPageJsonLd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"https://asancha.co.uk/api-partners#webpage"</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StringTok"/>
        </w:rPr>
        <w:t xml:space="preserve">"https://asancha.co.uk/api-partners"</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"Property Intelligence API Partnerships | Asancha"</w:t>
      </w:r>
      <w:r>
        <w:rPr>
          <w:rStyle w:val="OperatorTok"/>
        </w:rPr>
        <w:t xml:space="preserve">,</w:t>
      </w:r>
      <w:r>
        <w:br/>
      </w:r>
      <w:r>
        <w:br/>
      </w:r>
      <w:r>
        <w:rPr>
          <w:rStyle w:val="NormalTok"/>
        </w:rPr>
        <w:t xml:space="preserve">      headline</w:t>
      </w:r>
      <w:r>
        <w:rPr>
          <w:rStyle w:val="OperatorTok"/>
        </w:rPr>
        <w:t xml:space="preserve">:</w:t>
      </w:r>
      <w:r>
        <w:br/>
      </w:r>
      <w:r>
        <w:rPr>
          <w:rStyle w:val="NormalTok"/>
        </w:rPr>
        <w:t xml:space="preserve">        </w:t>
      </w:r>
      <w:r>
        <w:rPr>
          <w:rStyle w:val="StringTok"/>
        </w:rPr>
        <w:t xml:space="preserve">"Bring Property Intelligence Into Your App"</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"Apply to become an Asancha API Partner and connect approved Apps to selected UK property sourcing, property intelligence, usage, and webhook capabilities."</w:t>
      </w:r>
      <w:r>
        <w:rPr>
          <w:rStyle w:val="OperatorTok"/>
        </w:rPr>
        <w:t xml:space="preserve">,</w:t>
      </w:r>
      <w:r>
        <w:br/>
      </w:r>
      <w:r>
        <w:br/>
      </w:r>
      <w:r>
        <w:rPr>
          <w:rStyle w:val="NormalTok"/>
        </w:rPr>
        <w:t xml:space="preserve">      isPartOf</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rPr>
          <w:rStyle w:val="NormalTok"/>
        </w:rPr>
        <w:t xml:space="preserve">      }</w:t>
      </w:r>
      <w:r>
        <w:rPr>
          <w:rStyle w:val="OperatorTok"/>
        </w:rPr>
        <w:t xml:space="preserve">,</w:t>
      </w:r>
      <w:r>
        <w:br/>
      </w:r>
      <w:r>
        <w:br/>
      </w:r>
      <w:r>
        <w:rPr>
          <w:rStyle w:val="NormalTok"/>
        </w:rPr>
        <w:t xml:space="preserve">      about</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mainEntity</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"https://asancha.co.uk/api-partners#api"</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primaryImageOfPage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"https://asancha.co.uk/images/og/asancha-api-partners-og.jpg"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w:t>
      </w:r>
      <w:r>
        <w:rPr>
          <w:rStyle w:val="OperatorTok"/>
        </w:rPr>
        <w:t xml:space="preserve">,</w:t>
      </w:r>
      <w:r>
        <w:br/>
      </w:r>
      <w:r>
        <w:br/>
      </w:r>
      <w:r>
        <w:rPr>
          <w:rStyle w:val="NormalTok"/>
        </w:rPr>
        <w:t xml:space="preserve">      breadcrumb</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"https://asancha.co.uk/api-partners#breadcrumb"</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"ApplyAction"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"Apply for Asancha API access"</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"https://asancha.co.uk/api-partner/apply"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"ViewAction"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"Check API Partner application status"</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"https://asancha.co.uk/api-partner/application-status"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"WebAPI"</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"https://asancha.co.uk/api-partners#api"</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"Asancha Property Intelligence API"</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"Controlled API access for approved organisations connecting registered Apps to selected Asancha property sourcing, property information, property intelligence, usage, and webhook capabilities."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documentation</w:t>
      </w:r>
      <w:r>
        <w:rPr>
          <w:rStyle w:val="OperatorTok"/>
        </w:rPr>
        <w:t xml:space="preserve">:</w:t>
      </w:r>
      <w:r>
        <w:br/>
      </w:r>
      <w:r>
        <w:rPr>
          <w:rStyle w:val="NormalTok"/>
        </w:rPr>
        <w:t xml:space="preserve">        </w:t>
      </w:r>
      <w:r>
        <w:rPr>
          <w:rStyle w:val="StringTok"/>
        </w:rPr>
        <w:t xml:space="preserve">"https://asancha.co.uk/api-partners"</w:t>
      </w:r>
      <w:r>
        <w:rPr>
          <w:rStyle w:val="OperatorTok"/>
        </w:rPr>
        <w:t xml:space="preserve">,</w:t>
      </w:r>
      <w:r>
        <w:br/>
      </w:r>
      <w:r>
        <w:br/>
      </w:r>
      <w:r>
        <w:rPr>
          <w:rStyle w:val="NormalTok"/>
        </w:rPr>
        <w:t xml:space="preserve">      termsOfService</w:t>
      </w:r>
      <w:r>
        <w:rPr>
          <w:rStyle w:val="OperatorTok"/>
        </w:rPr>
        <w:t xml:space="preserve">:</w:t>
      </w:r>
      <w:r>
        <w:br/>
      </w:r>
      <w:r>
        <w:rPr>
          <w:rStyle w:val="NormalTok"/>
        </w:rPr>
        <w:t xml:space="preserve">        </w:t>
      </w:r>
      <w:r>
        <w:rPr>
          <w:rStyle w:val="StringTok"/>
        </w:rPr>
        <w:t xml:space="preserve">"https://asancha.co.uk/legal/platform-rules"</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"Property sourcing API"</w:t>
      </w:r>
      <w:r>
        <w:rPr>
          <w:rStyle w:val="OperatorTok"/>
        </w:rPr>
        <w:t xml:space="preserve">,</w:t>
      </w:r>
      <w:r>
        <w:br/>
      </w:r>
      <w:r>
        <w:rPr>
          <w:rStyle w:val="NormalTok"/>
        </w:rPr>
        <w:t xml:space="preserve">        </w:t>
      </w:r>
      <w:r>
        <w:rPr>
          <w:rStyle w:val="StringTok"/>
        </w:rPr>
        <w:t xml:space="preserve">"Property information API"</w:t>
      </w:r>
      <w:r>
        <w:rPr>
          <w:rStyle w:val="OperatorTok"/>
        </w:rPr>
        <w:t xml:space="preserve">,</w:t>
      </w:r>
      <w:r>
        <w:br/>
      </w:r>
      <w:r>
        <w:rPr>
          <w:rStyle w:val="NormalTok"/>
        </w:rPr>
        <w:t xml:space="preserve">        </w:t>
      </w:r>
      <w:r>
        <w:rPr>
          <w:rStyle w:val="StringTok"/>
        </w:rPr>
        <w:t xml:space="preserve">"Property intelligence API"</w:t>
      </w:r>
      <w:r>
        <w:rPr>
          <w:rStyle w:val="OperatorTok"/>
        </w:rPr>
        <w:t xml:space="preserve">,</w:t>
      </w:r>
      <w:r>
        <w:br/>
      </w:r>
      <w:r>
        <w:rPr>
          <w:rStyle w:val="NormalTok"/>
        </w:rPr>
        <w:t xml:space="preserve">        </w:t>
      </w:r>
      <w:r>
        <w:rPr>
          <w:rStyle w:val="StringTok"/>
        </w:rPr>
        <w:t xml:space="preserve">"Property opportunity matching API"</w:t>
      </w:r>
      <w:r>
        <w:rPr>
          <w:rStyle w:val="OperatorTok"/>
        </w:rPr>
        <w:t xml:space="preserve">,</w:t>
      </w:r>
      <w:r>
        <w:br/>
      </w:r>
      <w:r>
        <w:rPr>
          <w:rStyle w:val="NormalTok"/>
        </w:rPr>
        <w:t xml:space="preserve">        </w:t>
      </w:r>
      <w:r>
        <w:rPr>
          <w:rStyle w:val="StringTok"/>
        </w:rPr>
        <w:t xml:space="preserve">"Property webhook services"</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offers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"https://asancha.co.uk/api-partner/apply"</w:t>
      </w:r>
      <w:r>
        <w:rPr>
          <w:rStyle w:val="OperatorTok"/>
        </w:rPr>
        <w:t xml:space="preserve">,</w:t>
      </w:r>
      <w:r>
        <w:br/>
      </w:r>
      <w:r>
        <w:br/>
      </w:r>
      <w:r>
        <w:rPr>
          <w:rStyle w:val="NormalTok"/>
        </w:rPr>
        <w:t xml:space="preserve">        availability</w:t>
      </w:r>
      <w:r>
        <w:rPr>
          <w:rStyle w:val="OperatorTok"/>
        </w:rPr>
        <w:t xml:space="preserve">:</w:t>
      </w:r>
      <w:r>
        <w:br/>
      </w:r>
      <w:r>
        <w:rPr>
          <w:rStyle w:val="NormalTok"/>
        </w:rPr>
        <w:t xml:space="preserve">          </w:t>
      </w:r>
      <w:r>
        <w:rPr>
          <w:rStyle w:val="StringTok"/>
        </w:rPr>
        <w:t xml:space="preserve">"https://schema.org/OnlineOnly"</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"API access is available to approved organisations and registered Apps, subject to application review, approved scopes, subscription status, security requirements, rate limits, and acceptable-use terms."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"https://asancha.co.uk/api-partners#partner-service"</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"Asancha API Partner Programme"</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 managed programme for organisations applying to connect approved Apps to selected Asancha property sourcing and property intelligence capabilities."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"API Partner application review"</w:t>
      </w:r>
      <w:r>
        <w:rPr>
          <w:rStyle w:val="OperatorTok"/>
        </w:rPr>
        <w:t xml:space="preserve">,</w:t>
      </w:r>
      <w:r>
        <w:br/>
      </w:r>
      <w:r>
        <w:rPr>
          <w:rStyle w:val="NormalTok"/>
        </w:rPr>
        <w:t xml:space="preserve">        </w:t>
      </w:r>
      <w:r>
        <w:rPr>
          <w:rStyle w:val="StringTok"/>
        </w:rPr>
        <w:t xml:space="preserve">"API App management"</w:t>
      </w:r>
      <w:r>
        <w:rPr>
          <w:rStyle w:val="OperatorTok"/>
        </w:rPr>
        <w:t xml:space="preserve">,</w:t>
      </w:r>
      <w:r>
        <w:br/>
      </w:r>
      <w:r>
        <w:rPr>
          <w:rStyle w:val="NormalTok"/>
        </w:rPr>
        <w:t xml:space="preserve">        </w:t>
      </w:r>
      <w:r>
        <w:rPr>
          <w:rStyle w:val="StringTok"/>
        </w:rPr>
        <w:t xml:space="preserve">"Scoped API key access"</w:t>
      </w:r>
      <w:r>
        <w:rPr>
          <w:rStyle w:val="OperatorTok"/>
        </w:rPr>
        <w:t xml:space="preserve">,</w:t>
      </w:r>
      <w:r>
        <w:br/>
      </w:r>
      <w:r>
        <w:rPr>
          <w:rStyle w:val="NormalTok"/>
        </w:rPr>
        <w:t xml:space="preserve">        </w:t>
      </w:r>
      <w:r>
        <w:rPr>
          <w:rStyle w:val="StringTok"/>
        </w:rPr>
        <w:t xml:space="preserve">"App usage monitoring"</w:t>
      </w:r>
      <w:r>
        <w:rPr>
          <w:rStyle w:val="OperatorTok"/>
        </w:rPr>
        <w:t xml:space="preserve">,</w:t>
      </w:r>
      <w:r>
        <w:br/>
      </w:r>
      <w:r>
        <w:rPr>
          <w:rStyle w:val="NormalTok"/>
        </w:rPr>
        <w:t xml:space="preserve">        </w:t>
      </w:r>
      <w:r>
        <w:rPr>
          <w:rStyle w:val="StringTok"/>
        </w:rPr>
        <w:t xml:space="preserve">"Webhook management"</w:t>
      </w:r>
      <w:r>
        <w:rPr>
          <w:rStyle w:val="OperatorTok"/>
        </w:rPr>
        <w:t xml:space="preserve">,</w:t>
      </w:r>
      <w:r>
        <w:br/>
      </w:r>
      <w:r>
        <w:rPr>
          <w:rStyle w:val="NormalTok"/>
        </w:rPr>
        <w:t xml:space="preserve">        </w:t>
      </w:r>
      <w:r>
        <w:rPr>
          <w:rStyle w:val="StringTok"/>
        </w:rPr>
        <w:t xml:space="preserve">"API subscription and billing"</w:t>
      </w:r>
      <w:r>
        <w:rPr>
          <w:rStyle w:val="OperatorTok"/>
        </w:rPr>
        <w:t xml:space="preserve">,</w:t>
      </w:r>
      <w:r>
        <w:br/>
      </w:r>
      <w:r>
        <w:rPr>
          <w:rStyle w:val="NormalTok"/>
        </w:rPr>
        <w:t xml:space="preserve">        </w:t>
      </w:r>
      <w:r>
        <w:rPr>
          <w:rStyle w:val="StringTok"/>
        </w:rPr>
        <w:t xml:space="preserve">"Integration support"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"https://asancha.co.uk/api-partners#audience"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"https://asancha.co.uk/api-partners#audience"</w:t>
      </w:r>
      <w:r>
        <w:rPr>
          <w:rStyle w:val="OperatorTok"/>
        </w:rPr>
        <w:t xml:space="preserve">,</w:t>
      </w:r>
      <w:r>
        <w:br/>
      </w:r>
      <w:r>
        <w:br/>
      </w:r>
      <w:r>
        <w:rPr>
          <w:rStyle w:val="NormalTok"/>
        </w:rPr>
        <w:t xml:space="preserve">      audienceType</w:t>
      </w:r>
      <w:r>
        <w:rPr>
          <w:rStyle w:val="OperatorTok"/>
        </w:rPr>
        <w:t xml:space="preserve">:</w:t>
      </w:r>
      <w:r>
        <w:br/>
      </w:r>
      <w:r>
        <w:rPr>
          <w:rStyle w:val="NormalTok"/>
        </w:rPr>
        <w:t xml:space="preserve">        </w:t>
      </w:r>
      <w:r>
        <w:rPr>
          <w:rStyle w:val="StringTok"/>
        </w:rPr>
        <w:t xml:space="preserve">"Property technology companies, property platforms, data businesses, and enterprise teams seeking approved property API integrations"</w:t>
      </w:r>
      <w:r>
        <w:rPr>
          <w:rStyle w:val="OperatorTok"/>
        </w:rPr>
        <w:t xml:space="preserve">,</w:t>
      </w:r>
      <w:r>
        <w:br/>
      </w:r>
      <w:r>
        <w:br/>
      </w:r>
      <w:r>
        <w:rPr>
          <w:rStyle w:val="NormalTok"/>
        </w:rPr>
        <w:t xml:space="preserve">      geographicArea</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"https://asancha.co.uk/api-partners#breadcrumb"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"API Partners"</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"https://asancha.co.uk/api-partners"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Start w:id="372" w:name="webapi-documentation-note"/>
    <w:p>
      <w:pPr>
        <w:pStyle w:val="Heading2"/>
      </w:pPr>
      <w:r>
        <w:rPr>
          <w:rStyle w:val="VerbatimChar"/>
        </w:rPr>
        <w:t xml:space="preserve">WebAPI</w:t>
      </w:r>
      <w:r>
        <w:t xml:space="preserve"> </w:t>
      </w:r>
      <w:r>
        <w:t xml:space="preserve">documentation note</w:t>
      </w:r>
    </w:p>
    <w:p>
      <w:pPr>
        <w:pStyle w:val="FirstParagraph"/>
      </w:pPr>
      <w:r>
        <w:t xml:space="preserve">The public marketing page should remain the</w:t>
      </w:r>
      <w:r>
        <w:t xml:space="preserve"> </w:t>
      </w:r>
      <w:r>
        <w:rPr>
          <w:rStyle w:val="VerbatimChar"/>
        </w:rPr>
        <w:t xml:space="preserve">documentation</w:t>
      </w:r>
      <w:r>
        <w:t xml:space="preserve"> </w:t>
      </w:r>
      <w:r>
        <w:t xml:space="preserve">value until genuinely public technical documentation exists.</w:t>
      </w:r>
    </w:p>
    <w:p>
      <w:pPr>
        <w:pStyle w:val="BodyText"/>
      </w:pPr>
      <w:r>
        <w:t xml:space="preserve">Do not point search engines to:</w:t>
      </w:r>
    </w:p>
    <w:p>
      <w:pPr>
        <w:pStyle w:val="SourceCode"/>
      </w:pPr>
      <w:r>
        <w:rPr>
          <w:rStyle w:val="NormalTok"/>
        </w:rPr>
        <w:t xml:space="preserve">/api-partner/docs</w:t>
      </w:r>
    </w:p>
    <w:p>
      <w:pPr>
        <w:pStyle w:val="FirstParagraph"/>
      </w:pPr>
      <w:r>
        <w:t xml:space="preserve">while that route requires authentication.</w:t>
      </w:r>
    </w:p>
    <w:p>
      <w:r>
        <w:pict>
          <v:rect style="width:0;height:1.5pt" o:hralign="center" o:hrstd="t" o:hr="t"/>
        </w:pict>
      </w:r>
    </w:p>
    <w:bookmarkEnd w:id="372"/>
    <w:bookmarkEnd w:id="373"/>
    <w:bookmarkStart w:id="374" w:name="breadcrumb-json-ld"/>
    <w:p>
      <w:pPr>
        <w:pStyle w:val="Heading1"/>
      </w:pPr>
      <w:r>
        <w:t xml:space="preserve">Breadcrumb JSON-LD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apiPartnersBreadcrumbJsonLd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"https://asancha.co.uk/api-partners#breadcrumb"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"API Partners"</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"https://asancha.co.uk/api-partners"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 not render the standalone breadcrumb separately when it is already included inside</w:t>
      </w:r>
      <w:r>
        <w:t xml:space="preserve"> </w:t>
      </w:r>
      <w:r>
        <w:rPr>
          <w:rStyle w:val="VerbatimChar"/>
        </w:rPr>
        <w:t xml:space="preserve">apiPartnersPageJsonLd</w:t>
      </w:r>
      <w:r>
        <w:t xml:space="preserve">.</w:t>
      </w:r>
    </w:p>
    <w:p>
      <w:r>
        <w:pict>
          <v:rect style="width:0;height:1.5pt" o:hralign="center" o:hrstd="t" o:hr="t"/>
        </w:pict>
      </w:r>
    </w:p>
    <w:bookmarkEnd w:id="374"/>
    <w:bookmarkStart w:id="375" w:name="json-ld-rendering"/>
    <w:p>
      <w:pPr>
        <w:pStyle w:val="Heading1"/>
      </w:pPr>
      <w:r>
        <w:t xml:space="preserve">JSON-LD Rendering</w:t>
      </w:r>
    </w:p>
    <w:p>
      <w:pPr>
        <w:pStyle w:val="SourceCode"/>
      </w:pPr>
      <w:r>
        <w:rPr>
          <w:rStyle w:val="VerbatimChar"/>
        </w:rPr>
        <w:t xml:space="preserve">import { JsonLd } from "@/src/components/seo/json-ld";</w:t>
      </w:r>
      <w:r>
        <w:br/>
      </w:r>
      <w:r>
        <w:rPr>
          <w:rStyle w:val="VerbatimChar"/>
        </w:rPr>
        <w:t xml:space="preserve">import {</w:t>
      </w:r>
      <w:r>
        <w:br/>
      </w:r>
      <w:r>
        <w:rPr>
          <w:rStyle w:val="VerbatimChar"/>
        </w:rPr>
        <w:t xml:space="preserve">  apiPartnersPageJsonLd,</w:t>
      </w:r>
      <w:r>
        <w:br/>
      </w:r>
      <w:r>
        <w:rPr>
          <w:rStyle w:val="VerbatimChar"/>
        </w:rPr>
        <w:t xml:space="preserve">} from "@/src/lib/seo/api-partners-json-ld";</w:t>
      </w:r>
      <w:r>
        <w:br/>
      </w:r>
      <w:r>
        <w:br/>
      </w:r>
      <w:r>
        <w:rPr>
          <w:rStyle w:val="VerbatimChar"/>
        </w:rPr>
        <w:t xml:space="preserve">export default function ApiPartnersPage() {</w:t>
      </w:r>
      <w:r>
        <w:br/>
      </w:r>
      <w:r>
        <w:rPr>
          <w:rStyle w:val="VerbatimChar"/>
        </w:rPr>
        <w:t xml:space="preserve">  return (</w:t>
      </w:r>
      <w:r>
        <w:br/>
      </w:r>
      <w:r>
        <w:rPr>
          <w:rStyle w:val="VerbatimChar"/>
        </w:rPr>
        <w:t xml:space="preserve">    &lt;&gt;</w:t>
      </w:r>
      <w:r>
        <w:br/>
      </w:r>
      <w:r>
        <w:rPr>
          <w:rStyle w:val="VerbatimChar"/>
        </w:rPr>
        <w:t xml:space="preserve">      &lt;JsonLd data={apiPartnersPageJsonLd} /&gt;</w:t>
      </w:r>
      <w:r>
        <w:br/>
      </w:r>
      <w:r>
        <w:br/>
      </w:r>
      <w:r>
        <w:rPr>
          <w:rStyle w:val="VerbatimChar"/>
        </w:rPr>
        <w:t xml:space="preserve">      &lt;main&gt;</w:t>
      </w:r>
      <w:r>
        <w:br/>
      </w:r>
      <w:r>
        <w:rPr>
          <w:rStyle w:val="VerbatimChar"/>
        </w:rPr>
        <w:t xml:space="preserve">        {/* API Partner page sections */}</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375"/>
    <w:bookmarkStart w:id="376" w:name="semantic-heading-structure"/>
    <w:p>
      <w:pPr>
        <w:pStyle w:val="Heading1"/>
      </w:pPr>
      <w:r>
        <w:t xml:space="preserve">Semantic Heading Structure</w:t>
      </w:r>
    </w:p>
    <w:p>
      <w:pPr>
        <w:pStyle w:val="FirstParagraph"/>
      </w:pPr>
      <w:r>
        <w:t xml:space="preserve">Use one</w:t>
      </w:r>
      <w:r>
        <w:t xml:space="preserve"> </w:t>
      </w:r>
      <w:r>
        <w:rPr>
          <w:rStyle w:val="VerbatimChar"/>
        </w:rPr>
        <w:t xml:space="preserve">h1</w:t>
      </w:r>
      <w:r>
        <w:t xml:space="preserve"> </w:t>
      </w:r>
      <w:r>
        <w:t xml:space="preserve">only.</w:t>
      </w:r>
    </w:p>
    <w:p>
      <w:pPr>
        <w:pStyle w:val="SourceCode"/>
      </w:pPr>
      <w:r>
        <w:rPr>
          <w:rStyle w:val="NormalTok"/>
        </w:rPr>
        <w:t xml:space="preserve">h1: Bring Property Intelligence Into Your App</w:t>
      </w:r>
      <w:r>
        <w:br/>
      </w:r>
      <w:r>
        <w:br/>
      </w:r>
      <w:r>
        <w:rPr>
          <w:rStyle w:val="NormalTok"/>
        </w:rPr>
        <w:t xml:space="preserve">h2: A Controlled Way to Connect Your App With Asancha</w:t>
      </w:r>
      <w:r>
        <w:br/>
      </w:r>
      <w:r>
        <w:rPr>
          <w:rStyle w:val="NormalTok"/>
        </w:rPr>
        <w:t xml:space="preserve">h2: One Organisation Can Manage Separate Apps for Separate Uses</w:t>
      </w:r>
      <w:r>
        <w:br/>
      </w:r>
      <w:r>
        <w:rPr>
          <w:rStyle w:val="NormalTok"/>
        </w:rPr>
        <w:t xml:space="preserve">h2: Built for Organisations With a Clear Property Use Case</w:t>
      </w:r>
      <w:r>
        <w:br/>
      </w:r>
      <w:r>
        <w:rPr>
          <w:rStyle w:val="NormalTok"/>
        </w:rPr>
        <w:t xml:space="preserve">h2: Use Approved Asancha Capabilities Inside Your App</w:t>
      </w:r>
      <w:r>
        <w:br/>
      </w:r>
      <w:r>
        <w:rPr>
          <w:rStyle w:val="NormalTok"/>
        </w:rPr>
        <w:t xml:space="preserve">h2: API Access Does Not Mean Access to Everything</w:t>
      </w:r>
      <w:r>
        <w:br/>
      </w:r>
      <w:r>
        <w:rPr>
          <w:rStyle w:val="NormalTok"/>
        </w:rPr>
        <w:t xml:space="preserve">h2: Tell Us About Your Organisation and Proposed App</w:t>
      </w:r>
      <w:r>
        <w:br/>
      </w:r>
      <w:r>
        <w:rPr>
          <w:rStyle w:val="NormalTok"/>
        </w:rPr>
        <w:t xml:space="preserve">h2: We Review the Organisation, App and Requested Access</w:t>
      </w:r>
      <w:r>
        <w:br/>
      </w:r>
      <w:r>
        <w:rPr>
          <w:rStyle w:val="NormalTok"/>
        </w:rPr>
        <w:t xml:space="preserve">h2: See Where Your API Partner Application Stands</w:t>
      </w:r>
      <w:r>
        <w:br/>
      </w:r>
      <w:r>
        <w:rPr>
          <w:rStyle w:val="NormalTok"/>
        </w:rPr>
        <w:t xml:space="preserve">h2: Approved Organisations Can Create a Controlled API App</w:t>
      </w:r>
      <w:r>
        <w:br/>
      </w:r>
      <w:r>
        <w:rPr>
          <w:rStyle w:val="NormalTok"/>
        </w:rPr>
        <w:t xml:space="preserve">h2: Access Only the Capabilities Approved for Your App</w:t>
      </w:r>
      <w:r>
        <w:br/>
      </w:r>
      <w:r>
        <w:rPr>
          <w:rStyle w:val="NormalTok"/>
        </w:rPr>
        <w:t xml:space="preserve">h2: Create and Protect Credentials for Each App</w:t>
      </w:r>
      <w:r>
        <w:br/>
      </w:r>
      <w:r>
        <w:rPr>
          <w:rStyle w:val="NormalTok"/>
        </w:rPr>
        <w:t xml:space="preserve">h2: Keep Development and Production Access Separate</w:t>
      </w:r>
      <w:r>
        <w:br/>
      </w:r>
      <w:r>
        <w:rPr>
          <w:rStyle w:val="NormalTok"/>
        </w:rPr>
        <w:t xml:space="preserve">h2: Build Against Clear Technical Contracts</w:t>
      </w:r>
      <w:r>
        <w:br/>
      </w:r>
      <w:r>
        <w:rPr>
          <w:rStyle w:val="NormalTok"/>
        </w:rPr>
        <w:t xml:space="preserve">h2: Track Requests, Errors and Plan Consumption</w:t>
      </w:r>
      <w:r>
        <w:br/>
      </w:r>
      <w:r>
        <w:rPr>
          <w:rStyle w:val="NormalTok"/>
        </w:rPr>
        <w:t xml:space="preserve">h2: Use Each App Within Its Approved Limits</w:t>
      </w:r>
      <w:r>
        <w:br/>
      </w:r>
      <w:r>
        <w:rPr>
          <w:rStyle w:val="NormalTok"/>
        </w:rPr>
        <w:t xml:space="preserve">h2: Receive Approved Updates When Relevant Events Occur</w:t>
      </w:r>
      <w:r>
        <w:br/>
      </w:r>
      <w:r>
        <w:rPr>
          <w:rStyle w:val="NormalTok"/>
        </w:rPr>
        <w:t xml:space="preserve">h2: Review Delivery Attempts and Resolve Failures</w:t>
      </w:r>
      <w:r>
        <w:br/>
      </w:r>
      <w:r>
        <w:rPr>
          <w:rStyle w:val="NormalTok"/>
        </w:rPr>
        <w:t xml:space="preserve">h2: Choose a Plan That Fits Your App</w:t>
      </w:r>
      <w:r>
        <w:br/>
      </w:r>
      <w:r>
        <w:rPr>
          <w:rStyle w:val="NormalTok"/>
        </w:rPr>
        <w:t xml:space="preserve">h2: Keep Subscription and Payment Records Connected to the Right App</w:t>
      </w:r>
      <w:r>
        <w:br/>
      </w:r>
      <w:r>
        <w:rPr>
          <w:rStyle w:val="NormalTok"/>
        </w:rPr>
        <w:t xml:space="preserve">h2: Use Asancha Services Only for the Approved App Purpose</w:t>
      </w:r>
      <w:r>
        <w:br/>
      </w:r>
      <w:r>
        <w:rPr>
          <w:rStyle w:val="NormalTok"/>
        </w:rPr>
        <w:t xml:space="preserve">h2: Protect Every App, Key and Data Flow</w:t>
      </w:r>
      <w:r>
        <w:br/>
      </w:r>
      <w:r>
        <w:rPr>
          <w:rStyle w:val="NormalTok"/>
        </w:rPr>
        <w:t xml:space="preserve">h2: Review Important Activity Connected to Your App</w:t>
      </w:r>
      <w:r>
        <w:br/>
      </w:r>
      <w:r>
        <w:rPr>
          <w:rStyle w:val="NormalTok"/>
        </w:rPr>
        <w:t xml:space="preserve">h2: Prepare Your Apps for API Updates</w:t>
      </w:r>
      <w:r>
        <w:br/>
      </w:r>
      <w:r>
        <w:rPr>
          <w:rStyle w:val="NormalTok"/>
        </w:rPr>
        <w:t xml:space="preserve">h2: Get Help With Your Application or App</w:t>
      </w:r>
      <w:r>
        <w:br/>
      </w:r>
      <w:r>
        <w:rPr>
          <w:rStyle w:val="NormalTok"/>
        </w:rPr>
        <w:t xml:space="preserve">h2: Manage Your Apps in One Place</w:t>
      </w:r>
      <w:r>
        <w:br/>
      </w:r>
      <w:r>
        <w:rPr>
          <w:rStyle w:val="NormalTok"/>
        </w:rPr>
        <w:t xml:space="preserve">h2: From Application to an Active API App</w:t>
      </w:r>
      <w:r>
        <w:br/>
      </w:r>
      <w:r>
        <w:rPr>
          <w:rStyle w:val="NormalTok"/>
        </w:rPr>
        <w:t xml:space="preserve">h2: Build Property Features Without Recreating Every Workflow</w:t>
      </w:r>
      <w:r>
        <w:br/>
      </w:r>
      <w:r>
        <w:rPr>
          <w:rStyle w:val="NormalTok"/>
        </w:rPr>
        <w:t xml:space="preserve">h2: API Partner Questions</w:t>
      </w:r>
      <w:r>
        <w:br/>
      </w:r>
      <w:r>
        <w:rPr>
          <w:rStyle w:val="NormalTok"/>
        </w:rPr>
        <w:t xml:space="preserve">h2: Apply for API Access</w:t>
      </w:r>
    </w:p>
    <w:p>
      <w:pPr>
        <w:pStyle w:val="FirstParagraph"/>
      </w:pPr>
      <w:r>
        <w:t xml:space="preserve">Use</w:t>
      </w:r>
      <w:r>
        <w:t xml:space="preserve"> </w:t>
      </w:r>
      <w:r>
        <w:rPr>
          <w:rStyle w:val="VerbatimChar"/>
        </w:rPr>
        <w:t xml:space="preserve">h3</w:t>
      </w:r>
      <w:r>
        <w:t xml:space="preserve"> </w:t>
      </w:r>
      <w:r>
        <w:t xml:space="preserve">elements for:</w:t>
      </w:r>
    </w:p>
    <w:p>
      <w:pPr>
        <w:pStyle w:val="Compact"/>
        <w:numPr>
          <w:ilvl w:val="0"/>
          <w:numId w:val="1069"/>
        </w:numPr>
      </w:pPr>
      <w:r>
        <w:t xml:space="preserve">Applicant types</w:t>
      </w:r>
    </w:p>
    <w:p>
      <w:pPr>
        <w:pStyle w:val="Compact"/>
        <w:numPr>
          <w:ilvl w:val="0"/>
          <w:numId w:val="1069"/>
        </w:numPr>
      </w:pPr>
      <w:r>
        <w:t xml:space="preserve">API use cases</w:t>
      </w:r>
    </w:p>
    <w:p>
      <w:pPr>
        <w:pStyle w:val="Compact"/>
        <w:numPr>
          <w:ilvl w:val="0"/>
          <w:numId w:val="1069"/>
        </w:numPr>
      </w:pPr>
      <w:r>
        <w:t xml:space="preserve">Scope groups</w:t>
      </w:r>
    </w:p>
    <w:p>
      <w:pPr>
        <w:pStyle w:val="Compact"/>
        <w:numPr>
          <w:ilvl w:val="0"/>
          <w:numId w:val="1069"/>
        </w:numPr>
      </w:pPr>
      <w:r>
        <w:t xml:space="preserve">App environments</w:t>
      </w:r>
    </w:p>
    <w:p>
      <w:pPr>
        <w:pStyle w:val="Compact"/>
        <w:numPr>
          <w:ilvl w:val="0"/>
          <w:numId w:val="1069"/>
        </w:numPr>
      </w:pPr>
      <w:r>
        <w:t xml:space="preserve">Application fields</w:t>
      </w:r>
    </w:p>
    <w:p>
      <w:pPr>
        <w:pStyle w:val="Compact"/>
        <w:numPr>
          <w:ilvl w:val="0"/>
          <w:numId w:val="1069"/>
        </w:numPr>
      </w:pPr>
      <w:r>
        <w:t xml:space="preserve">Journey steps</w:t>
      </w:r>
    </w:p>
    <w:p>
      <w:pPr>
        <w:pStyle w:val="Compact"/>
        <w:numPr>
          <w:ilvl w:val="0"/>
          <w:numId w:val="1069"/>
        </w:numPr>
      </w:pPr>
      <w:r>
        <w:t xml:space="preserve">Benefits</w:t>
      </w:r>
    </w:p>
    <w:p>
      <w:pPr>
        <w:pStyle w:val="Compact"/>
        <w:numPr>
          <w:ilvl w:val="0"/>
          <w:numId w:val="1069"/>
        </w:numPr>
      </w:pPr>
      <w:r>
        <w:t xml:space="preserve">FAQ questions</w:t>
      </w:r>
    </w:p>
    <w:p>
      <w:pPr>
        <w:pStyle w:val="Compact"/>
        <w:numPr>
          <w:ilvl w:val="0"/>
          <w:numId w:val="1069"/>
        </w:numPr>
      </w:pPr>
      <w:r>
        <w:t xml:space="preserve">Webhook concepts</w:t>
      </w:r>
    </w:p>
    <w:p>
      <w:pPr>
        <w:pStyle w:val="Compact"/>
        <w:numPr>
          <w:ilvl w:val="0"/>
          <w:numId w:val="1069"/>
        </w:numPr>
      </w:pPr>
      <w:r>
        <w:t xml:space="preserve">Security responsibilities</w:t>
      </w:r>
    </w:p>
    <w:p>
      <w:r>
        <w:pict>
          <v:rect style="width:0;height:1.5pt" o:hralign="center" o:hrstd="t" o:hr="t"/>
        </w:pict>
      </w:r>
    </w:p>
    <w:bookmarkEnd w:id="376"/>
    <w:bookmarkStart w:id="378" w:name="user-facing-terminology-standard"/>
    <w:p>
      <w:pPr>
        <w:pStyle w:val="Heading1"/>
      </w:pPr>
      <w:r>
        <w:t xml:space="preserve">User-Facing Terminology Standard</w:t>
      </w:r>
    </w:p>
    <w:p>
      <w:pPr>
        <w:pStyle w:val="FirstParagraph"/>
      </w:pPr>
      <w:r>
        <w:t xml:space="preserve">Always use:</w:t>
      </w:r>
    </w:p>
    <w:p>
      <w:pPr>
        <w:pStyle w:val="SourceCode"/>
      </w:pPr>
      <w:r>
        <w:rPr>
          <w:rStyle w:val="NormalTok"/>
        </w:rPr>
        <w:t xml:space="preserve">App</w:t>
      </w:r>
      <w:r>
        <w:br/>
      </w:r>
      <w:r>
        <w:rPr>
          <w:rStyle w:val="NormalTok"/>
        </w:rPr>
        <w:t xml:space="preserve">API App</w:t>
      </w:r>
      <w:r>
        <w:br/>
      </w:r>
      <w:r>
        <w:rPr>
          <w:rStyle w:val="NormalTok"/>
        </w:rPr>
        <w:t xml:space="preserve">Apps</w:t>
      </w:r>
      <w:r>
        <w:br/>
      </w:r>
      <w:r>
        <w:rPr>
          <w:rStyle w:val="NormalTok"/>
        </w:rPr>
        <w:t xml:space="preserve">App name</w:t>
      </w:r>
      <w:r>
        <w:br/>
      </w:r>
      <w:r>
        <w:rPr>
          <w:rStyle w:val="NormalTok"/>
        </w:rPr>
        <w:t xml:space="preserve">App public ID</w:t>
      </w:r>
      <w:r>
        <w:br/>
      </w:r>
      <w:r>
        <w:rPr>
          <w:rStyle w:val="NormalTok"/>
        </w:rPr>
        <w:t xml:space="preserve">App status</w:t>
      </w:r>
      <w:r>
        <w:br/>
      </w:r>
      <w:r>
        <w:rPr>
          <w:rStyle w:val="NormalTok"/>
        </w:rPr>
        <w:t xml:space="preserve">App scopes</w:t>
      </w:r>
      <w:r>
        <w:br/>
      </w:r>
      <w:r>
        <w:rPr>
          <w:rStyle w:val="NormalTok"/>
        </w:rPr>
        <w:t xml:space="preserve">App keys</w:t>
      </w:r>
      <w:r>
        <w:br/>
      </w:r>
      <w:r>
        <w:rPr>
          <w:rStyle w:val="NormalTok"/>
        </w:rPr>
        <w:t xml:space="preserve">App activity</w:t>
      </w:r>
      <w:r>
        <w:br/>
      </w:r>
      <w:r>
        <w:rPr>
          <w:rStyle w:val="NormalTok"/>
        </w:rPr>
        <w:t xml:space="preserve">App usage</w:t>
      </w:r>
      <w:r>
        <w:br/>
      </w:r>
      <w:r>
        <w:rPr>
          <w:rStyle w:val="NormalTok"/>
        </w:rPr>
        <w:t xml:space="preserve">App webhooks</w:t>
      </w:r>
      <w:r>
        <w:br/>
      </w:r>
      <w:r>
        <w:rPr>
          <w:rStyle w:val="NormalTok"/>
        </w:rPr>
        <w:t xml:space="preserve">App subscription</w:t>
      </w:r>
      <w:r>
        <w:br/>
      </w:r>
      <w:r>
        <w:rPr>
          <w:rStyle w:val="NormalTok"/>
        </w:rPr>
        <w:t xml:space="preserve">App billing</w:t>
      </w:r>
      <w:r>
        <w:br/>
      </w:r>
      <w:r>
        <w:rPr>
          <w:rStyle w:val="NormalTok"/>
        </w:rPr>
        <w:t xml:space="preserve">Create an App</w:t>
      </w:r>
      <w:r>
        <w:br/>
      </w:r>
      <w:r>
        <w:rPr>
          <w:rStyle w:val="NormalTok"/>
        </w:rPr>
        <w:t xml:space="preserve">Manage App</w:t>
      </w:r>
    </w:p>
    <w:p>
      <w:pPr>
        <w:pStyle w:val="FirstParagraph"/>
      </w:pPr>
      <w:r>
        <w:t xml:space="preserve">Do not expose these internal terms unless required in developer documentation:</w:t>
      </w:r>
    </w:p>
    <w:p>
      <w:pPr>
        <w:pStyle w:val="SourceCode"/>
      </w:pPr>
      <w:r>
        <w:rPr>
          <w:rStyle w:val="NormalTok"/>
        </w:rPr>
        <w:t xml:space="preserve">API client</w:t>
      </w:r>
      <w:r>
        <w:br/>
      </w:r>
      <w:r>
        <w:rPr>
          <w:rStyle w:val="NormalTok"/>
        </w:rPr>
        <w:t xml:space="preserve">client ID</w:t>
      </w:r>
      <w:r>
        <w:br/>
      </w:r>
      <w:r>
        <w:rPr>
          <w:rStyle w:val="NormalTok"/>
        </w:rPr>
        <w:t xml:space="preserve">client public ID</w:t>
      </w:r>
      <w:r>
        <w:br/>
      </w:r>
      <w:r>
        <w:rPr>
          <w:rStyle w:val="NormalTok"/>
        </w:rPr>
        <w:t xml:space="preserve">client status</w:t>
      </w:r>
      <w:r>
        <w:br/>
      </w:r>
      <w:r>
        <w:rPr>
          <w:rStyle w:val="NormalTok"/>
        </w:rPr>
        <w:t xml:space="preserve">client scopes</w:t>
      </w:r>
      <w:r>
        <w:br/>
      </w:r>
      <w:r>
        <w:rPr>
          <w:rStyle w:val="NormalTok"/>
        </w:rPr>
        <w:t xml:space="preserve">client activity</w:t>
      </w:r>
    </w:p>
    <w:bookmarkStart w:id="377" w:name="frontend-mapping-example"/>
    <w:p>
      <w:pPr>
        <w:pStyle w:val="Heading2"/>
      </w:pPr>
      <w:r>
        <w:t xml:space="preserve">Frontend mapping example</w:t>
      </w:r>
    </w:p>
    <w:p>
      <w:pPr>
        <w:pStyle w:val="FirstParagraph"/>
      </w:pPr>
      <w:r>
        <w:t xml:space="preserve">Internal API response:</w:t>
      </w:r>
    </w:p>
    <w:p>
      <w:pPr>
        <w:pStyle w:val="SourceCode"/>
      </w:pPr>
      <w:r>
        <w:rPr>
          <w:rStyle w:val="KeywordTok"/>
        </w:rPr>
        <w:t xml:space="preserve">type</w:t>
      </w:r>
      <w:r>
        <w:rPr>
          <w:rStyle w:val="NormalTok"/>
        </w:rPr>
        <w:t xml:space="preserve"> ApiClientResponse </w:t>
      </w:r>
      <w:r>
        <w:rPr>
          <w:rStyle w:val="OperatorTok"/>
        </w:rPr>
        <w:t xml:space="preserve">=</w:t>
      </w:r>
      <w:r>
        <w:rPr>
          <w:rStyle w:val="NormalTok"/>
        </w:rPr>
        <w:t xml:space="preserve"> {</w:t>
      </w:r>
      <w:r>
        <w:br/>
      </w:r>
      <w:r>
        <w:rPr>
          <w:rStyle w:val="NormalTok"/>
        </w:rPr>
        <w:t xml:space="preserve">  clientPublicId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clientStatus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User-facing model:</w:t>
      </w:r>
    </w:p>
    <w:p>
      <w:pPr>
        <w:pStyle w:val="SourceCode"/>
      </w:pPr>
      <w:r>
        <w:rPr>
          <w:rStyle w:val="KeywordTok"/>
        </w:rPr>
        <w:t xml:space="preserve">type</w:t>
      </w:r>
      <w:r>
        <w:rPr>
          <w:rStyle w:val="NormalTok"/>
        </w:rPr>
        <w:t xml:space="preserve"> ApiAppViewModel </w:t>
      </w:r>
      <w:r>
        <w:rPr>
          <w:rStyle w:val="OperatorTok"/>
        </w:rPr>
        <w:t xml:space="preserve">=</w:t>
      </w:r>
      <w:r>
        <w:rPr>
          <w:rStyle w:val="NormalTok"/>
        </w:rPr>
        <w:t xml:space="preserve"> {</w:t>
      </w:r>
      <w:r>
        <w:br/>
      </w:r>
      <w:r>
        <w:rPr>
          <w:rStyle w:val="NormalTok"/>
        </w:rPr>
        <w:t xml:space="preserve">  appPublicId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toApiAppViewModel</w:t>
      </w:r>
      <w:r>
        <w:rPr>
          <w:rStyle w:val="NormalTok"/>
        </w:rPr>
        <w:t xml:space="preserve">(</w:t>
      </w:r>
      <w:r>
        <w:br/>
      </w:r>
      <w:r>
        <w:rPr>
          <w:rStyle w:val="NormalTok"/>
        </w:rPr>
        <w:t xml:space="preserve">  client</w:t>
      </w:r>
      <w:r>
        <w:rPr>
          <w:rStyle w:val="OperatorTok"/>
        </w:rPr>
        <w:t xml:space="preserve">:</w:t>
      </w:r>
      <w:r>
        <w:rPr>
          <w:rStyle w:val="NormalTok"/>
        </w:rPr>
        <w:t xml:space="preserve"> ApiClientResponse</w:t>
      </w:r>
      <w:r>
        <w:rPr>
          <w:rStyle w:val="OperatorTok"/>
        </w:rPr>
        <w:t xml:space="preserve">,</w:t>
      </w:r>
      <w:r>
        <w:br/>
      </w:r>
      <w:r>
        <w:rPr>
          <w:rStyle w:val="NormalTok"/>
        </w:rPr>
        <w:t xml:space="preserve">)</w:t>
      </w:r>
      <w:r>
        <w:rPr>
          <w:rStyle w:val="OperatorTok"/>
        </w:rPr>
        <w:t xml:space="preserve">:</w:t>
      </w:r>
      <w:r>
        <w:rPr>
          <w:rStyle w:val="NormalTok"/>
        </w:rPr>
        <w:t xml:space="preserve"> ApiAppViewModel {</w:t>
      </w:r>
      <w:r>
        <w:br/>
      </w:r>
      <w:r>
        <w:rPr>
          <w:rStyle w:val="NormalTok"/>
        </w:rPr>
        <w:t xml:space="preserve">  </w:t>
      </w:r>
      <w:r>
        <w:rPr>
          <w:rStyle w:val="ControlFlowTok"/>
        </w:rPr>
        <w:t xml:space="preserve">return</w:t>
      </w:r>
      <w:r>
        <w:rPr>
          <w:rStyle w:val="NormalTok"/>
        </w:rPr>
        <w:t xml:space="preserve"> {</w:t>
      </w:r>
      <w:r>
        <w:br/>
      </w:r>
      <w:r>
        <w:rPr>
          <w:rStyle w:val="NormalTok"/>
        </w:rPr>
        <w:t xml:space="preserve">    appPublicId</w:t>
      </w:r>
      <w:r>
        <w:rPr>
          <w:rStyle w:val="OperatorTok"/>
        </w:rPr>
        <w:t xml:space="preserve">:</w:t>
      </w:r>
      <w:r>
        <w:rPr>
          <w:rStyle w:val="NormalTok"/>
        </w:rPr>
        <w:t xml:space="preserve"> client</w:t>
      </w:r>
      <w:r>
        <w:rPr>
          <w:rStyle w:val="OperatorTok"/>
        </w:rPr>
        <w:t xml:space="preserve">.</w:t>
      </w:r>
      <w:r>
        <w:rPr>
          <w:rStyle w:val="AttributeTok"/>
        </w:rPr>
        <w:t xml:space="preserve">clientPublicId</w:t>
      </w:r>
      <w:r>
        <w:rPr>
          <w:rStyle w:val="OperatorTok"/>
        </w:rPr>
        <w:t xml:space="preserve">,</w:t>
      </w:r>
      <w:r>
        <w:br/>
      </w:r>
      <w:r>
        <w:rPr>
          <w:rStyle w:val="NormalTok"/>
        </w:rPr>
        <w:t xml:space="preserve">    appName</w:t>
      </w:r>
      <w:r>
        <w:rPr>
          <w:rStyle w:val="OperatorTok"/>
        </w:rPr>
        <w:t xml:space="preserve">:</w:t>
      </w:r>
      <w:r>
        <w:rPr>
          <w:rStyle w:val="NormalTok"/>
        </w:rPr>
        <w:t xml:space="preserve"> client</w:t>
      </w:r>
      <w:r>
        <w:rPr>
          <w:rStyle w:val="OperatorTok"/>
        </w:rPr>
        <w:t xml:space="preserve">.</w:t>
      </w:r>
      <w:r>
        <w:rPr>
          <w:rStyle w:val="AttributeTok"/>
        </w:rPr>
        <w:t xml:space="preserve">clientName</w:t>
      </w:r>
      <w:r>
        <w:rPr>
          <w:rStyle w:val="OperatorTok"/>
        </w:rPr>
        <w:t xml:space="preserve">,</w:t>
      </w:r>
      <w:r>
        <w:br/>
      </w:r>
      <w:r>
        <w:rPr>
          <w:rStyle w:val="NormalTok"/>
        </w:rPr>
        <w:t xml:space="preserve">    appStatus</w:t>
      </w:r>
      <w:r>
        <w:rPr>
          <w:rStyle w:val="OperatorTok"/>
        </w:rPr>
        <w:t xml:space="preserve">:</w:t>
      </w:r>
      <w:r>
        <w:rPr>
          <w:rStyle w:val="NormalTok"/>
        </w:rPr>
        <w:t xml:space="preserve"> client</w:t>
      </w:r>
      <w:r>
        <w:rPr>
          <w:rStyle w:val="OperatorTok"/>
        </w:rPr>
        <w:t xml:space="preserve">.</w:t>
      </w:r>
      <w:r>
        <w:rPr>
          <w:rStyle w:val="AttributeTok"/>
        </w:rPr>
        <w:t xml:space="preserve">clientStatus</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77"/>
    <w:bookmarkEnd w:id="378"/>
    <w:bookmarkStart w:id="379" w:name="structured-data-and-content-safety-rules"/>
    <w:p>
      <w:pPr>
        <w:pStyle w:val="Heading1"/>
      </w:pPr>
      <w:r>
        <w:t xml:space="preserve">Structured-Data and Content Safety Rules</w:t>
      </w:r>
    </w:p>
    <w:p>
      <w:pPr>
        <w:pStyle w:val="FirstParagraph"/>
      </w:pPr>
      <w:r>
        <w:t xml:space="preserve">Do not claim or mark up:</w:t>
      </w:r>
    </w:p>
    <w:p>
      <w:pPr>
        <w:pStyle w:val="Compact"/>
        <w:numPr>
          <w:ilvl w:val="0"/>
          <w:numId w:val="1070"/>
        </w:numPr>
      </w:pPr>
      <w:r>
        <w:t xml:space="preserve">Unrestricted access to Asancha data</w:t>
      </w:r>
    </w:p>
    <w:p>
      <w:pPr>
        <w:pStyle w:val="Compact"/>
        <w:numPr>
          <w:ilvl w:val="0"/>
          <w:numId w:val="1070"/>
        </w:numPr>
      </w:pPr>
      <w:r>
        <w:t xml:space="preserve">Guaranteed application approval</w:t>
      </w:r>
    </w:p>
    <w:p>
      <w:pPr>
        <w:pStyle w:val="Compact"/>
        <w:numPr>
          <w:ilvl w:val="0"/>
          <w:numId w:val="1070"/>
        </w:numPr>
      </w:pPr>
      <w:r>
        <w:t xml:space="preserve">Guaranteed App approval</w:t>
      </w:r>
    </w:p>
    <w:p>
      <w:pPr>
        <w:pStyle w:val="Compact"/>
        <w:numPr>
          <w:ilvl w:val="0"/>
          <w:numId w:val="1070"/>
        </w:numPr>
      </w:pPr>
      <w:r>
        <w:t xml:space="preserve">Guaranteed production access</w:t>
      </w:r>
    </w:p>
    <w:p>
      <w:pPr>
        <w:pStyle w:val="Compact"/>
        <w:numPr>
          <w:ilvl w:val="0"/>
          <w:numId w:val="1070"/>
        </w:numPr>
      </w:pPr>
      <w:r>
        <w:t xml:space="preserve">Guaranteed review times</w:t>
      </w:r>
    </w:p>
    <w:p>
      <w:pPr>
        <w:pStyle w:val="Compact"/>
        <w:numPr>
          <w:ilvl w:val="0"/>
          <w:numId w:val="1070"/>
        </w:numPr>
      </w:pPr>
      <w:r>
        <w:t xml:space="preserve">Guaranteed API availability</w:t>
      </w:r>
    </w:p>
    <w:p>
      <w:pPr>
        <w:pStyle w:val="Compact"/>
        <w:numPr>
          <w:ilvl w:val="0"/>
          <w:numId w:val="1070"/>
        </w:numPr>
      </w:pPr>
      <w:r>
        <w:t xml:space="preserve">Guaranteed uptime without published service terms</w:t>
      </w:r>
    </w:p>
    <w:p>
      <w:pPr>
        <w:pStyle w:val="Compact"/>
        <w:numPr>
          <w:ilvl w:val="0"/>
          <w:numId w:val="1070"/>
        </w:numPr>
      </w:pPr>
      <w:r>
        <w:t xml:space="preserve">Unlimited API requests</w:t>
      </w:r>
    </w:p>
    <w:p>
      <w:pPr>
        <w:pStyle w:val="Compact"/>
        <w:numPr>
          <w:ilvl w:val="0"/>
          <w:numId w:val="1070"/>
        </w:numPr>
      </w:pPr>
      <w:r>
        <w:t xml:space="preserve">Unapproved endpoints</w:t>
      </w:r>
    </w:p>
    <w:p>
      <w:pPr>
        <w:pStyle w:val="Compact"/>
        <w:numPr>
          <w:ilvl w:val="0"/>
          <w:numId w:val="1070"/>
        </w:numPr>
      </w:pPr>
      <w:r>
        <w:t xml:space="preserve">Unapproved prices</w:t>
      </w:r>
    </w:p>
    <w:p>
      <w:pPr>
        <w:pStyle w:val="Compact"/>
        <w:numPr>
          <w:ilvl w:val="0"/>
          <w:numId w:val="1070"/>
        </w:numPr>
      </w:pPr>
      <w:r>
        <w:t xml:space="preserve">Unsupported App counts</w:t>
      </w:r>
    </w:p>
    <w:p>
      <w:pPr>
        <w:pStyle w:val="Compact"/>
        <w:numPr>
          <w:ilvl w:val="0"/>
          <w:numId w:val="1070"/>
        </w:numPr>
      </w:pPr>
      <w:r>
        <w:t xml:space="preserve">Unsupported partner counts</w:t>
      </w:r>
    </w:p>
    <w:p>
      <w:pPr>
        <w:pStyle w:val="Compact"/>
        <w:numPr>
          <w:ilvl w:val="0"/>
          <w:numId w:val="1070"/>
        </w:numPr>
      </w:pPr>
      <w:r>
        <w:t xml:space="preserve">Unsupported request volumes</w:t>
      </w:r>
    </w:p>
    <w:p>
      <w:pPr>
        <w:pStyle w:val="Compact"/>
        <w:numPr>
          <w:ilvl w:val="0"/>
          <w:numId w:val="1070"/>
        </w:numPr>
      </w:pPr>
      <w:r>
        <w:t xml:space="preserve">Unsupported customer counts</w:t>
      </w:r>
    </w:p>
    <w:p>
      <w:pPr>
        <w:pStyle w:val="Compact"/>
        <w:numPr>
          <w:ilvl w:val="0"/>
          <w:numId w:val="1070"/>
        </w:numPr>
      </w:pPr>
      <w:r>
        <w:t xml:space="preserve">Fake testimonials</w:t>
      </w:r>
    </w:p>
    <w:p>
      <w:pPr>
        <w:pStyle w:val="Compact"/>
        <w:numPr>
          <w:ilvl w:val="0"/>
          <w:numId w:val="1070"/>
        </w:numPr>
      </w:pPr>
      <w:r>
        <w:t xml:space="preserve">Aggregate ratings</w:t>
      </w:r>
    </w:p>
    <w:p>
      <w:pPr>
        <w:pStyle w:val="Compact"/>
        <w:numPr>
          <w:ilvl w:val="0"/>
          <w:numId w:val="1070"/>
        </w:numPr>
      </w:pPr>
      <w:r>
        <w:t xml:space="preserve">Security certification not formally held</w:t>
      </w:r>
    </w:p>
    <w:p>
      <w:pPr>
        <w:pStyle w:val="Compact"/>
        <w:numPr>
          <w:ilvl w:val="0"/>
          <w:numId w:val="1070"/>
        </w:numPr>
      </w:pPr>
      <w:r>
        <w:t xml:space="preserve">Regulatory accreditation not formally held</w:t>
      </w:r>
    </w:p>
    <w:p>
      <w:pPr>
        <w:pStyle w:val="FirstParagraph"/>
      </w:pPr>
      <w:r>
        <w:t xml:space="preserve">Do not expose publicly:</w:t>
      </w:r>
    </w:p>
    <w:p>
      <w:pPr>
        <w:pStyle w:val="Compact"/>
        <w:numPr>
          <w:ilvl w:val="0"/>
          <w:numId w:val="1071"/>
        </w:numPr>
      </w:pPr>
      <w:r>
        <w:t xml:space="preserve">Live API keys</w:t>
      </w:r>
    </w:p>
    <w:p>
      <w:pPr>
        <w:pStyle w:val="Compact"/>
        <w:numPr>
          <w:ilvl w:val="0"/>
          <w:numId w:val="1071"/>
        </w:numPr>
      </w:pPr>
      <w:r>
        <w:t xml:space="preserve">Real key prefixes connected to partners</w:t>
      </w:r>
    </w:p>
    <w:p>
      <w:pPr>
        <w:pStyle w:val="Compact"/>
        <w:numPr>
          <w:ilvl w:val="0"/>
          <w:numId w:val="1071"/>
        </w:numPr>
      </w:pPr>
      <w:r>
        <w:t xml:space="preserve">Webhook secrets</w:t>
      </w:r>
    </w:p>
    <w:p>
      <w:pPr>
        <w:pStyle w:val="Compact"/>
        <w:numPr>
          <w:ilvl w:val="0"/>
          <w:numId w:val="1071"/>
        </w:numPr>
      </w:pPr>
      <w:r>
        <w:t xml:space="preserve">Internal IP addresses</w:t>
      </w:r>
    </w:p>
    <w:p>
      <w:pPr>
        <w:pStyle w:val="Compact"/>
        <w:numPr>
          <w:ilvl w:val="0"/>
          <w:numId w:val="1071"/>
        </w:numPr>
      </w:pPr>
      <w:r>
        <w:t xml:space="preserve">Private API base URLs</w:t>
      </w:r>
    </w:p>
    <w:p>
      <w:pPr>
        <w:pStyle w:val="Compact"/>
        <w:numPr>
          <w:ilvl w:val="0"/>
          <w:numId w:val="1071"/>
        </w:numPr>
      </w:pPr>
      <w:r>
        <w:t xml:space="preserve">Database identifiers</w:t>
      </w:r>
    </w:p>
    <w:p>
      <w:pPr>
        <w:pStyle w:val="Compact"/>
        <w:numPr>
          <w:ilvl w:val="0"/>
          <w:numId w:val="1071"/>
        </w:numPr>
      </w:pPr>
      <w:r>
        <w:t xml:space="preserve">Internal service names</w:t>
      </w:r>
    </w:p>
    <w:p>
      <w:pPr>
        <w:pStyle w:val="Compact"/>
        <w:numPr>
          <w:ilvl w:val="0"/>
          <w:numId w:val="1071"/>
        </w:numPr>
      </w:pPr>
      <w:r>
        <w:t xml:space="preserve">Internal queues</w:t>
      </w:r>
    </w:p>
    <w:p>
      <w:pPr>
        <w:pStyle w:val="Compact"/>
        <w:numPr>
          <w:ilvl w:val="0"/>
          <w:numId w:val="1071"/>
        </w:numPr>
      </w:pPr>
      <w:r>
        <w:t xml:space="preserve">Infrastructure details</w:t>
      </w:r>
    </w:p>
    <w:p>
      <w:pPr>
        <w:pStyle w:val="Compact"/>
        <w:numPr>
          <w:ilvl w:val="0"/>
          <w:numId w:val="1071"/>
        </w:numPr>
      </w:pPr>
      <w:r>
        <w:t xml:space="preserve">Staff-only scopes</w:t>
      </w:r>
    </w:p>
    <w:p>
      <w:pPr>
        <w:pStyle w:val="Compact"/>
        <w:numPr>
          <w:ilvl w:val="0"/>
          <w:numId w:val="1071"/>
        </w:numPr>
      </w:pPr>
      <w:r>
        <w:t xml:space="preserve">Admin API routes</w:t>
      </w:r>
    </w:p>
    <w:p>
      <w:pPr>
        <w:pStyle w:val="Compact"/>
        <w:numPr>
          <w:ilvl w:val="0"/>
          <w:numId w:val="1071"/>
        </w:numPr>
      </w:pPr>
      <w:r>
        <w:t xml:space="preserve">Private error traces</w:t>
      </w:r>
    </w:p>
    <w:p>
      <w:pPr>
        <w:pStyle w:val="Compact"/>
        <w:numPr>
          <w:ilvl w:val="0"/>
          <w:numId w:val="1071"/>
        </w:numPr>
      </w:pPr>
      <w:r>
        <w:t xml:space="preserve">Internal security findings</w:t>
      </w:r>
    </w:p>
    <w:p>
      <w:pPr>
        <w:pStyle w:val="FirstParagraph"/>
      </w:pPr>
      <w:r>
        <w:t xml:space="preserve">Use:</w:t>
      </w:r>
    </w:p>
    <w:p>
      <w:pPr>
        <w:pStyle w:val="Compact"/>
        <w:numPr>
          <w:ilvl w:val="0"/>
          <w:numId w:val="1072"/>
        </w:numPr>
      </w:pPr>
      <w:r>
        <w:t xml:space="preserve">“Approved API access”</w:t>
      </w:r>
    </w:p>
    <w:p>
      <w:pPr>
        <w:pStyle w:val="Compact"/>
        <w:numPr>
          <w:ilvl w:val="0"/>
          <w:numId w:val="1072"/>
        </w:numPr>
      </w:pPr>
      <w:r>
        <w:t xml:space="preserve">“Registered API App”</w:t>
      </w:r>
    </w:p>
    <w:p>
      <w:pPr>
        <w:pStyle w:val="Compact"/>
        <w:numPr>
          <w:ilvl w:val="0"/>
          <w:numId w:val="1072"/>
        </w:numPr>
      </w:pPr>
      <w:r>
        <w:t xml:space="preserve">“Controlled integration”</w:t>
      </w:r>
    </w:p>
    <w:p>
      <w:pPr>
        <w:pStyle w:val="Compact"/>
        <w:numPr>
          <w:ilvl w:val="0"/>
          <w:numId w:val="1072"/>
        </w:numPr>
      </w:pPr>
      <w:r>
        <w:t xml:space="preserve">“Scoped API keys”</w:t>
      </w:r>
    </w:p>
    <w:p>
      <w:pPr>
        <w:pStyle w:val="Compact"/>
        <w:numPr>
          <w:ilvl w:val="0"/>
          <w:numId w:val="1072"/>
        </w:numPr>
      </w:pPr>
      <w:r>
        <w:t xml:space="preserve">“Selected property capabilities”</w:t>
      </w:r>
    </w:p>
    <w:p>
      <w:pPr>
        <w:pStyle w:val="Compact"/>
        <w:numPr>
          <w:ilvl w:val="0"/>
          <w:numId w:val="1072"/>
        </w:numPr>
      </w:pPr>
      <w:r>
        <w:t xml:space="preserve">“Property intelligence services”</w:t>
      </w:r>
    </w:p>
    <w:p>
      <w:pPr>
        <w:pStyle w:val="Compact"/>
        <w:numPr>
          <w:ilvl w:val="0"/>
          <w:numId w:val="1072"/>
        </w:numPr>
      </w:pPr>
      <w:r>
        <w:t xml:space="preserve">“App usage monitoring”</w:t>
      </w:r>
    </w:p>
    <w:p>
      <w:pPr>
        <w:pStyle w:val="Compact"/>
        <w:numPr>
          <w:ilvl w:val="0"/>
          <w:numId w:val="1072"/>
        </w:numPr>
      </w:pPr>
      <w:r>
        <w:t xml:space="preserve">“Webhook management”</w:t>
      </w:r>
    </w:p>
    <w:p>
      <w:pPr>
        <w:pStyle w:val="Compact"/>
        <w:numPr>
          <w:ilvl w:val="0"/>
          <w:numId w:val="1072"/>
        </w:numPr>
      </w:pPr>
      <w:r>
        <w:t xml:space="preserve">“Application review”</w:t>
      </w:r>
    </w:p>
    <w:p>
      <w:pPr>
        <w:pStyle w:val="Compact"/>
        <w:numPr>
          <w:ilvl w:val="0"/>
          <w:numId w:val="1072"/>
        </w:numPr>
      </w:pPr>
      <w:r>
        <w:t xml:space="preserve">“Approved use case”</w:t>
      </w:r>
    </w:p>
    <w:p>
      <w:pPr>
        <w:pStyle w:val="FirstParagraph"/>
      </w:pPr>
      <w:r>
        <w:t xml:space="preserve">Avoid:</w:t>
      </w:r>
    </w:p>
    <w:p>
      <w:pPr>
        <w:pStyle w:val="Compact"/>
        <w:numPr>
          <w:ilvl w:val="0"/>
          <w:numId w:val="1073"/>
        </w:numPr>
      </w:pPr>
      <w:r>
        <w:t xml:space="preserve">“Access all Asancha data”</w:t>
      </w:r>
    </w:p>
    <w:p>
      <w:pPr>
        <w:pStyle w:val="Compact"/>
        <w:numPr>
          <w:ilvl w:val="0"/>
          <w:numId w:val="1073"/>
        </w:numPr>
      </w:pPr>
      <w:r>
        <w:t xml:space="preserve">“Unlimited API”</w:t>
      </w:r>
    </w:p>
    <w:p>
      <w:pPr>
        <w:pStyle w:val="Compact"/>
        <w:numPr>
          <w:ilvl w:val="0"/>
          <w:numId w:val="1073"/>
        </w:numPr>
      </w:pPr>
      <w:r>
        <w:t xml:space="preserve">“Instant production access”</w:t>
      </w:r>
    </w:p>
    <w:p>
      <w:pPr>
        <w:pStyle w:val="Compact"/>
        <w:numPr>
          <w:ilvl w:val="0"/>
          <w:numId w:val="1073"/>
        </w:numPr>
      </w:pPr>
      <w:r>
        <w:t xml:space="preserve">“Guaranteed approval”</w:t>
      </w:r>
    </w:p>
    <w:p>
      <w:pPr>
        <w:pStyle w:val="Compact"/>
        <w:numPr>
          <w:ilvl w:val="0"/>
          <w:numId w:val="1073"/>
        </w:numPr>
      </w:pPr>
      <w:r>
        <w:t xml:space="preserve">“Open property database”</w:t>
      </w:r>
    </w:p>
    <w:p>
      <w:pPr>
        <w:pStyle w:val="Compact"/>
        <w:numPr>
          <w:ilvl w:val="0"/>
          <w:numId w:val="1073"/>
        </w:numPr>
      </w:pPr>
      <w:r>
        <w:t xml:space="preserve">“Public admin API”</w:t>
      </w:r>
    </w:p>
    <w:p>
      <w:pPr>
        <w:pStyle w:val="Compact"/>
        <w:numPr>
          <w:ilvl w:val="0"/>
          <w:numId w:val="1073"/>
        </w:numPr>
      </w:pPr>
      <w:r>
        <w:t xml:space="preserve">“Unrestricted property information”</w:t>
      </w:r>
    </w:p>
    <w:bookmarkEnd w:id="3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2026-07-25T04:38:59Z</dcterms:created>
  <dcterms:modified xsi:type="dcterms:W3CDTF">2026-07-25T04:38:59Z</dcterms:modified>
</cp:coreProperties>
</file>

<file path=docProps/custom.xml><?xml version="1.0" encoding="utf-8"?>
<Properties xmlns="http://schemas.openxmlformats.org/officeDocument/2006/custom-properties" xmlns:vt="http://schemas.openxmlformats.org/officeDocument/2006/docPropsVTypes"/>
</file>