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5d350e9e2ce53d2adbc45ccde1592b940d7764"/>
    <w:p>
      <w:pPr>
        <w:pStyle w:val="Heading1"/>
      </w:pPr>
      <w:r>
        <w:t xml:space="preserve">Asancha How It Works Page Content, Metadata and JSON-LD</w:t>
      </w:r>
    </w:p>
    <w:bookmarkStart w:id="20" w:name="route"/>
    <w:p>
      <w:pPr>
        <w:pStyle w:val="Heading2"/>
      </w:pPr>
      <w:r>
        <w:t xml:space="preserve">Route</w:t>
      </w:r>
    </w:p>
    <w:p>
      <w:pPr>
        <w:pStyle w:val="SourceCode"/>
      </w:pPr>
      <w:r>
        <w:rPr>
          <w:rStyle w:val="NormalTok"/>
        </w:rPr>
        <w:t xml:space="preserve">/how-it-works</w:t>
      </w:r>
    </w:p>
    <w:bookmarkEnd w:id="20"/>
    <w:bookmarkStart w:id="21" w:name="canonical-url"/>
    <w:p>
      <w:pPr>
        <w:pStyle w:val="Heading2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https://asancha.co.uk/how-it-works</w:t>
      </w:r>
    </w:p>
    <w:bookmarkEnd w:id="21"/>
    <w:bookmarkStart w:id="22" w:name="page-purpose"/>
    <w:p>
      <w:pPr>
        <w:pStyle w:val="Heading2"/>
      </w:pPr>
      <w:r>
        <w:t xml:space="preserve">Page purpose</w:t>
      </w:r>
    </w:p>
    <w:p>
      <w:pPr>
        <w:pStyle w:val="FirstParagraph"/>
      </w:pPr>
      <w:r>
        <w:t xml:space="preserve">The How It Works page explains:</w:t>
      </w:r>
    </w:p>
    <w:p>
      <w:pPr>
        <w:pStyle w:val="Compact"/>
        <w:numPr>
          <w:ilvl w:val="0"/>
          <w:numId w:val="1001"/>
        </w:numPr>
      </w:pPr>
      <w:r>
        <w:t xml:space="preserve">How visitors begin using Asancha</w:t>
      </w:r>
    </w:p>
    <w:p>
      <w:pPr>
        <w:pStyle w:val="Compact"/>
        <w:numPr>
          <w:ilvl w:val="0"/>
          <w:numId w:val="1001"/>
        </w:numPr>
      </w:pPr>
      <w:r>
        <w:t xml:space="preserve">How account creation and role selection work</w:t>
      </w:r>
    </w:p>
    <w:p>
      <w:pPr>
        <w:pStyle w:val="Compact"/>
        <w:numPr>
          <w:ilvl w:val="0"/>
          <w:numId w:val="1001"/>
        </w:numPr>
      </w:pPr>
      <w:r>
        <w:t xml:space="preserve">How profile setup and onboarding work</w:t>
      </w:r>
    </w:p>
    <w:p>
      <w:pPr>
        <w:pStyle w:val="Compact"/>
        <w:numPr>
          <w:ilvl w:val="0"/>
          <w:numId w:val="1001"/>
        </w:numPr>
      </w:pPr>
      <w:r>
        <w:t xml:space="preserve">How investors define property requirements</w:t>
      </w:r>
    </w:p>
    <w:p>
      <w:pPr>
        <w:pStyle w:val="Compact"/>
        <w:numPr>
          <w:ilvl w:val="0"/>
          <w:numId w:val="1001"/>
        </w:numPr>
      </w:pPr>
      <w:r>
        <w:t xml:space="preserve">How property opportunities enter the platform</w:t>
      </w:r>
    </w:p>
    <w:p>
      <w:pPr>
        <w:pStyle w:val="Compact"/>
        <w:numPr>
          <w:ilvl w:val="0"/>
          <w:numId w:val="1001"/>
        </w:numPr>
      </w:pPr>
      <w:r>
        <w:t xml:space="preserve">How Asancha uses AI-powered property intelligence</w:t>
      </w:r>
    </w:p>
    <w:p>
      <w:pPr>
        <w:pStyle w:val="Compact"/>
        <w:numPr>
          <w:ilvl w:val="0"/>
          <w:numId w:val="1001"/>
        </w:numPr>
      </w:pPr>
      <w:r>
        <w:t xml:space="preserve">How matching and recommendations work</w:t>
      </w:r>
    </w:p>
    <w:p>
      <w:pPr>
        <w:pStyle w:val="Compact"/>
        <w:numPr>
          <w:ilvl w:val="0"/>
          <w:numId w:val="1001"/>
        </w:numPr>
      </w:pPr>
      <w:r>
        <w:t xml:space="preserve">How document and verification reviews work</w:t>
      </w:r>
    </w:p>
    <w:p>
      <w:pPr>
        <w:pStyle w:val="Compact"/>
        <w:numPr>
          <w:ilvl w:val="0"/>
          <w:numId w:val="1001"/>
        </w:numPr>
      </w:pPr>
      <w:r>
        <w:t xml:space="preserve">How users access dashboards while verification is pending</w:t>
      </w:r>
    </w:p>
    <w:p>
      <w:pPr>
        <w:pStyle w:val="Compact"/>
        <w:numPr>
          <w:ilvl w:val="0"/>
          <w:numId w:val="1001"/>
        </w:numPr>
      </w:pPr>
      <w:r>
        <w:t xml:space="preserve">How restricted property information is unlocked</w:t>
      </w:r>
    </w:p>
    <w:p>
      <w:pPr>
        <w:pStyle w:val="Compact"/>
        <w:numPr>
          <w:ilvl w:val="0"/>
          <w:numId w:val="1001"/>
        </w:numPr>
      </w:pPr>
      <w:r>
        <w:t xml:space="preserve">How bookings, payments, communication, and reservations fit into the process</w:t>
      </w:r>
    </w:p>
    <w:p>
      <w:pPr>
        <w:pStyle w:val="Compact"/>
        <w:numPr>
          <w:ilvl w:val="0"/>
          <w:numId w:val="1001"/>
        </w:numPr>
      </w:pPr>
      <w:r>
        <w:t xml:space="preserve">How API partner access differs from normal public signup</w:t>
      </w:r>
    </w:p>
    <w:bookmarkEnd w:id="22"/>
    <w:bookmarkStart w:id="23" w:name="primary-conversion-action"/>
    <w:p>
      <w:pPr>
        <w:pStyle w:val="Heading2"/>
      </w:pPr>
      <w:r>
        <w:t xml:space="preserve">Primary conversion action</w:t>
      </w:r>
    </w:p>
    <w:p>
      <w:pPr>
        <w:pStyle w:val="SourceCode"/>
      </w:pPr>
      <w:r>
        <w:rPr>
          <w:rStyle w:val="NormalTok"/>
        </w:rPr>
        <w:t xml:space="preserve">Create an Account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23"/>
    <w:bookmarkStart w:id="24" w:name="secondary-conversion-action"/>
    <w:p>
      <w:pPr>
        <w:pStyle w:val="Heading2"/>
      </w:pPr>
      <w:r>
        <w:t xml:space="preserve">Secondary conversion action</w:t>
      </w:r>
    </w:p>
    <w:p>
      <w:pPr>
        <w:pStyle w:val="SourceCode"/>
      </w:pPr>
      <w:r>
        <w:rPr>
          <w:rStyle w:val="NormalTok"/>
        </w:rPr>
        <w:t xml:space="preserve">Explore Properties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bookmarkEnd w:id="24"/>
    <w:bookmarkStart w:id="25" w:name="separate-api-partner-action"/>
    <w:p>
      <w:pPr>
        <w:pStyle w:val="Heading2"/>
      </w:pPr>
      <w:r>
        <w:t xml:space="preserve">Separate API partner action</w:t>
      </w:r>
    </w:p>
    <w:p>
      <w:pPr>
        <w:pStyle w:val="SourceCode"/>
      </w:pPr>
      <w:r>
        <w:rPr>
          <w:rStyle w:val="NormalTok"/>
        </w:rPr>
        <w:t xml:space="preserve">Apply for API Access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/api-partner/apply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how-it-works-hero-section"/>
    <w:p>
      <w:pPr>
        <w:pStyle w:val="Heading1"/>
      </w:pPr>
      <w:r>
        <w:t xml:space="preserve">1. How It Works Hero Section</w:t>
      </w:r>
    </w:p>
    <w:bookmarkStart w:id="27" w:name="eyebrow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How Asancha Works</w:t>
      </w:r>
    </w:p>
    <w:bookmarkEnd w:id="27"/>
    <w:bookmarkStart w:id="28" w:name="main-heading"/>
    <w:p>
      <w:pPr>
        <w:pStyle w:val="Heading2"/>
      </w:pPr>
      <w:r>
        <w:t xml:space="preserve">Main heading</w:t>
      </w:r>
    </w:p>
    <w:bookmarkEnd w:id="28"/>
    <w:bookmarkEnd w:id="29"/>
    <w:bookmarkStart w:id="34" w:name="X25b667bc7973df4c2c19b9c97e9d7eb1bf7fda0"/>
    <w:p>
      <w:pPr>
        <w:pStyle w:val="Heading1"/>
      </w:pPr>
      <w:r>
        <w:t xml:space="preserve">A Clearer Way to Discover and Progress Property Opportunities</w:t>
      </w:r>
    </w:p>
    <w:bookmarkStart w:id="30" w:name="supporting-content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brings property sourcing, property intelligence, investor requirements, verification, documents, communication, and property-related actions into one structured platform.</w:t>
      </w:r>
    </w:p>
    <w:p>
      <w:pPr>
        <w:pStyle w:val="BodyText"/>
      </w:pPr>
      <w:r>
        <w:t xml:space="preserve">Whether you are searching for a property, submitting one, representing a client, sourcing investment-focused opportunities, offering a property service, or connecting through our API, Asancha provides a process designed around your role.</w:t>
      </w:r>
    </w:p>
    <w:bookmarkEnd w:id="30"/>
    <w:bookmarkStart w:id="31" w:name="primary-call-to-action"/>
    <w:p>
      <w:pPr>
        <w:pStyle w:val="Heading2"/>
      </w:pPr>
      <w:r>
        <w:t xml:space="preserve">Primary call to action</w:t>
      </w:r>
    </w:p>
    <w:p>
      <w:pPr>
        <w:pStyle w:val="FirstParagraph"/>
      </w:pPr>
      <w:r>
        <w:rPr>
          <w:b/>
          <w:bCs/>
        </w:rPr>
        <w:t xml:space="preserve">Create an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31"/>
    <w:bookmarkStart w:id="32" w:name="secondary-call-to-action"/>
    <w:p>
      <w:pPr>
        <w:pStyle w:val="Heading2"/>
      </w:pPr>
      <w:r>
        <w:t xml:space="preserve">Secondary call to action</w:t>
      </w:r>
    </w:p>
    <w:p>
      <w:pPr>
        <w:pStyle w:val="FirstParagraph"/>
      </w:pPr>
      <w:r>
        <w:rPr>
          <w:b/>
          <w:bCs/>
        </w:rPr>
        <w:t xml:space="preserve">Explore Properties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bookmarkEnd w:id="32"/>
    <w:bookmarkStart w:id="33" w:name="supporting-statement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You can browse safe public property previews without an account. Creating an account gives you access to a role-specific setup, preferences, dashboard features, and eligible property actions.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tart-by-choosing-how-you-use-property"/>
    <w:p>
      <w:pPr>
        <w:pStyle w:val="Heading1"/>
      </w:pPr>
      <w:r>
        <w:t xml:space="preserve">2. Start by Choosing How You Use Property</w:t>
      </w:r>
    </w:p>
    <w:bookmarkStart w:id="35" w:name="eyebrow-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One</w:t>
      </w:r>
    </w:p>
    <w:bookmarkEnd w:id="35"/>
    <w:bookmarkStart w:id="36" w:name="heading"/>
    <w:p>
      <w:pPr>
        <w:pStyle w:val="Heading2"/>
      </w:pPr>
      <w:r>
        <w:t xml:space="preserve">Heading</w:t>
      </w:r>
    </w:p>
    <w:bookmarkEnd w:id="36"/>
    <w:bookmarkEnd w:id="37"/>
    <w:bookmarkStart w:id="47" w:name="choose-the-role-that-best-describes-you"/>
    <w:p>
      <w:pPr>
        <w:pStyle w:val="Heading1"/>
      </w:pPr>
      <w:r>
        <w:t xml:space="preserve">Choose the Role That Best Describes You</w:t>
      </w:r>
    </w:p>
    <w:bookmarkStart w:id="38" w:name="supporting-content-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Your first Asancha profile determines the onboarding path and workspace you begin with.</w:t>
      </w:r>
    </w:p>
    <w:p>
      <w:pPr>
        <w:pStyle w:val="BodyText"/>
      </w:pPr>
      <w:r>
        <w:t xml:space="preserve">The role you choose does not permanently limit how you can use the platform. Existing users may later add another supported business profile without registering again.</w:t>
      </w:r>
    </w:p>
    <w:bookmarkEnd w:id="38"/>
    <w:bookmarkStart w:id="44" w:name="public-role-options"/>
    <w:p>
      <w:pPr>
        <w:pStyle w:val="Heading2"/>
      </w:pPr>
      <w:r>
        <w:t xml:space="preserve">Public role options</w:t>
      </w:r>
    </w:p>
    <w:bookmarkStart w:id="39" w:name="investor"/>
    <w:p>
      <w:pPr>
        <w:pStyle w:val="Heading3"/>
      </w:pPr>
      <w:r>
        <w:t xml:space="preserve">Investor</w:t>
      </w:r>
    </w:p>
    <w:p>
      <w:pPr>
        <w:pStyle w:val="FirstParagraph"/>
      </w:pPr>
      <w:r>
        <w:t xml:space="preserve">For people looking to discover, compare, save, assess, reserve, or purchase property opportunities.</w:t>
      </w:r>
    </w:p>
    <w:bookmarkEnd w:id="39"/>
    <w:bookmarkStart w:id="40" w:name="property-owner"/>
    <w:p>
      <w:pPr>
        <w:pStyle w:val="Heading3"/>
      </w:pPr>
      <w:r>
        <w:t xml:space="preserve">Property Owner</w:t>
      </w:r>
    </w:p>
    <w:p>
      <w:pPr>
        <w:pStyle w:val="FirstParagraph"/>
      </w:pPr>
      <w:r>
        <w:t xml:space="preserve">For people who own or control property and want to submit or manage it through Asancha.</w:t>
      </w:r>
    </w:p>
    <w:bookmarkEnd w:id="40"/>
    <w:bookmarkStart w:id="41" w:name="property-agent"/>
    <w:p>
      <w:pPr>
        <w:pStyle w:val="Heading3"/>
      </w:pPr>
      <w:r>
        <w:t xml:space="preserve">Property Agent</w:t>
      </w:r>
    </w:p>
    <w:p>
      <w:pPr>
        <w:pStyle w:val="FirstParagraph"/>
      </w:pPr>
      <w:r>
        <w:t xml:space="preserve">For professionals who represent owners, landlords, vendors, or developers.</w:t>
      </w:r>
    </w:p>
    <w:bookmarkEnd w:id="41"/>
    <w:bookmarkStart w:id="42" w:name="property-sourcer"/>
    <w:p>
      <w:pPr>
        <w:pStyle w:val="Heading3"/>
      </w:pPr>
      <w:r>
        <w:t xml:space="preserve">Property Sourcer</w:t>
      </w:r>
    </w:p>
    <w:p>
      <w:pPr>
        <w:pStyle w:val="FirstParagraph"/>
      </w:pPr>
      <w:r>
        <w:t xml:space="preserve">For professionals or companies that find and package investment-focused property opportunities.</w:t>
      </w:r>
    </w:p>
    <w:bookmarkEnd w:id="42"/>
    <w:bookmarkStart w:id="43" w:name="service-provider"/>
    <w:p>
      <w:pPr>
        <w:pStyle w:val="Heading3"/>
      </w:pPr>
      <w:r>
        <w:t xml:space="preserve">Service Provider</w:t>
      </w:r>
    </w:p>
    <w:p>
      <w:pPr>
        <w:pStyle w:val="FirstParagraph"/>
      </w:pPr>
      <w:r>
        <w:t xml:space="preserve">For professionals and businesses offering property-related services.</w:t>
      </w:r>
    </w:p>
    <w:bookmarkEnd w:id="43"/>
    <w:bookmarkEnd w:id="44"/>
    <w:bookmarkStart w:id="45" w:name="api-partner-separation"/>
    <w:p>
      <w:pPr>
        <w:pStyle w:val="Heading2"/>
      </w:pPr>
      <w:r>
        <w:t xml:space="preserve">API partner separation</w:t>
      </w:r>
    </w:p>
    <w:p>
      <w:pPr>
        <w:pStyle w:val="FirstParagraph"/>
      </w:pPr>
      <w:r>
        <w:t xml:space="preserve">API partners do not use the ordinary public signup flow.</w:t>
      </w:r>
    </w:p>
    <w:p>
      <w:pPr>
        <w:pStyle w:val="BodyText"/>
      </w:pPr>
      <w:r>
        <w:t xml:space="preserve">Technology companies, property platforms, data providers, and approved integration partners should apply through:</w:t>
      </w:r>
    </w:p>
    <w:p>
      <w:pPr>
        <w:pStyle w:val="SourceCode"/>
      </w:pPr>
      <w:r>
        <w:rPr>
          <w:rStyle w:val="NormalTok"/>
        </w:rPr>
        <w:t xml:space="preserve">/api-partner/apply</w:t>
      </w:r>
    </w:p>
    <w:bookmarkEnd w:id="45"/>
    <w:bookmarkStart w:id="46" w:name="supporting-note"/>
    <w:p>
      <w:pPr>
        <w:pStyle w:val="Heading2"/>
      </w:pPr>
      <w:r>
        <w:t xml:space="preserve">Supporting note</w:t>
      </w:r>
    </w:p>
    <w:p>
      <w:pPr>
        <w:pStyle w:val="FirstParagraph"/>
      </w:pPr>
      <w:r>
        <w:t xml:space="preserve">Staff roles are not available through public signup.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reate-your-account"/>
    <w:p>
      <w:pPr>
        <w:pStyle w:val="Heading1"/>
      </w:pPr>
      <w:r>
        <w:t xml:space="preserve">3. Create Your Account</w:t>
      </w:r>
    </w:p>
    <w:bookmarkStart w:id="48" w:name="eyebrow-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Two</w:t>
      </w:r>
    </w:p>
    <w:bookmarkEnd w:id="48"/>
    <w:bookmarkStart w:id="49" w:name="heading-1"/>
    <w:p>
      <w:pPr>
        <w:pStyle w:val="Heading2"/>
      </w:pPr>
      <w:r>
        <w:t xml:space="preserve">Heading</w:t>
      </w:r>
    </w:p>
    <w:bookmarkEnd w:id="49"/>
    <w:bookmarkEnd w:id="50"/>
    <w:bookmarkStart w:id="57" w:name="Xdcca107a8fc42b1432c76117a60275a91f47cf5"/>
    <w:p>
      <w:pPr>
        <w:pStyle w:val="Heading1"/>
      </w:pPr>
      <w:r>
        <w:t xml:space="preserve">Set Up Your Login and Accept the Required Policies</w:t>
      </w:r>
    </w:p>
    <w:bookmarkStart w:id="51" w:name="supporting-content-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Account creation establishes your Asancha login identity.</w:t>
      </w:r>
    </w:p>
    <w:p>
      <w:pPr>
        <w:pStyle w:val="BodyText"/>
      </w:pPr>
      <w:r>
        <w:t xml:space="preserve">The signup process should collect only the information required to create your account and confirm the necessary account-level policy acceptances.</w:t>
      </w:r>
    </w:p>
    <w:bookmarkEnd w:id="51"/>
    <w:bookmarkStart w:id="52" w:name="account-creation-includes"/>
    <w:p>
      <w:pPr>
        <w:pStyle w:val="Heading2"/>
      </w:pPr>
      <w:r>
        <w:t xml:space="preserve">Account creation includes</w:t>
      </w:r>
    </w:p>
    <w:p>
      <w:pPr>
        <w:pStyle w:val="Compact"/>
        <w:numPr>
          <w:ilvl w:val="0"/>
          <w:numId w:val="1002"/>
        </w:numPr>
      </w:pPr>
      <w:r>
        <w:t xml:space="preserve">Selected role</w:t>
      </w:r>
    </w:p>
    <w:p>
      <w:pPr>
        <w:pStyle w:val="Compact"/>
        <w:numPr>
          <w:ilvl w:val="0"/>
          <w:numId w:val="1002"/>
        </w:numPr>
      </w:pPr>
      <w:r>
        <w:t xml:space="preserve">Email address</w:t>
      </w:r>
    </w:p>
    <w:p>
      <w:pPr>
        <w:pStyle w:val="Compact"/>
        <w:numPr>
          <w:ilvl w:val="0"/>
          <w:numId w:val="1002"/>
        </w:numPr>
      </w:pPr>
      <w:r>
        <w:t xml:space="preserve">Password or supported OAuth identity</w:t>
      </w:r>
    </w:p>
    <w:p>
      <w:pPr>
        <w:pStyle w:val="Compact"/>
        <w:numPr>
          <w:ilvl w:val="0"/>
          <w:numId w:val="1002"/>
        </w:numPr>
      </w:pPr>
      <w:r>
        <w:t xml:space="preserve">Required policy acceptance</w:t>
      </w:r>
    </w:p>
    <w:bookmarkEnd w:id="52"/>
    <w:bookmarkStart w:id="53" w:name="X36531f25bc245635059c0dac482a877cd3b42b2"/>
    <w:p>
      <w:pPr>
        <w:pStyle w:val="Heading2"/>
      </w:pPr>
      <w:r>
        <w:t xml:space="preserve">Required account-level policies may include</w:t>
      </w:r>
    </w:p>
    <w:p>
      <w:pPr>
        <w:pStyle w:val="Compact"/>
        <w:numPr>
          <w:ilvl w:val="0"/>
          <w:numId w:val="1003"/>
        </w:numPr>
      </w:pPr>
      <w:r>
        <w:t xml:space="preserve">Terms of Use</w:t>
      </w:r>
    </w:p>
    <w:p>
      <w:pPr>
        <w:pStyle w:val="Compact"/>
        <w:numPr>
          <w:ilvl w:val="0"/>
          <w:numId w:val="1003"/>
        </w:numPr>
      </w:pPr>
      <w:r>
        <w:t xml:space="preserve">Privacy Policy</w:t>
      </w:r>
    </w:p>
    <w:p>
      <w:pPr>
        <w:pStyle w:val="Compact"/>
        <w:numPr>
          <w:ilvl w:val="0"/>
          <w:numId w:val="1003"/>
        </w:numPr>
      </w:pPr>
      <w:r>
        <w:t xml:space="preserve">Platform Rules</w:t>
      </w:r>
    </w:p>
    <w:p>
      <w:pPr>
        <w:pStyle w:val="Compact"/>
        <w:numPr>
          <w:ilvl w:val="0"/>
          <w:numId w:val="1003"/>
        </w:numPr>
      </w:pPr>
      <w:r>
        <w:t xml:space="preserve">Data Processing Consent</w:t>
      </w:r>
    </w:p>
    <w:bookmarkEnd w:id="53"/>
    <w:bookmarkStart w:id="54" w:name="important-policy-rule"/>
    <w:p>
      <w:pPr>
        <w:pStyle w:val="Heading2"/>
      </w:pPr>
      <w:r>
        <w:t xml:space="preserve">Important policy rule</w:t>
      </w:r>
    </w:p>
    <w:p>
      <w:pPr>
        <w:pStyle w:val="FirstParagraph"/>
      </w:pPr>
      <w:r>
        <w:t xml:space="preserve">Policy acceptance must be deliberate.</w:t>
      </w:r>
    </w:p>
    <w:p>
      <w:pPr>
        <w:pStyle w:val="BodyText"/>
      </w:pPr>
      <w:r>
        <w:t xml:space="preserve">Required checkboxes must:</w:t>
      </w:r>
    </w:p>
    <w:p>
      <w:pPr>
        <w:pStyle w:val="Compact"/>
        <w:numPr>
          <w:ilvl w:val="0"/>
          <w:numId w:val="1004"/>
        </w:numPr>
      </w:pPr>
      <w:r>
        <w:t xml:space="preserve">Be visible</w:t>
      </w:r>
    </w:p>
    <w:p>
      <w:pPr>
        <w:pStyle w:val="Compact"/>
        <w:numPr>
          <w:ilvl w:val="0"/>
          <w:numId w:val="1004"/>
        </w:numPr>
      </w:pPr>
      <w:r>
        <w:t xml:space="preserve">Link to the relevant policy</w:t>
      </w:r>
    </w:p>
    <w:p>
      <w:pPr>
        <w:pStyle w:val="Compact"/>
        <w:numPr>
          <w:ilvl w:val="0"/>
          <w:numId w:val="1004"/>
        </w:numPr>
      </w:pPr>
      <w:r>
        <w:t xml:space="preserve">Not be preselected</w:t>
      </w:r>
    </w:p>
    <w:p>
      <w:pPr>
        <w:pStyle w:val="Compact"/>
        <w:numPr>
          <w:ilvl w:val="0"/>
          <w:numId w:val="1004"/>
        </w:numPr>
      </w:pPr>
      <w:r>
        <w:t xml:space="preserve">Be accepted before account creation</w:t>
      </w:r>
    </w:p>
    <w:p>
      <w:pPr>
        <w:pStyle w:val="Compact"/>
        <w:numPr>
          <w:ilvl w:val="0"/>
          <w:numId w:val="1004"/>
        </w:numPr>
      </w:pPr>
      <w:r>
        <w:t xml:space="preserve">Be stored with the applicable policy version</w:t>
      </w:r>
    </w:p>
    <w:bookmarkEnd w:id="54"/>
    <w:bookmarkStart w:id="55" w:name="google-signup-behaviour"/>
    <w:p>
      <w:pPr>
        <w:pStyle w:val="Heading2"/>
      </w:pPr>
      <w:r>
        <w:t xml:space="preserve">Google signup behaviour</w:t>
      </w:r>
    </w:p>
    <w:p>
      <w:pPr>
        <w:pStyle w:val="FirstParagraph"/>
      </w:pPr>
      <w:r>
        <w:t xml:space="preserve">Google signup must not silently assign a user role.</w:t>
      </w:r>
    </w:p>
    <w:p>
      <w:pPr>
        <w:pStyle w:val="BodyText"/>
      </w:pPr>
      <w:r>
        <w:t xml:space="preserve">A first-time Google user should choose how they want to use Asancha before account setup is completed.</w:t>
      </w:r>
    </w:p>
    <w:bookmarkEnd w:id="55"/>
    <w:bookmarkStart w:id="56" w:name="primary-action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Create an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verify-your-email"/>
    <w:p>
      <w:pPr>
        <w:pStyle w:val="Heading1"/>
      </w:pPr>
      <w:r>
        <w:t xml:space="preserve">4. Verify Your Email</w:t>
      </w:r>
    </w:p>
    <w:bookmarkStart w:id="58" w:name="eyebrow-3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Three</w:t>
      </w:r>
    </w:p>
    <w:bookmarkEnd w:id="58"/>
    <w:bookmarkStart w:id="59" w:name="heading-2"/>
    <w:p>
      <w:pPr>
        <w:pStyle w:val="Heading2"/>
      </w:pPr>
      <w:r>
        <w:t xml:space="preserve">Heading</w:t>
      </w:r>
    </w:p>
    <w:bookmarkEnd w:id="59"/>
    <w:bookmarkEnd w:id="60"/>
    <w:bookmarkStart w:id="65" w:name="X1b6cbe7e2361d41e4c9fefc44ef6f5189c6729b"/>
    <w:p>
      <w:pPr>
        <w:pStyle w:val="Heading1"/>
      </w:pPr>
      <w:r>
        <w:t xml:space="preserve">Confirm That the Email Address Belongs to You</w:t>
      </w:r>
    </w:p>
    <w:bookmarkStart w:id="61" w:name="supporting-content-3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After creating an account, Asancha sends an email-verification link or code.</w:t>
      </w:r>
    </w:p>
    <w:p>
      <w:pPr>
        <w:pStyle w:val="BodyText"/>
      </w:pPr>
      <w:r>
        <w:t xml:space="preserve">Email verification helps protect accounts and confirms that the user controls the email address used during signup.</w:t>
      </w:r>
    </w:p>
    <w:bookmarkEnd w:id="61"/>
    <w:bookmarkStart w:id="62" w:name="before-verification-users-may-be-able-to"/>
    <w:p>
      <w:pPr>
        <w:pStyle w:val="Heading2"/>
      </w:pPr>
      <w:r>
        <w:t xml:space="preserve">Before verification, users may be able to</w:t>
      </w:r>
    </w:p>
    <w:p>
      <w:pPr>
        <w:pStyle w:val="Compact"/>
        <w:numPr>
          <w:ilvl w:val="0"/>
          <w:numId w:val="1005"/>
        </w:numPr>
      </w:pPr>
      <w:r>
        <w:t xml:space="preserve">View the verification screen</w:t>
      </w:r>
    </w:p>
    <w:p>
      <w:pPr>
        <w:pStyle w:val="Compact"/>
        <w:numPr>
          <w:ilvl w:val="0"/>
          <w:numId w:val="1005"/>
        </w:numPr>
      </w:pPr>
      <w:r>
        <w:t xml:space="preserve">Request another verification email</w:t>
      </w:r>
    </w:p>
    <w:p>
      <w:pPr>
        <w:pStyle w:val="Compact"/>
        <w:numPr>
          <w:ilvl w:val="0"/>
          <w:numId w:val="1005"/>
        </w:numPr>
      </w:pPr>
      <w:r>
        <w:t xml:space="preserve">Change their email address where allowed</w:t>
      </w:r>
    </w:p>
    <w:p>
      <w:pPr>
        <w:pStyle w:val="Compact"/>
        <w:numPr>
          <w:ilvl w:val="0"/>
          <w:numId w:val="1005"/>
        </w:numPr>
      </w:pPr>
      <w:r>
        <w:t xml:space="preserve">Sign out</w:t>
      </w:r>
    </w:p>
    <w:p>
      <w:pPr>
        <w:pStyle w:val="Compact"/>
        <w:numPr>
          <w:ilvl w:val="0"/>
          <w:numId w:val="1005"/>
        </w:numPr>
      </w:pPr>
      <w:r>
        <w:t xml:space="preserve">Contact support</w:t>
      </w:r>
    </w:p>
    <w:bookmarkEnd w:id="62"/>
    <w:bookmarkStart w:id="63" w:name="Xef41adcea63fa62c690142d41667f63dece228e"/>
    <w:p>
      <w:pPr>
        <w:pStyle w:val="Heading2"/>
      </w:pPr>
      <w:r>
        <w:t xml:space="preserve">Before verification, users should not be able to</w:t>
      </w:r>
    </w:p>
    <w:p>
      <w:pPr>
        <w:pStyle w:val="Compact"/>
        <w:numPr>
          <w:ilvl w:val="0"/>
          <w:numId w:val="1006"/>
        </w:numPr>
      </w:pPr>
      <w:r>
        <w:t xml:space="preserve">Complete full onboarding</w:t>
      </w:r>
    </w:p>
    <w:p>
      <w:pPr>
        <w:pStyle w:val="Compact"/>
        <w:numPr>
          <w:ilvl w:val="0"/>
          <w:numId w:val="1006"/>
        </w:numPr>
      </w:pPr>
      <w:r>
        <w:t xml:space="preserve">Access sensitive dashboard actions</w:t>
      </w:r>
    </w:p>
    <w:p>
      <w:pPr>
        <w:pStyle w:val="Compact"/>
        <w:numPr>
          <w:ilvl w:val="0"/>
          <w:numId w:val="1006"/>
        </w:numPr>
      </w:pPr>
      <w:r>
        <w:t xml:space="preserve">Upload restricted documents</w:t>
      </w:r>
    </w:p>
    <w:p>
      <w:pPr>
        <w:pStyle w:val="Compact"/>
        <w:numPr>
          <w:ilvl w:val="0"/>
          <w:numId w:val="1006"/>
        </w:numPr>
      </w:pPr>
      <w:r>
        <w:t xml:space="preserve">Make payment-gated property actions</w:t>
      </w:r>
    </w:p>
    <w:p>
      <w:pPr>
        <w:pStyle w:val="Compact"/>
        <w:numPr>
          <w:ilvl w:val="0"/>
          <w:numId w:val="1006"/>
        </w:numPr>
      </w:pPr>
      <w:r>
        <w:t xml:space="preserve">Reserve property opportunities</w:t>
      </w:r>
    </w:p>
    <w:p>
      <w:pPr>
        <w:pStyle w:val="Compact"/>
        <w:numPr>
          <w:ilvl w:val="0"/>
          <w:numId w:val="1006"/>
        </w:numPr>
      </w:pPr>
      <w:r>
        <w:t xml:space="preserve">Access private deal information</w:t>
      </w:r>
    </w:p>
    <w:bookmarkEnd w:id="63"/>
    <w:bookmarkStart w:id="64" w:name="suggested-verification-message"/>
    <w:p>
      <w:pPr>
        <w:pStyle w:val="Heading2"/>
      </w:pPr>
      <w:r>
        <w:t xml:space="preserve">Suggested verification message</w:t>
      </w:r>
    </w:p>
    <w:p>
      <w:pPr>
        <w:pStyle w:val="SourceCode"/>
      </w:pPr>
      <w:r>
        <w:rPr>
          <w:rStyle w:val="NormalTok"/>
        </w:rPr>
        <w:t xml:space="preserve">We sent a verification link to your email. Please verify your email to continue your setup.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omplete-your-general-profile"/>
    <w:p>
      <w:pPr>
        <w:pStyle w:val="Heading1"/>
      </w:pPr>
      <w:r>
        <w:t xml:space="preserve">5. Complete Your General Profile</w:t>
      </w:r>
    </w:p>
    <w:bookmarkStart w:id="66" w:name="eyebrow-4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Four</w:t>
      </w:r>
    </w:p>
    <w:bookmarkEnd w:id="66"/>
    <w:bookmarkStart w:id="67" w:name="heading-3"/>
    <w:p>
      <w:pPr>
        <w:pStyle w:val="Heading2"/>
      </w:pPr>
      <w:r>
        <w:t xml:space="preserve">Heading</w:t>
      </w:r>
    </w:p>
    <w:bookmarkEnd w:id="67"/>
    <w:bookmarkEnd w:id="68"/>
    <w:bookmarkStart w:id="72" w:name="tell-us-who-you-are"/>
    <w:p>
      <w:pPr>
        <w:pStyle w:val="Heading1"/>
      </w:pPr>
      <w:r>
        <w:t xml:space="preserve">Tell Us Who You Are</w:t>
      </w:r>
    </w:p>
    <w:bookmarkStart w:id="69" w:name="supporting-content-4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After email verification, users complete a general profile.</w:t>
      </w:r>
    </w:p>
    <w:p>
      <w:pPr>
        <w:pStyle w:val="BodyText"/>
      </w:pPr>
      <w:r>
        <w:t xml:space="preserve">The general profile stores personal and contact information that applies across the user’s Asancha account.</w:t>
      </w:r>
    </w:p>
    <w:p>
      <w:pPr>
        <w:pStyle w:val="BodyText"/>
      </w:pPr>
      <w:r>
        <w:t xml:space="preserve">It is separate from the role-specific business profile.</w:t>
      </w:r>
    </w:p>
    <w:bookmarkEnd w:id="69"/>
    <w:bookmarkStart w:id="70" w:name="general-profile-information-may-include"/>
    <w:p>
      <w:pPr>
        <w:pStyle w:val="Heading2"/>
      </w:pPr>
      <w:r>
        <w:t xml:space="preserve">General profile information may include</w:t>
      </w:r>
    </w:p>
    <w:p>
      <w:pPr>
        <w:pStyle w:val="Compact"/>
        <w:numPr>
          <w:ilvl w:val="0"/>
          <w:numId w:val="1007"/>
        </w:numPr>
      </w:pPr>
      <w:r>
        <w:t xml:space="preserve">First name</w:t>
      </w:r>
    </w:p>
    <w:p>
      <w:pPr>
        <w:pStyle w:val="Compact"/>
        <w:numPr>
          <w:ilvl w:val="0"/>
          <w:numId w:val="1007"/>
        </w:numPr>
      </w:pPr>
      <w:r>
        <w:t xml:space="preserve">Last name</w:t>
      </w:r>
    </w:p>
    <w:p>
      <w:pPr>
        <w:pStyle w:val="Compact"/>
        <w:numPr>
          <w:ilvl w:val="0"/>
          <w:numId w:val="1007"/>
        </w:numPr>
      </w:pPr>
      <w:r>
        <w:t xml:space="preserve">Display name</w:t>
      </w:r>
    </w:p>
    <w:p>
      <w:pPr>
        <w:pStyle w:val="Compact"/>
        <w:numPr>
          <w:ilvl w:val="0"/>
          <w:numId w:val="1007"/>
        </w:numPr>
      </w:pPr>
      <w:r>
        <w:t xml:space="preserve">Phone number</w:t>
      </w:r>
    </w:p>
    <w:p>
      <w:pPr>
        <w:pStyle w:val="Compact"/>
        <w:numPr>
          <w:ilvl w:val="0"/>
          <w:numId w:val="1007"/>
        </w:numPr>
      </w:pPr>
      <w:r>
        <w:t xml:space="preserve">Preferred contact method</w:t>
      </w:r>
    </w:p>
    <w:p>
      <w:pPr>
        <w:pStyle w:val="Compact"/>
        <w:numPr>
          <w:ilvl w:val="0"/>
          <w:numId w:val="1007"/>
        </w:numPr>
      </w:pPr>
      <w:r>
        <w:t xml:space="preserve">Profile image</w:t>
      </w:r>
    </w:p>
    <w:p>
      <w:pPr>
        <w:pStyle w:val="Compact"/>
        <w:numPr>
          <w:ilvl w:val="0"/>
          <w:numId w:val="1007"/>
        </w:numPr>
      </w:pPr>
      <w:r>
        <w:t xml:space="preserve">Residential address where required</w:t>
      </w:r>
    </w:p>
    <w:p>
      <w:pPr>
        <w:pStyle w:val="Compact"/>
        <w:numPr>
          <w:ilvl w:val="0"/>
          <w:numId w:val="1007"/>
        </w:numPr>
      </w:pPr>
      <w:r>
        <w:t xml:space="preserve">Nationality where required</w:t>
      </w:r>
    </w:p>
    <w:p>
      <w:pPr>
        <w:pStyle w:val="Compact"/>
        <w:numPr>
          <w:ilvl w:val="0"/>
          <w:numId w:val="1007"/>
        </w:numPr>
      </w:pPr>
      <w:r>
        <w:t xml:space="preserve">Date of birth where required</w:t>
      </w:r>
    </w:p>
    <w:bookmarkEnd w:id="70"/>
    <w:bookmarkStart w:id="71" w:name="supporting-statement-1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Separating the general profile from the role-specific profile allows one account to support more than one property role without duplicating core identity information.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omplete-role-specific-onboarding"/>
    <w:p>
      <w:pPr>
        <w:pStyle w:val="Heading1"/>
      </w:pPr>
      <w:r>
        <w:t xml:space="preserve">6. Complete Role-Specific Onboarding</w:t>
      </w:r>
    </w:p>
    <w:bookmarkStart w:id="73" w:name="eyebrow-5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Five</w:t>
      </w:r>
    </w:p>
    <w:bookmarkEnd w:id="73"/>
    <w:bookmarkStart w:id="74" w:name="heading-4"/>
    <w:p>
      <w:pPr>
        <w:pStyle w:val="Heading2"/>
      </w:pPr>
      <w:r>
        <w:t xml:space="preserve">Heading</w:t>
      </w:r>
    </w:p>
    <w:bookmarkEnd w:id="74"/>
    <w:bookmarkEnd w:id="75"/>
    <w:bookmarkStart w:id="83" w:name="Xefd188ecda0eaaf043547d8b8349592c4dd6fbe"/>
    <w:p>
      <w:pPr>
        <w:pStyle w:val="Heading1"/>
      </w:pPr>
      <w:r>
        <w:t xml:space="preserve">Set Up the Profile That Matches Your Property Role</w:t>
      </w:r>
    </w:p>
    <w:bookmarkStart w:id="76" w:name="supporting-content-5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Each property role requires different information.</w:t>
      </w:r>
    </w:p>
    <w:p>
      <w:pPr>
        <w:pStyle w:val="BodyText"/>
      </w:pPr>
      <w:r>
        <w:t xml:space="preserve">Asancha uses role-specific onboarding to understand the user’s identity, responsibilities, goals, readiness, and verification requirements.</w:t>
      </w:r>
    </w:p>
    <w:p>
      <w:r>
        <w:pict>
          <v:rect style="width:0;height:1.5pt" o:hralign="center" o:hrstd="t" o:hr="t"/>
        </w:pict>
      </w:r>
    </w:p>
    <w:bookmarkEnd w:id="76"/>
    <w:bookmarkStart w:id="77" w:name="investor-onboarding"/>
    <w:p>
      <w:pPr>
        <w:pStyle w:val="Heading2"/>
      </w:pPr>
      <w:r>
        <w:t xml:space="preserve">Investor onboarding</w:t>
      </w:r>
    </w:p>
    <w:p>
      <w:pPr>
        <w:pStyle w:val="FirstParagraph"/>
      </w:pPr>
      <w:r>
        <w:t xml:space="preserve">Investor onboarding may collect:</w:t>
      </w:r>
    </w:p>
    <w:p>
      <w:pPr>
        <w:pStyle w:val="Compact"/>
        <w:numPr>
          <w:ilvl w:val="0"/>
          <w:numId w:val="1008"/>
        </w:numPr>
      </w:pPr>
      <w:r>
        <w:t xml:space="preserve">Account-holder type</w:t>
      </w:r>
    </w:p>
    <w:p>
      <w:pPr>
        <w:pStyle w:val="Compact"/>
        <w:numPr>
          <w:ilvl w:val="0"/>
          <w:numId w:val="1008"/>
        </w:numPr>
      </w:pPr>
      <w:r>
        <w:t xml:space="preserve">Experience level</w:t>
      </w:r>
    </w:p>
    <w:p>
      <w:pPr>
        <w:pStyle w:val="Compact"/>
        <w:numPr>
          <w:ilvl w:val="0"/>
          <w:numId w:val="1008"/>
        </w:numPr>
      </w:pPr>
      <w:r>
        <w:t xml:space="preserve">Investment goals</w:t>
      </w:r>
    </w:p>
    <w:p>
      <w:pPr>
        <w:pStyle w:val="Compact"/>
        <w:numPr>
          <w:ilvl w:val="0"/>
          <w:numId w:val="1008"/>
        </w:numPr>
      </w:pPr>
      <w:r>
        <w:t xml:space="preserve">Preferred locations</w:t>
      </w:r>
    </w:p>
    <w:p>
      <w:pPr>
        <w:pStyle w:val="Compact"/>
        <w:numPr>
          <w:ilvl w:val="0"/>
          <w:numId w:val="1008"/>
        </w:numPr>
      </w:pPr>
      <w:r>
        <w:t xml:space="preserve">Budget range</w:t>
      </w:r>
    </w:p>
    <w:p>
      <w:pPr>
        <w:pStyle w:val="Compact"/>
        <w:numPr>
          <w:ilvl w:val="0"/>
          <w:numId w:val="1008"/>
        </w:numPr>
      </w:pPr>
      <w:r>
        <w:t xml:space="preserve">Property types</w:t>
      </w:r>
    </w:p>
    <w:p>
      <w:pPr>
        <w:pStyle w:val="Compact"/>
        <w:numPr>
          <w:ilvl w:val="0"/>
          <w:numId w:val="1008"/>
        </w:numPr>
      </w:pPr>
      <w:r>
        <w:t xml:space="preserve">Investment strategies</w:t>
      </w:r>
    </w:p>
    <w:p>
      <w:pPr>
        <w:pStyle w:val="Compact"/>
        <w:numPr>
          <w:ilvl w:val="0"/>
          <w:numId w:val="1008"/>
        </w:numPr>
      </w:pPr>
      <w:r>
        <w:t xml:space="preserve">Below-market-value preference</w:t>
      </w:r>
    </w:p>
    <w:p>
      <w:pPr>
        <w:pStyle w:val="Compact"/>
        <w:numPr>
          <w:ilvl w:val="0"/>
          <w:numId w:val="1008"/>
        </w:numPr>
      </w:pPr>
      <w:r>
        <w:t xml:space="preserve">Yield preference</w:t>
      </w:r>
    </w:p>
    <w:p>
      <w:pPr>
        <w:pStyle w:val="Compact"/>
        <w:numPr>
          <w:ilvl w:val="0"/>
          <w:numId w:val="1008"/>
        </w:numPr>
      </w:pPr>
      <w:r>
        <w:t xml:space="preserve">Return preference</w:t>
      </w:r>
    </w:p>
    <w:p>
      <w:pPr>
        <w:pStyle w:val="Compact"/>
        <w:numPr>
          <w:ilvl w:val="0"/>
          <w:numId w:val="1008"/>
        </w:numPr>
      </w:pPr>
      <w:r>
        <w:t xml:space="preserve">Occupancy preference</w:t>
      </w:r>
    </w:p>
    <w:p>
      <w:pPr>
        <w:pStyle w:val="Compact"/>
        <w:numPr>
          <w:ilvl w:val="0"/>
          <w:numId w:val="1008"/>
        </w:numPr>
      </w:pPr>
      <w:r>
        <w:t xml:space="preserve">Refurbishment appetite</w:t>
      </w:r>
    </w:p>
    <w:p>
      <w:pPr>
        <w:pStyle w:val="Compact"/>
        <w:numPr>
          <w:ilvl w:val="0"/>
          <w:numId w:val="1008"/>
        </w:numPr>
      </w:pPr>
      <w:r>
        <w:t xml:space="preserve">Funding method</w:t>
      </w:r>
    </w:p>
    <w:p>
      <w:pPr>
        <w:pStyle w:val="Compact"/>
        <w:numPr>
          <w:ilvl w:val="0"/>
          <w:numId w:val="1008"/>
        </w:numPr>
      </w:pPr>
      <w:r>
        <w:t xml:space="preserve">Proof-of-funds readiness</w:t>
      </w:r>
    </w:p>
    <w:p>
      <w:pPr>
        <w:pStyle w:val="Compact"/>
        <w:numPr>
          <w:ilvl w:val="0"/>
          <w:numId w:val="1008"/>
        </w:numPr>
      </w:pPr>
      <w:r>
        <w:t xml:space="preserve">Purchase timeline</w:t>
      </w:r>
    </w:p>
    <w:p>
      <w:pPr>
        <w:pStyle w:val="FirstParagraph"/>
      </w:pPr>
      <w:r>
        <w:t xml:space="preserve">The information helps Asancha provide more relevant property matching and recommendations.</w:t>
      </w:r>
    </w:p>
    <w:p>
      <w:r>
        <w:pict>
          <v:rect style="width:0;height:1.5pt" o:hralign="center" o:hrstd="t" o:hr="t"/>
        </w:pict>
      </w:r>
    </w:p>
    <w:bookmarkEnd w:id="77"/>
    <w:bookmarkStart w:id="78" w:name="property-owner-onboarding"/>
    <w:p>
      <w:pPr>
        <w:pStyle w:val="Heading2"/>
      </w:pPr>
      <w:r>
        <w:t xml:space="preserve">Property owner onboarding</w:t>
      </w:r>
    </w:p>
    <w:p>
      <w:pPr>
        <w:pStyle w:val="FirstParagraph"/>
      </w:pPr>
      <w:r>
        <w:t xml:space="preserve">Property owner onboarding may collect:</w:t>
      </w:r>
    </w:p>
    <w:p>
      <w:pPr>
        <w:pStyle w:val="Compact"/>
        <w:numPr>
          <w:ilvl w:val="0"/>
          <w:numId w:val="1009"/>
        </w:numPr>
      </w:pPr>
      <w:r>
        <w:t xml:space="preserve">Ownership type</w:t>
      </w:r>
    </w:p>
    <w:p>
      <w:pPr>
        <w:pStyle w:val="Compact"/>
        <w:numPr>
          <w:ilvl w:val="0"/>
          <w:numId w:val="1009"/>
        </w:numPr>
      </w:pPr>
      <w:r>
        <w:t xml:space="preserve">Property interest</w:t>
      </w:r>
    </w:p>
    <w:p>
      <w:pPr>
        <w:pStyle w:val="Compact"/>
        <w:numPr>
          <w:ilvl w:val="0"/>
          <w:numId w:val="1009"/>
        </w:numPr>
      </w:pPr>
      <w:r>
        <w:t xml:space="preserve">Contact information</w:t>
      </w:r>
    </w:p>
    <w:p>
      <w:pPr>
        <w:pStyle w:val="Compact"/>
        <w:numPr>
          <w:ilvl w:val="0"/>
          <w:numId w:val="1009"/>
        </w:numPr>
      </w:pPr>
      <w:r>
        <w:t xml:space="preserve">Property-submission intention</w:t>
      </w:r>
    </w:p>
    <w:p>
      <w:pPr>
        <w:pStyle w:val="Compact"/>
        <w:numPr>
          <w:ilvl w:val="0"/>
          <w:numId w:val="1009"/>
        </w:numPr>
      </w:pPr>
      <w:r>
        <w:t xml:space="preserve">Authority and ownership information</w:t>
      </w:r>
    </w:p>
    <w:p>
      <w:pPr>
        <w:pStyle w:val="Compact"/>
        <w:numPr>
          <w:ilvl w:val="0"/>
          <w:numId w:val="1009"/>
        </w:numPr>
      </w:pPr>
      <w:r>
        <w:t xml:space="preserve">Relevant supporting documents</w:t>
      </w:r>
    </w:p>
    <w:p>
      <w:pPr>
        <w:pStyle w:val="Compact"/>
        <w:numPr>
          <w:ilvl w:val="0"/>
          <w:numId w:val="1009"/>
        </w:numPr>
      </w:pPr>
      <w:r>
        <w:t xml:space="preserve">Preferred property outcome</w:t>
      </w:r>
    </w:p>
    <w:p>
      <w:r>
        <w:pict>
          <v:rect style="width:0;height:1.5pt" o:hralign="center" o:hrstd="t" o:hr="t"/>
        </w:pict>
      </w:r>
    </w:p>
    <w:bookmarkEnd w:id="78"/>
    <w:bookmarkStart w:id="79" w:name="property-agent-onboarding"/>
    <w:p>
      <w:pPr>
        <w:pStyle w:val="Heading2"/>
      </w:pPr>
      <w:r>
        <w:t xml:space="preserve">Property agent onboarding</w:t>
      </w:r>
    </w:p>
    <w:p>
      <w:pPr>
        <w:pStyle w:val="FirstParagraph"/>
      </w:pPr>
      <w:r>
        <w:t xml:space="preserve">Property agent onboarding may collect:</w:t>
      </w:r>
    </w:p>
    <w:p>
      <w:pPr>
        <w:pStyle w:val="Compact"/>
        <w:numPr>
          <w:ilvl w:val="0"/>
          <w:numId w:val="1010"/>
        </w:numPr>
      </w:pPr>
      <w:r>
        <w:t xml:space="preserve">Individual or company status</w:t>
      </w:r>
    </w:p>
    <w:p>
      <w:pPr>
        <w:pStyle w:val="Compact"/>
        <w:numPr>
          <w:ilvl w:val="0"/>
          <w:numId w:val="1010"/>
        </w:numPr>
      </w:pPr>
      <w:r>
        <w:t xml:space="preserve">Company information</w:t>
      </w:r>
    </w:p>
    <w:p>
      <w:pPr>
        <w:pStyle w:val="Compact"/>
        <w:numPr>
          <w:ilvl w:val="0"/>
          <w:numId w:val="1010"/>
        </w:numPr>
      </w:pPr>
      <w:r>
        <w:t xml:space="preserve">Coverage areas</w:t>
      </w:r>
    </w:p>
    <w:p>
      <w:pPr>
        <w:pStyle w:val="Compact"/>
        <w:numPr>
          <w:ilvl w:val="0"/>
          <w:numId w:val="1010"/>
        </w:numPr>
      </w:pPr>
      <w:r>
        <w:t xml:space="preserve">Property specialisation</w:t>
      </w:r>
    </w:p>
    <w:p>
      <w:pPr>
        <w:pStyle w:val="Compact"/>
        <w:numPr>
          <w:ilvl w:val="0"/>
          <w:numId w:val="1010"/>
        </w:numPr>
      </w:pPr>
      <w:r>
        <w:t xml:space="preserve">Authority to represent</w:t>
      </w:r>
    </w:p>
    <w:p>
      <w:pPr>
        <w:pStyle w:val="Compact"/>
        <w:numPr>
          <w:ilvl w:val="0"/>
          <w:numId w:val="1010"/>
        </w:numPr>
      </w:pPr>
      <w:r>
        <w:t xml:space="preserve">Professional information</w:t>
      </w:r>
    </w:p>
    <w:p>
      <w:pPr>
        <w:pStyle w:val="Compact"/>
        <w:numPr>
          <w:ilvl w:val="0"/>
          <w:numId w:val="1010"/>
        </w:numPr>
      </w:pPr>
      <w:r>
        <w:t xml:space="preserve">Supporting documentation</w:t>
      </w:r>
    </w:p>
    <w:p>
      <w:r>
        <w:pict>
          <v:rect style="width:0;height:1.5pt" o:hralign="center" o:hrstd="t" o:hr="t"/>
        </w:pict>
      </w:r>
    </w:p>
    <w:bookmarkEnd w:id="79"/>
    <w:bookmarkStart w:id="80" w:name="property-sourcer-onboarding"/>
    <w:p>
      <w:pPr>
        <w:pStyle w:val="Heading2"/>
      </w:pPr>
      <w:r>
        <w:t xml:space="preserve">Property sourcer onboarding</w:t>
      </w:r>
    </w:p>
    <w:p>
      <w:pPr>
        <w:pStyle w:val="FirstParagraph"/>
      </w:pPr>
      <w:r>
        <w:t xml:space="preserve">Property sourcer onboarding may collect:</w:t>
      </w:r>
    </w:p>
    <w:p>
      <w:pPr>
        <w:pStyle w:val="Compact"/>
        <w:numPr>
          <w:ilvl w:val="0"/>
          <w:numId w:val="1011"/>
        </w:numPr>
      </w:pPr>
      <w:r>
        <w:t xml:space="preserve">Individual or company status</w:t>
      </w:r>
    </w:p>
    <w:p>
      <w:pPr>
        <w:pStyle w:val="Compact"/>
        <w:numPr>
          <w:ilvl w:val="0"/>
          <w:numId w:val="1011"/>
        </w:numPr>
      </w:pPr>
      <w:r>
        <w:t xml:space="preserve">Property-sourcing experience</w:t>
      </w:r>
    </w:p>
    <w:p>
      <w:pPr>
        <w:pStyle w:val="Compact"/>
        <w:numPr>
          <w:ilvl w:val="0"/>
          <w:numId w:val="1011"/>
        </w:numPr>
      </w:pPr>
      <w:r>
        <w:t xml:space="preserve">Coverage areas</w:t>
      </w:r>
    </w:p>
    <w:p>
      <w:pPr>
        <w:pStyle w:val="Compact"/>
        <w:numPr>
          <w:ilvl w:val="0"/>
          <w:numId w:val="1011"/>
        </w:numPr>
      </w:pPr>
      <w:r>
        <w:t xml:space="preserve">Deal specialisation</w:t>
      </w:r>
    </w:p>
    <w:p>
      <w:pPr>
        <w:pStyle w:val="Compact"/>
        <w:numPr>
          <w:ilvl w:val="0"/>
          <w:numId w:val="1011"/>
        </w:numPr>
      </w:pPr>
      <w:r>
        <w:t xml:space="preserve">Investment strategies</w:t>
      </w:r>
    </w:p>
    <w:p>
      <w:pPr>
        <w:pStyle w:val="Compact"/>
        <w:numPr>
          <w:ilvl w:val="0"/>
          <w:numId w:val="1011"/>
        </w:numPr>
      </w:pPr>
      <w:r>
        <w:t xml:space="preserve">Typical sourcing fee</w:t>
      </w:r>
    </w:p>
    <w:p>
      <w:pPr>
        <w:pStyle w:val="Compact"/>
        <w:numPr>
          <w:ilvl w:val="0"/>
          <w:numId w:val="1011"/>
        </w:numPr>
      </w:pPr>
      <w:r>
        <w:t xml:space="preserve">Compliance declarations</w:t>
      </w:r>
    </w:p>
    <w:p>
      <w:pPr>
        <w:pStyle w:val="Compact"/>
        <w:numPr>
          <w:ilvl w:val="0"/>
          <w:numId w:val="1011"/>
        </w:numPr>
      </w:pPr>
      <w:r>
        <w:t xml:space="preserve">Listing-standards acceptance</w:t>
      </w:r>
    </w:p>
    <w:p>
      <w:pPr>
        <w:pStyle w:val="Compact"/>
        <w:numPr>
          <w:ilvl w:val="0"/>
          <w:numId w:val="1011"/>
        </w:numPr>
      </w:pPr>
      <w:r>
        <w:t xml:space="preserve">Supporting documents</w:t>
      </w:r>
    </w:p>
    <w:p>
      <w:pPr>
        <w:pStyle w:val="Compact"/>
        <w:numPr>
          <w:ilvl w:val="0"/>
          <w:numId w:val="1011"/>
        </w:numPr>
      </w:pPr>
      <w:r>
        <w:t xml:space="preserve">Payout information where required</w:t>
      </w:r>
    </w:p>
    <w:p>
      <w:r>
        <w:pict>
          <v:rect style="width:0;height:1.5pt" o:hralign="center" o:hrstd="t" o:hr="t"/>
        </w:pict>
      </w:r>
    </w:p>
    <w:bookmarkEnd w:id="80"/>
    <w:bookmarkStart w:id="81" w:name="service-provider-onboarding"/>
    <w:p>
      <w:pPr>
        <w:pStyle w:val="Heading2"/>
      </w:pPr>
      <w:r>
        <w:t xml:space="preserve">Service provider onboarding</w:t>
      </w:r>
    </w:p>
    <w:p>
      <w:pPr>
        <w:pStyle w:val="FirstParagraph"/>
      </w:pPr>
      <w:r>
        <w:t xml:space="preserve">Service provider onboarding may collect:</w:t>
      </w:r>
    </w:p>
    <w:p>
      <w:pPr>
        <w:pStyle w:val="Compact"/>
        <w:numPr>
          <w:ilvl w:val="0"/>
          <w:numId w:val="1012"/>
        </w:numPr>
      </w:pPr>
      <w:r>
        <w:t xml:space="preserve">Individual or company status</w:t>
      </w:r>
    </w:p>
    <w:p>
      <w:pPr>
        <w:pStyle w:val="Compact"/>
        <w:numPr>
          <w:ilvl w:val="0"/>
          <w:numId w:val="1012"/>
        </w:numPr>
      </w:pPr>
      <w:r>
        <w:t xml:space="preserve">Service category</w:t>
      </w:r>
    </w:p>
    <w:p>
      <w:pPr>
        <w:pStyle w:val="Compact"/>
        <w:numPr>
          <w:ilvl w:val="0"/>
          <w:numId w:val="1012"/>
        </w:numPr>
      </w:pPr>
      <w:r>
        <w:t xml:space="preserve">Service areas</w:t>
      </w:r>
    </w:p>
    <w:p>
      <w:pPr>
        <w:pStyle w:val="Compact"/>
        <w:numPr>
          <w:ilvl w:val="0"/>
          <w:numId w:val="1012"/>
        </w:numPr>
      </w:pPr>
      <w:r>
        <w:t xml:space="preserve">Qualifications</w:t>
      </w:r>
    </w:p>
    <w:p>
      <w:pPr>
        <w:pStyle w:val="Compact"/>
        <w:numPr>
          <w:ilvl w:val="0"/>
          <w:numId w:val="1012"/>
        </w:numPr>
      </w:pPr>
      <w:r>
        <w:t xml:space="preserve">Professional registration</w:t>
      </w:r>
    </w:p>
    <w:p>
      <w:pPr>
        <w:pStyle w:val="Compact"/>
        <w:numPr>
          <w:ilvl w:val="0"/>
          <w:numId w:val="1012"/>
        </w:numPr>
      </w:pPr>
      <w:r>
        <w:t xml:space="preserve">Insurance information</w:t>
      </w:r>
    </w:p>
    <w:p>
      <w:pPr>
        <w:pStyle w:val="Compact"/>
        <w:numPr>
          <w:ilvl w:val="0"/>
          <w:numId w:val="1012"/>
        </w:numPr>
      </w:pPr>
      <w:r>
        <w:t xml:space="preserve">Supporting documents</w:t>
      </w:r>
    </w:p>
    <w:p>
      <w:pPr>
        <w:pStyle w:val="Compact"/>
        <w:numPr>
          <w:ilvl w:val="0"/>
          <w:numId w:val="1012"/>
        </w:numPr>
      </w:pPr>
      <w:r>
        <w:t xml:space="preserve">Typical service range</w:t>
      </w:r>
    </w:p>
    <w:p>
      <w:pPr>
        <w:pStyle w:val="Compact"/>
        <w:numPr>
          <w:ilvl w:val="0"/>
          <w:numId w:val="1012"/>
        </w:numPr>
      </w:pPr>
      <w:r>
        <w:t xml:space="preserve">Availability</w:t>
      </w:r>
    </w:p>
    <w:bookmarkEnd w:id="81"/>
    <w:bookmarkStart w:id="82" w:name="supporting-statement-2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Completing onboarding does not automatically mean that verification is approved.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access-your-dashboard"/>
    <w:p>
      <w:pPr>
        <w:pStyle w:val="Heading1"/>
      </w:pPr>
      <w:r>
        <w:t xml:space="preserve">7. Access Your Dashboard</w:t>
      </w:r>
    </w:p>
    <w:bookmarkStart w:id="84" w:name="eyebrow-6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Six</w:t>
      </w:r>
    </w:p>
    <w:bookmarkEnd w:id="84"/>
    <w:bookmarkStart w:id="85" w:name="heading-5"/>
    <w:p>
      <w:pPr>
        <w:pStyle w:val="Heading2"/>
      </w:pPr>
      <w:r>
        <w:t xml:space="preserve">Heading</w:t>
      </w:r>
    </w:p>
    <w:bookmarkEnd w:id="85"/>
    <w:bookmarkEnd w:id="86"/>
    <w:bookmarkStart w:id="92" w:name="Xd4d0ddbdbd1498774687b9333e980120dd6aa38"/>
    <w:p>
      <w:pPr>
        <w:pStyle w:val="Heading1"/>
      </w:pPr>
      <w:r>
        <w:t xml:space="preserve">Start Using Your Workspace While Review Continues</w:t>
      </w:r>
    </w:p>
    <w:bookmarkStart w:id="87" w:name="supporting-content-6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separates dashboard access from final verification approval.</w:t>
      </w:r>
    </w:p>
    <w:p>
      <w:pPr>
        <w:pStyle w:val="BodyText"/>
      </w:pPr>
      <w:r>
        <w:t xml:space="preserve">Once the minimum required setup is complete, users may enter their role-specific dashboard even while documents or verification are still under review.</w:t>
      </w:r>
    </w:p>
    <w:bookmarkEnd w:id="87"/>
    <w:bookmarkStart w:id="88" w:name="the-dashboard-may-show"/>
    <w:p>
      <w:pPr>
        <w:pStyle w:val="Heading2"/>
      </w:pPr>
      <w:r>
        <w:t xml:space="preserve">The dashboard may show</w:t>
      </w:r>
    </w:p>
    <w:p>
      <w:pPr>
        <w:pStyle w:val="Compact"/>
        <w:numPr>
          <w:ilvl w:val="0"/>
          <w:numId w:val="1013"/>
        </w:numPr>
      </w:pPr>
      <w:r>
        <w:t xml:space="preserve">Current role or active profile</w:t>
      </w:r>
    </w:p>
    <w:p>
      <w:pPr>
        <w:pStyle w:val="Compact"/>
        <w:numPr>
          <w:ilvl w:val="0"/>
          <w:numId w:val="1013"/>
        </w:numPr>
      </w:pPr>
      <w:r>
        <w:t xml:space="preserve">Onboarding status</w:t>
      </w:r>
    </w:p>
    <w:p>
      <w:pPr>
        <w:pStyle w:val="Compact"/>
        <w:numPr>
          <w:ilvl w:val="0"/>
          <w:numId w:val="1013"/>
        </w:numPr>
      </w:pPr>
      <w:r>
        <w:t xml:space="preserve">Verification status</w:t>
      </w:r>
    </w:p>
    <w:p>
      <w:pPr>
        <w:pStyle w:val="Compact"/>
        <w:numPr>
          <w:ilvl w:val="0"/>
          <w:numId w:val="1013"/>
        </w:numPr>
      </w:pPr>
      <w:r>
        <w:t xml:space="preserve">Document status</w:t>
      </w:r>
    </w:p>
    <w:p>
      <w:pPr>
        <w:pStyle w:val="Compact"/>
        <w:numPr>
          <w:ilvl w:val="0"/>
          <w:numId w:val="1013"/>
        </w:numPr>
      </w:pPr>
      <w:r>
        <w:t xml:space="preserve">Missing policies</w:t>
      </w:r>
    </w:p>
    <w:p>
      <w:pPr>
        <w:pStyle w:val="Compact"/>
        <w:numPr>
          <w:ilvl w:val="0"/>
          <w:numId w:val="1013"/>
        </w:numPr>
      </w:pPr>
      <w:r>
        <w:t xml:space="preserve">Locked actions</w:t>
      </w:r>
    </w:p>
    <w:p>
      <w:pPr>
        <w:pStyle w:val="Compact"/>
        <w:numPr>
          <w:ilvl w:val="0"/>
          <w:numId w:val="1013"/>
        </w:numPr>
      </w:pPr>
      <w:r>
        <w:t xml:space="preserve">Available actions</w:t>
      </w:r>
    </w:p>
    <w:p>
      <w:pPr>
        <w:pStyle w:val="Compact"/>
        <w:numPr>
          <w:ilvl w:val="0"/>
          <w:numId w:val="1013"/>
        </w:numPr>
      </w:pPr>
      <w:r>
        <w:t xml:space="preserve">Required next steps</w:t>
      </w:r>
    </w:p>
    <w:p>
      <w:pPr>
        <w:pStyle w:val="Compact"/>
        <w:numPr>
          <w:ilvl w:val="0"/>
          <w:numId w:val="1013"/>
        </w:numPr>
      </w:pPr>
      <w:r>
        <w:t xml:space="preserve">Notifications</w:t>
      </w:r>
    </w:p>
    <w:p>
      <w:pPr>
        <w:pStyle w:val="Compact"/>
        <w:numPr>
          <w:ilvl w:val="0"/>
          <w:numId w:val="1013"/>
        </w:numPr>
      </w:pPr>
      <w:r>
        <w:t xml:space="preserve">Relevant property opportunities</w:t>
      </w:r>
    </w:p>
    <w:p>
      <w:pPr>
        <w:pStyle w:val="Compact"/>
        <w:numPr>
          <w:ilvl w:val="0"/>
          <w:numId w:val="1013"/>
        </w:numPr>
      </w:pPr>
      <w:r>
        <w:t xml:space="preserve">Saved items</w:t>
      </w:r>
    </w:p>
    <w:p>
      <w:pPr>
        <w:pStyle w:val="Compact"/>
        <w:numPr>
          <w:ilvl w:val="0"/>
          <w:numId w:val="1013"/>
        </w:numPr>
      </w:pPr>
      <w:r>
        <w:t xml:space="preserve">Application or review progress</w:t>
      </w:r>
    </w:p>
    <w:bookmarkEnd w:id="88"/>
    <w:bookmarkStart w:id="89" w:name="important-access-rule"/>
    <w:p>
      <w:pPr>
        <w:pStyle w:val="Heading2"/>
      </w:pPr>
      <w:r>
        <w:t xml:space="preserve">Important access rule</w:t>
      </w:r>
    </w:p>
    <w:p>
      <w:pPr>
        <w:pStyle w:val="FirstParagraph"/>
      </w:pPr>
      <w:r>
        <w:t xml:space="preserve">Dashboard access does not mean that every property action is available.</w:t>
      </w:r>
    </w:p>
    <w:p>
      <w:pPr>
        <w:pStyle w:val="BodyText"/>
      </w:pPr>
      <w:r>
        <w:t xml:space="preserve">Sensitive actions remain locked until the required checks are complete.</w:t>
      </w:r>
    </w:p>
    <w:bookmarkEnd w:id="89"/>
    <w:bookmarkStart w:id="90" w:name="example-locked-action-message"/>
    <w:p>
      <w:pPr>
        <w:pStyle w:val="Heading2"/>
      </w:pPr>
      <w:r>
        <w:t xml:space="preserve">Example locked-action message</w:t>
      </w:r>
    </w:p>
    <w:p>
      <w:pPr>
        <w:pStyle w:val="SourceCode"/>
      </w:pPr>
      <w:r>
        <w:rPr>
          <w:rStyle w:val="NormalTok"/>
        </w:rPr>
        <w:t xml:space="preserve">Complete the required verification steps to access this feature.</w:t>
      </w:r>
    </w:p>
    <w:bookmarkEnd w:id="90"/>
    <w:bookmarkStart w:id="91" w:name="example-pending-review-message"/>
    <w:p>
      <w:pPr>
        <w:pStyle w:val="Heading2"/>
      </w:pPr>
      <w:r>
        <w:t xml:space="preserve">Example pending-review message</w:t>
      </w:r>
    </w:p>
    <w:p>
      <w:pPr>
        <w:pStyle w:val="SourceCode"/>
      </w:pPr>
      <w:r>
        <w:rPr>
          <w:rStyle w:val="NormalTok"/>
        </w:rPr>
        <w:t xml:space="preserve">Your profile is active, but some actions remain restricted while verification is under review.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discover-property-opportunities"/>
    <w:p>
      <w:pPr>
        <w:pStyle w:val="Heading1"/>
      </w:pPr>
      <w:r>
        <w:t xml:space="preserve">8. Discover Property Opportunities</w:t>
      </w:r>
    </w:p>
    <w:bookmarkStart w:id="93" w:name="eyebrow-7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Seven</w:t>
      </w:r>
    </w:p>
    <w:bookmarkEnd w:id="93"/>
    <w:bookmarkStart w:id="94" w:name="heading-6"/>
    <w:p>
      <w:pPr>
        <w:pStyle w:val="Heading2"/>
      </w:pPr>
      <w:r>
        <w:t xml:space="preserve">Heading</w:t>
      </w:r>
    </w:p>
    <w:bookmarkEnd w:id="94"/>
    <w:bookmarkEnd w:id="95"/>
    <w:bookmarkStart w:id="101" w:name="Xa2e045ba4bf567ab9465eb97e6dfd2537cbb74f"/>
    <w:p>
      <w:pPr>
        <w:pStyle w:val="Heading1"/>
      </w:pPr>
      <w:r>
        <w:t xml:space="preserve">Browse Properties and Receive Relevant Matches</w:t>
      </w:r>
    </w:p>
    <w:bookmarkStart w:id="96" w:name="supporting-content-7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Visitors can browse safe public property previews through the marketplace.</w:t>
      </w:r>
    </w:p>
    <w:p>
      <w:pPr>
        <w:pStyle w:val="BodyText"/>
      </w:pPr>
      <w:r>
        <w:t xml:space="preserve">Authenticated users can access a more personalised property-discovery experience based on their profile, preferences, and access level.</w:t>
      </w:r>
    </w:p>
    <w:bookmarkEnd w:id="96"/>
    <w:bookmarkStart w:id="97" w:name="public-visitors-may-be-able-to-view"/>
    <w:p>
      <w:pPr>
        <w:pStyle w:val="Heading2"/>
      </w:pPr>
      <w:r>
        <w:t xml:space="preserve">Public visitors may be able to view</w:t>
      </w:r>
    </w:p>
    <w:p>
      <w:pPr>
        <w:pStyle w:val="Compact"/>
        <w:numPr>
          <w:ilvl w:val="0"/>
          <w:numId w:val="1014"/>
        </w:numPr>
      </w:pPr>
      <w:r>
        <w:t xml:space="preserve">Property title</w:t>
      </w:r>
    </w:p>
    <w:p>
      <w:pPr>
        <w:pStyle w:val="Compact"/>
        <w:numPr>
          <w:ilvl w:val="0"/>
          <w:numId w:val="1014"/>
        </w:numPr>
      </w:pPr>
      <w:r>
        <w:t xml:space="preserve">General location</w:t>
      </w:r>
    </w:p>
    <w:p>
      <w:pPr>
        <w:pStyle w:val="Compact"/>
        <w:numPr>
          <w:ilvl w:val="0"/>
          <w:numId w:val="1014"/>
        </w:numPr>
      </w:pPr>
      <w:r>
        <w:t xml:space="preserve">Property type</w:t>
      </w:r>
    </w:p>
    <w:p>
      <w:pPr>
        <w:pStyle w:val="Compact"/>
        <w:numPr>
          <w:ilvl w:val="0"/>
          <w:numId w:val="1014"/>
        </w:numPr>
      </w:pPr>
      <w:r>
        <w:t xml:space="preserve">Asking price where public</w:t>
      </w:r>
    </w:p>
    <w:p>
      <w:pPr>
        <w:pStyle w:val="Compact"/>
        <w:numPr>
          <w:ilvl w:val="0"/>
          <w:numId w:val="1014"/>
        </w:numPr>
      </w:pPr>
      <w:r>
        <w:t xml:space="preserve">Number of bedrooms</w:t>
      </w:r>
    </w:p>
    <w:p>
      <w:pPr>
        <w:pStyle w:val="Compact"/>
        <w:numPr>
          <w:ilvl w:val="0"/>
          <w:numId w:val="1014"/>
        </w:numPr>
      </w:pPr>
      <w:r>
        <w:t xml:space="preserve">Listing category</w:t>
      </w:r>
    </w:p>
    <w:p>
      <w:pPr>
        <w:pStyle w:val="Compact"/>
        <w:numPr>
          <w:ilvl w:val="0"/>
          <w:numId w:val="1014"/>
        </w:numPr>
      </w:pPr>
      <w:r>
        <w:t xml:space="preserve">Occupancy status where safe</w:t>
      </w:r>
    </w:p>
    <w:p>
      <w:pPr>
        <w:pStyle w:val="Compact"/>
        <w:numPr>
          <w:ilvl w:val="0"/>
          <w:numId w:val="1014"/>
        </w:numPr>
      </w:pPr>
      <w:r>
        <w:t xml:space="preserve">Public media</w:t>
      </w:r>
    </w:p>
    <w:p>
      <w:pPr>
        <w:pStyle w:val="Compact"/>
        <w:numPr>
          <w:ilvl w:val="0"/>
          <w:numId w:val="1014"/>
        </w:numPr>
      </w:pPr>
      <w:r>
        <w:t xml:space="preserve">Safe high-level property metrics</w:t>
      </w:r>
    </w:p>
    <w:p>
      <w:pPr>
        <w:pStyle w:val="Compact"/>
        <w:numPr>
          <w:ilvl w:val="0"/>
          <w:numId w:val="1014"/>
        </w:numPr>
      </w:pPr>
      <w:r>
        <w:t xml:space="preserve">Public availability status</w:t>
      </w:r>
    </w:p>
    <w:bookmarkEnd w:id="97"/>
    <w:bookmarkStart w:id="98" w:name="authenticated-users-may-also-be-able-to"/>
    <w:p>
      <w:pPr>
        <w:pStyle w:val="Heading2"/>
      </w:pPr>
      <w:r>
        <w:t xml:space="preserve">Authenticated users may also be able to</w:t>
      </w:r>
    </w:p>
    <w:p>
      <w:pPr>
        <w:pStyle w:val="Compact"/>
        <w:numPr>
          <w:ilvl w:val="0"/>
          <w:numId w:val="1015"/>
        </w:numPr>
      </w:pPr>
      <w:r>
        <w:t xml:space="preserve">Save properties</w:t>
      </w:r>
    </w:p>
    <w:p>
      <w:pPr>
        <w:pStyle w:val="Compact"/>
        <w:numPr>
          <w:ilvl w:val="0"/>
          <w:numId w:val="1015"/>
        </w:numPr>
      </w:pPr>
      <w:r>
        <w:t xml:space="preserve">Create and update preferences</w:t>
      </w:r>
    </w:p>
    <w:p>
      <w:pPr>
        <w:pStyle w:val="Compact"/>
        <w:numPr>
          <w:ilvl w:val="0"/>
          <w:numId w:val="1015"/>
        </w:numPr>
      </w:pPr>
      <w:r>
        <w:t xml:space="preserve">Receive recommendations</w:t>
      </w:r>
    </w:p>
    <w:p>
      <w:pPr>
        <w:pStyle w:val="Compact"/>
        <w:numPr>
          <w:ilvl w:val="0"/>
          <w:numId w:val="1015"/>
        </w:numPr>
      </w:pPr>
      <w:r>
        <w:t xml:space="preserve">Compare opportunities</w:t>
      </w:r>
    </w:p>
    <w:p>
      <w:pPr>
        <w:pStyle w:val="Compact"/>
        <w:numPr>
          <w:ilvl w:val="0"/>
          <w:numId w:val="1015"/>
        </w:numPr>
      </w:pPr>
      <w:r>
        <w:t xml:space="preserve">Track viewed or saved properties</w:t>
      </w:r>
    </w:p>
    <w:p>
      <w:pPr>
        <w:pStyle w:val="Compact"/>
        <w:numPr>
          <w:ilvl w:val="0"/>
          <w:numId w:val="1015"/>
        </w:numPr>
      </w:pPr>
      <w:r>
        <w:t xml:space="preserve">Access eligible property details</w:t>
      </w:r>
    </w:p>
    <w:p>
      <w:pPr>
        <w:pStyle w:val="Compact"/>
        <w:numPr>
          <w:ilvl w:val="0"/>
          <w:numId w:val="1015"/>
        </w:numPr>
      </w:pPr>
      <w:r>
        <w:t xml:space="preserve">Begin approved property actions</w:t>
      </w:r>
    </w:p>
    <w:bookmarkEnd w:id="98"/>
    <w:bookmarkStart w:id="99" w:name="public-information-must-not-expose"/>
    <w:p>
      <w:pPr>
        <w:pStyle w:val="Heading2"/>
      </w:pPr>
      <w:r>
        <w:t xml:space="preserve">Public information must not expose</w:t>
      </w:r>
    </w:p>
    <w:p>
      <w:pPr>
        <w:pStyle w:val="Compact"/>
        <w:numPr>
          <w:ilvl w:val="0"/>
          <w:numId w:val="1016"/>
        </w:numPr>
      </w:pPr>
      <w:r>
        <w:t xml:space="preserve">Private seller details</w:t>
      </w:r>
    </w:p>
    <w:p>
      <w:pPr>
        <w:pStyle w:val="Compact"/>
        <w:numPr>
          <w:ilvl w:val="0"/>
          <w:numId w:val="1016"/>
        </w:numPr>
      </w:pPr>
      <w:r>
        <w:t xml:space="preserve">Full deal packs</w:t>
      </w:r>
    </w:p>
    <w:p>
      <w:pPr>
        <w:pStyle w:val="Compact"/>
        <w:numPr>
          <w:ilvl w:val="0"/>
          <w:numId w:val="1016"/>
        </w:numPr>
      </w:pPr>
      <w:r>
        <w:t xml:space="preserve">Sensitive property documents</w:t>
      </w:r>
    </w:p>
    <w:p>
      <w:pPr>
        <w:pStyle w:val="Compact"/>
        <w:numPr>
          <w:ilvl w:val="0"/>
          <w:numId w:val="1016"/>
        </w:numPr>
      </w:pPr>
      <w:r>
        <w:t xml:space="preserve">Internal review notes</w:t>
      </w:r>
    </w:p>
    <w:p>
      <w:pPr>
        <w:pStyle w:val="Compact"/>
        <w:numPr>
          <w:ilvl w:val="0"/>
          <w:numId w:val="1016"/>
        </w:numPr>
      </w:pPr>
      <w:r>
        <w:t xml:space="preserve">Private payment records</w:t>
      </w:r>
    </w:p>
    <w:p>
      <w:pPr>
        <w:pStyle w:val="Compact"/>
        <w:numPr>
          <w:ilvl w:val="0"/>
          <w:numId w:val="1016"/>
        </w:numPr>
      </w:pPr>
      <w:r>
        <w:t xml:space="preserve">Restricted AI analysis</w:t>
      </w:r>
    </w:p>
    <w:p>
      <w:pPr>
        <w:pStyle w:val="Compact"/>
        <w:numPr>
          <w:ilvl w:val="0"/>
          <w:numId w:val="1016"/>
        </w:numPr>
      </w:pPr>
      <w:r>
        <w:t xml:space="preserve">Investor-specific information</w:t>
      </w:r>
    </w:p>
    <w:p>
      <w:pPr>
        <w:pStyle w:val="Compact"/>
        <w:numPr>
          <w:ilvl w:val="0"/>
          <w:numId w:val="1016"/>
        </w:numPr>
      </w:pPr>
      <w:r>
        <w:t xml:space="preserve">Private reservation information</w:t>
      </w:r>
    </w:p>
    <w:bookmarkEnd w:id="99"/>
    <w:bookmarkStart w:id="100" w:name="primary-action-1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Explore Properties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how-property-opportunities-enter-asancha"/>
    <w:p>
      <w:pPr>
        <w:pStyle w:val="Heading1"/>
      </w:pPr>
      <w:r>
        <w:t xml:space="preserve">9. How Property Opportunities Enter Asancha</w:t>
      </w:r>
    </w:p>
    <w:bookmarkStart w:id="102" w:name="eyebrow-8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Supply</w:t>
      </w:r>
    </w:p>
    <w:bookmarkEnd w:id="102"/>
    <w:bookmarkStart w:id="103" w:name="heading-7"/>
    <w:p>
      <w:pPr>
        <w:pStyle w:val="Heading2"/>
      </w:pPr>
      <w:r>
        <w:t xml:space="preserve">Heading</w:t>
      </w:r>
    </w:p>
    <w:bookmarkEnd w:id="103"/>
    <w:bookmarkEnd w:id="104"/>
    <w:bookmarkStart w:id="114" w:name="X83570e23377aaa9a9080214cbbb243e71dc956a"/>
    <w:p>
      <w:pPr>
        <w:pStyle w:val="Heading1"/>
      </w:pPr>
      <w:r>
        <w:t xml:space="preserve">Opportunities Can Come From Different Approved Sources</w:t>
      </w:r>
    </w:p>
    <w:bookmarkStart w:id="105" w:name="supporting-content-8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may receive property opportunities from several sources.</w:t>
      </w:r>
    </w:p>
    <w:p>
      <w:pPr>
        <w:pStyle w:val="BodyText"/>
      </w:pPr>
      <w:r>
        <w:t xml:space="preserve">The source affects how the property is reviewed, structured, verified, and displayed.</w:t>
      </w:r>
    </w:p>
    <w:bookmarkEnd w:id="105"/>
    <w:bookmarkStart w:id="112" w:name="property-sources-may-include"/>
    <w:p>
      <w:pPr>
        <w:pStyle w:val="Heading2"/>
      </w:pPr>
      <w:r>
        <w:t xml:space="preserve">Property sources may include</w:t>
      </w:r>
    </w:p>
    <w:bookmarkStart w:id="106" w:name="property-owners"/>
    <w:p>
      <w:pPr>
        <w:pStyle w:val="Heading3"/>
      </w:pPr>
      <w:r>
        <w:t xml:space="preserve">Property owners</w:t>
      </w:r>
    </w:p>
    <w:p>
      <w:pPr>
        <w:pStyle w:val="FirstParagraph"/>
      </w:pPr>
      <w:r>
        <w:t xml:space="preserve">Owners may submit property they own or control.</w:t>
      </w:r>
    </w:p>
    <w:bookmarkEnd w:id="106"/>
    <w:bookmarkStart w:id="107" w:name="property-agents"/>
    <w:p>
      <w:pPr>
        <w:pStyle w:val="Heading3"/>
      </w:pPr>
      <w:r>
        <w:t xml:space="preserve">Property agents</w:t>
      </w:r>
    </w:p>
    <w:p>
      <w:pPr>
        <w:pStyle w:val="FirstParagraph"/>
      </w:pPr>
      <w:r>
        <w:t xml:space="preserve">Agents may submit property on behalf of an owner, landlord, vendor, or developer.</w:t>
      </w:r>
    </w:p>
    <w:bookmarkEnd w:id="107"/>
    <w:bookmarkStart w:id="108" w:name="property-sourcers"/>
    <w:p>
      <w:pPr>
        <w:pStyle w:val="Heading3"/>
      </w:pPr>
      <w:r>
        <w:t xml:space="preserve">Property sourcers</w:t>
      </w:r>
    </w:p>
    <w:p>
      <w:pPr>
        <w:pStyle w:val="FirstParagraph"/>
      </w:pPr>
      <w:r>
        <w:t xml:space="preserve">Sourcers may submit investment-focused opportunities for review.</w:t>
      </w:r>
    </w:p>
    <w:bookmarkEnd w:id="108"/>
    <w:bookmarkStart w:id="109" w:name="asancha-sourcing"/>
    <w:p>
      <w:pPr>
        <w:pStyle w:val="Heading3"/>
      </w:pPr>
      <w:r>
        <w:t xml:space="preserve">Asancha sourcing</w:t>
      </w:r>
    </w:p>
    <w:p>
      <w:pPr>
        <w:pStyle w:val="FirstParagraph"/>
      </w:pPr>
      <w:r>
        <w:t xml:space="preserve">Asancha may identify or structure relevant property opportunities through its own sourcing activities.</w:t>
      </w:r>
    </w:p>
    <w:bookmarkEnd w:id="109"/>
    <w:bookmarkStart w:id="110" w:name="approved-partners"/>
    <w:p>
      <w:pPr>
        <w:pStyle w:val="Heading3"/>
      </w:pPr>
      <w:r>
        <w:t xml:space="preserve">Approved partners</w:t>
      </w:r>
    </w:p>
    <w:p>
      <w:pPr>
        <w:pStyle w:val="FirstParagraph"/>
      </w:pPr>
      <w:r>
        <w:t xml:space="preserve">Approved API or data partners may submit or provide property information within their permitted access scope.</w:t>
      </w:r>
    </w:p>
    <w:bookmarkEnd w:id="110"/>
    <w:bookmarkStart w:id="111" w:name="external-property-sources"/>
    <w:p>
      <w:pPr>
        <w:pStyle w:val="Heading3"/>
      </w:pPr>
      <w:r>
        <w:t xml:space="preserve">External property sources</w:t>
      </w:r>
    </w:p>
    <w:p>
      <w:pPr>
        <w:pStyle w:val="FirstParagraph"/>
      </w:pPr>
      <w:r>
        <w:t xml:space="preserve">Approved external property information may be normalised and reviewed before being used within the platform.</w:t>
      </w:r>
    </w:p>
    <w:bookmarkEnd w:id="111"/>
    <w:bookmarkEnd w:id="112"/>
    <w:bookmarkStart w:id="113" w:name="supporting-statement-3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A property being submitted does not automatically mean that it is publicly listed or approved.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property-review-and-publication"/>
    <w:p>
      <w:pPr>
        <w:pStyle w:val="Heading1"/>
      </w:pPr>
      <w:r>
        <w:t xml:space="preserve">10. Property Review and Publication</w:t>
      </w:r>
    </w:p>
    <w:bookmarkStart w:id="115" w:name="eyebrow-9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Quality and Access</w:t>
      </w:r>
    </w:p>
    <w:bookmarkEnd w:id="115"/>
    <w:bookmarkStart w:id="116" w:name="heading-8"/>
    <w:p>
      <w:pPr>
        <w:pStyle w:val="Heading2"/>
      </w:pPr>
      <w:r>
        <w:t xml:space="preserve">Heading</w:t>
      </w:r>
    </w:p>
    <w:bookmarkEnd w:id="116"/>
    <w:bookmarkEnd w:id="117"/>
    <w:bookmarkStart w:id="122" w:name="Xc790be36e5aff94d26c1a2bc0e9fb7aeaa1c973"/>
    <w:p>
      <w:pPr>
        <w:pStyle w:val="Heading1"/>
      </w:pPr>
      <w:r>
        <w:t xml:space="preserve">Submitted Properties Move Through a Structured Review Process</w:t>
      </w:r>
    </w:p>
    <w:bookmarkStart w:id="118" w:name="supporting-content-9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opportunities may pass through several stages before public or restricted access is granted.</w:t>
      </w:r>
    </w:p>
    <w:bookmarkEnd w:id="118"/>
    <w:bookmarkStart w:id="119" w:name="typical-stages-may-include"/>
    <w:p>
      <w:pPr>
        <w:pStyle w:val="Heading2"/>
      </w:pPr>
      <w:r>
        <w:t xml:space="preserve">Typical stages may include</w:t>
      </w:r>
    </w:p>
    <w:p>
      <w:pPr>
        <w:pStyle w:val="Compact"/>
        <w:numPr>
          <w:ilvl w:val="0"/>
          <w:numId w:val="1017"/>
        </w:numPr>
      </w:pPr>
      <w:r>
        <w:t xml:space="preserve">Draft</w:t>
      </w:r>
    </w:p>
    <w:p>
      <w:pPr>
        <w:pStyle w:val="Compact"/>
        <w:numPr>
          <w:ilvl w:val="0"/>
          <w:numId w:val="1017"/>
        </w:numPr>
      </w:pPr>
      <w:r>
        <w:t xml:space="preserve">Submitted</w:t>
      </w:r>
    </w:p>
    <w:p>
      <w:pPr>
        <w:pStyle w:val="Compact"/>
        <w:numPr>
          <w:ilvl w:val="0"/>
          <w:numId w:val="1017"/>
        </w:numPr>
      </w:pPr>
      <w:r>
        <w:t xml:space="preserve">Under review</w:t>
      </w:r>
    </w:p>
    <w:p>
      <w:pPr>
        <w:pStyle w:val="Compact"/>
        <w:numPr>
          <w:ilvl w:val="0"/>
          <w:numId w:val="1017"/>
        </w:numPr>
      </w:pPr>
      <w:r>
        <w:t xml:space="preserve">Correction required</w:t>
      </w:r>
    </w:p>
    <w:p>
      <w:pPr>
        <w:pStyle w:val="Compact"/>
        <w:numPr>
          <w:ilvl w:val="0"/>
          <w:numId w:val="1017"/>
        </w:numPr>
      </w:pPr>
      <w:r>
        <w:t xml:space="preserve">Approved</w:t>
      </w:r>
    </w:p>
    <w:p>
      <w:pPr>
        <w:pStyle w:val="Compact"/>
        <w:numPr>
          <w:ilvl w:val="0"/>
          <w:numId w:val="1017"/>
        </w:numPr>
      </w:pPr>
      <w:r>
        <w:t xml:space="preserve">Published</w:t>
      </w:r>
    </w:p>
    <w:p>
      <w:pPr>
        <w:pStyle w:val="Compact"/>
        <w:numPr>
          <w:ilvl w:val="0"/>
          <w:numId w:val="1017"/>
        </w:numPr>
      </w:pPr>
      <w:r>
        <w:t xml:space="preserve">Reserved</w:t>
      </w:r>
    </w:p>
    <w:p>
      <w:pPr>
        <w:pStyle w:val="Compact"/>
        <w:numPr>
          <w:ilvl w:val="0"/>
          <w:numId w:val="1017"/>
        </w:numPr>
      </w:pPr>
      <w:r>
        <w:t xml:space="preserve">Under offer</w:t>
      </w:r>
    </w:p>
    <w:p>
      <w:pPr>
        <w:pStyle w:val="Compact"/>
        <w:numPr>
          <w:ilvl w:val="0"/>
          <w:numId w:val="1017"/>
        </w:numPr>
      </w:pPr>
      <w:r>
        <w:t xml:space="preserve">Due diligence</w:t>
      </w:r>
    </w:p>
    <w:p>
      <w:pPr>
        <w:pStyle w:val="Compact"/>
        <w:numPr>
          <w:ilvl w:val="0"/>
          <w:numId w:val="1017"/>
        </w:numPr>
      </w:pPr>
      <w:r>
        <w:t xml:space="preserve">Exchanged</w:t>
      </w:r>
    </w:p>
    <w:p>
      <w:pPr>
        <w:pStyle w:val="Compact"/>
        <w:numPr>
          <w:ilvl w:val="0"/>
          <w:numId w:val="1017"/>
        </w:numPr>
      </w:pPr>
      <w:r>
        <w:t xml:space="preserve">Completed or sold</w:t>
      </w:r>
    </w:p>
    <w:p>
      <w:pPr>
        <w:pStyle w:val="Compact"/>
        <w:numPr>
          <w:ilvl w:val="0"/>
          <w:numId w:val="1017"/>
        </w:numPr>
      </w:pPr>
      <w:r>
        <w:t xml:space="preserve">Withdrawn or archived</w:t>
      </w:r>
    </w:p>
    <w:bookmarkEnd w:id="119"/>
    <w:bookmarkStart w:id="120" w:name="review-may-consider"/>
    <w:p>
      <w:pPr>
        <w:pStyle w:val="Heading2"/>
      </w:pPr>
      <w:r>
        <w:t xml:space="preserve">Review may consider</w:t>
      </w:r>
    </w:p>
    <w:p>
      <w:pPr>
        <w:pStyle w:val="Compact"/>
        <w:numPr>
          <w:ilvl w:val="0"/>
          <w:numId w:val="1018"/>
        </w:numPr>
      </w:pPr>
      <w:r>
        <w:t xml:space="preserve">Property information completeness</w:t>
      </w:r>
    </w:p>
    <w:p>
      <w:pPr>
        <w:pStyle w:val="Compact"/>
        <w:numPr>
          <w:ilvl w:val="0"/>
          <w:numId w:val="1018"/>
        </w:numPr>
      </w:pPr>
      <w:r>
        <w:t xml:space="preserve">Source and authority</w:t>
      </w:r>
    </w:p>
    <w:p>
      <w:pPr>
        <w:pStyle w:val="Compact"/>
        <w:numPr>
          <w:ilvl w:val="0"/>
          <w:numId w:val="1018"/>
        </w:numPr>
      </w:pPr>
      <w:r>
        <w:t xml:space="preserve">Ownership or representation evidence</w:t>
      </w:r>
    </w:p>
    <w:p>
      <w:pPr>
        <w:pStyle w:val="Compact"/>
        <w:numPr>
          <w:ilvl w:val="0"/>
          <w:numId w:val="1018"/>
        </w:numPr>
      </w:pPr>
      <w:r>
        <w:t xml:space="preserve">Supporting documents</w:t>
      </w:r>
    </w:p>
    <w:p>
      <w:pPr>
        <w:pStyle w:val="Compact"/>
        <w:numPr>
          <w:ilvl w:val="0"/>
          <w:numId w:val="1018"/>
        </w:numPr>
      </w:pPr>
      <w:r>
        <w:t xml:space="preserve">Listing standards</w:t>
      </w:r>
    </w:p>
    <w:p>
      <w:pPr>
        <w:pStyle w:val="Compact"/>
        <w:numPr>
          <w:ilvl w:val="0"/>
          <w:numId w:val="1018"/>
        </w:numPr>
      </w:pPr>
      <w:r>
        <w:t xml:space="preserve">Public and private information separation</w:t>
      </w:r>
    </w:p>
    <w:p>
      <w:pPr>
        <w:pStyle w:val="Compact"/>
        <w:numPr>
          <w:ilvl w:val="0"/>
          <w:numId w:val="1018"/>
        </w:numPr>
      </w:pPr>
      <w:r>
        <w:t xml:space="preserve">Investment metrics</w:t>
      </w:r>
    </w:p>
    <w:p>
      <w:pPr>
        <w:pStyle w:val="Compact"/>
        <w:numPr>
          <w:ilvl w:val="0"/>
          <w:numId w:val="1018"/>
        </w:numPr>
      </w:pPr>
      <w:r>
        <w:t xml:space="preserve">Property condition</w:t>
      </w:r>
    </w:p>
    <w:p>
      <w:pPr>
        <w:pStyle w:val="Compact"/>
        <w:numPr>
          <w:ilvl w:val="0"/>
          <w:numId w:val="1018"/>
        </w:numPr>
      </w:pPr>
      <w:r>
        <w:t xml:space="preserve">Occupancy</w:t>
      </w:r>
    </w:p>
    <w:p>
      <w:pPr>
        <w:pStyle w:val="Compact"/>
        <w:numPr>
          <w:ilvl w:val="0"/>
          <w:numId w:val="1018"/>
        </w:numPr>
      </w:pPr>
      <w:r>
        <w:t xml:space="preserve">Pricing information</w:t>
      </w:r>
    </w:p>
    <w:p>
      <w:pPr>
        <w:pStyle w:val="Compact"/>
        <w:numPr>
          <w:ilvl w:val="0"/>
          <w:numId w:val="1018"/>
        </w:numPr>
      </w:pPr>
      <w:r>
        <w:t xml:space="preserve">Relevant risk indicators</w:t>
      </w:r>
    </w:p>
    <w:p>
      <w:pPr>
        <w:pStyle w:val="Compact"/>
        <w:numPr>
          <w:ilvl w:val="0"/>
          <w:numId w:val="1018"/>
        </w:numPr>
      </w:pPr>
      <w:r>
        <w:t xml:space="preserve">Compliance requirements</w:t>
      </w:r>
    </w:p>
    <w:bookmarkEnd w:id="120"/>
    <w:bookmarkStart w:id="121" w:name="supporting-statement-4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Not every submitted property will become publicly visible.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ai-powered-property-intelligence"/>
    <w:p>
      <w:pPr>
        <w:pStyle w:val="Heading1"/>
      </w:pPr>
      <w:r>
        <w:t xml:space="preserve">11. AI-Powered Property Intelligence</w:t>
      </w:r>
    </w:p>
    <w:bookmarkStart w:id="123" w:name="eyebrow-10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Eight</w:t>
      </w:r>
    </w:p>
    <w:bookmarkEnd w:id="123"/>
    <w:bookmarkStart w:id="124" w:name="heading-9"/>
    <w:p>
      <w:pPr>
        <w:pStyle w:val="Heading2"/>
      </w:pPr>
      <w:r>
        <w:t xml:space="preserve">Heading</w:t>
      </w:r>
    </w:p>
    <w:bookmarkEnd w:id="124"/>
    <w:bookmarkEnd w:id="125"/>
    <w:bookmarkStart w:id="129" w:name="Xa3b15d7d09c4413620bcd94290cd47bee21144b"/>
    <w:p>
      <w:pPr>
        <w:pStyle w:val="Heading1"/>
      </w:pPr>
      <w:r>
        <w:t xml:space="preserve">Understand Why an Opportunity May Be Relevant</w:t>
      </w:r>
    </w:p>
    <w:bookmarkStart w:id="126" w:name="supporting-content-10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uses AI-powered property intelligence to help organise property information, compare opportunities, and support relevant matching.</w:t>
      </w:r>
    </w:p>
    <w:p>
      <w:pPr>
        <w:pStyle w:val="BodyText"/>
      </w:pPr>
      <w:r>
        <w:t xml:space="preserve">AI may assist with:</w:t>
      </w:r>
    </w:p>
    <w:p>
      <w:pPr>
        <w:pStyle w:val="Compact"/>
        <w:numPr>
          <w:ilvl w:val="0"/>
          <w:numId w:val="1019"/>
        </w:numPr>
      </w:pPr>
      <w:r>
        <w:t xml:space="preserve">Structuring property information</w:t>
      </w:r>
    </w:p>
    <w:p>
      <w:pPr>
        <w:pStyle w:val="Compact"/>
        <w:numPr>
          <w:ilvl w:val="0"/>
          <w:numId w:val="1019"/>
        </w:numPr>
      </w:pPr>
      <w:r>
        <w:t xml:space="preserve">Highlighting relevant characteristics</w:t>
      </w:r>
    </w:p>
    <w:p>
      <w:pPr>
        <w:pStyle w:val="Compact"/>
        <w:numPr>
          <w:ilvl w:val="0"/>
          <w:numId w:val="1019"/>
        </w:numPr>
      </w:pPr>
      <w:r>
        <w:t xml:space="preserve">Identifying missing information</w:t>
      </w:r>
    </w:p>
    <w:p>
      <w:pPr>
        <w:pStyle w:val="Compact"/>
        <w:numPr>
          <w:ilvl w:val="0"/>
          <w:numId w:val="1019"/>
        </w:numPr>
      </w:pPr>
      <w:r>
        <w:t xml:space="preserve">Comparing similar opportunities</w:t>
      </w:r>
    </w:p>
    <w:p>
      <w:pPr>
        <w:pStyle w:val="Compact"/>
        <w:numPr>
          <w:ilvl w:val="0"/>
          <w:numId w:val="1019"/>
        </w:numPr>
      </w:pPr>
      <w:r>
        <w:t xml:space="preserve">Matching properties with investor requirements</w:t>
      </w:r>
    </w:p>
    <w:p>
      <w:pPr>
        <w:pStyle w:val="Compact"/>
        <w:numPr>
          <w:ilvl w:val="0"/>
          <w:numId w:val="1019"/>
        </w:numPr>
      </w:pPr>
      <w:r>
        <w:t xml:space="preserve">Explaining recommendation criteria</w:t>
      </w:r>
    </w:p>
    <w:p>
      <w:pPr>
        <w:pStyle w:val="Compact"/>
        <w:numPr>
          <w:ilvl w:val="0"/>
          <w:numId w:val="1019"/>
        </w:numPr>
      </w:pPr>
      <w:r>
        <w:t xml:space="preserve">Supporting below-market-value analysis</w:t>
      </w:r>
    </w:p>
    <w:p>
      <w:pPr>
        <w:pStyle w:val="Compact"/>
        <w:numPr>
          <w:ilvl w:val="0"/>
          <w:numId w:val="1019"/>
        </w:numPr>
      </w:pPr>
      <w:r>
        <w:t xml:space="preserve">Supporting deal scoring</w:t>
      </w:r>
    </w:p>
    <w:p>
      <w:pPr>
        <w:pStyle w:val="Compact"/>
        <w:numPr>
          <w:ilvl w:val="0"/>
          <w:numId w:val="1019"/>
        </w:numPr>
      </w:pPr>
      <w:r>
        <w:t xml:space="preserve">Recording recommendation history</w:t>
      </w:r>
    </w:p>
    <w:p>
      <w:pPr>
        <w:pStyle w:val="Compact"/>
        <w:numPr>
          <w:ilvl w:val="0"/>
          <w:numId w:val="1019"/>
        </w:numPr>
      </w:pPr>
      <w:r>
        <w:t xml:space="preserve">Collecting user feedback</w:t>
      </w:r>
    </w:p>
    <w:bookmarkEnd w:id="126"/>
    <w:bookmarkStart w:id="127" w:name="explainable-recommendation-approach"/>
    <w:p>
      <w:pPr>
        <w:pStyle w:val="Heading2"/>
      </w:pPr>
      <w:r>
        <w:t xml:space="preserve">Explainable recommendation approach</w:t>
      </w:r>
    </w:p>
    <w:p>
      <w:pPr>
        <w:pStyle w:val="FirstParagraph"/>
      </w:pPr>
      <w:r>
        <w:t xml:space="preserve">Where possible, a recommendation should explain:</w:t>
      </w:r>
    </w:p>
    <w:p>
      <w:pPr>
        <w:pStyle w:val="Compact"/>
        <w:numPr>
          <w:ilvl w:val="0"/>
          <w:numId w:val="1020"/>
        </w:numPr>
      </w:pPr>
      <w:r>
        <w:t xml:space="preserve">Which investor requirements are matched</w:t>
      </w:r>
    </w:p>
    <w:p>
      <w:pPr>
        <w:pStyle w:val="Compact"/>
        <w:numPr>
          <w:ilvl w:val="0"/>
          <w:numId w:val="1020"/>
        </w:numPr>
      </w:pPr>
      <w:r>
        <w:t xml:space="preserve">Which requirements are not matched</w:t>
      </w:r>
    </w:p>
    <w:p>
      <w:pPr>
        <w:pStyle w:val="Compact"/>
        <w:numPr>
          <w:ilvl w:val="0"/>
          <w:numId w:val="1020"/>
        </w:numPr>
      </w:pPr>
      <w:r>
        <w:t xml:space="preserve">Which property information influenced the recommendation</w:t>
      </w:r>
    </w:p>
    <w:p>
      <w:pPr>
        <w:pStyle w:val="Compact"/>
        <w:numPr>
          <w:ilvl w:val="0"/>
          <w:numId w:val="1020"/>
        </w:numPr>
      </w:pPr>
      <w:r>
        <w:t xml:space="preserve">What information remains uncertain or unavailable</w:t>
      </w:r>
    </w:p>
    <w:p>
      <w:pPr>
        <w:pStyle w:val="Compact"/>
        <w:numPr>
          <w:ilvl w:val="0"/>
          <w:numId w:val="1020"/>
        </w:numPr>
      </w:pPr>
      <w:r>
        <w:t xml:space="preserve">What requires further professional due diligence</w:t>
      </w:r>
    </w:p>
    <w:bookmarkEnd w:id="127"/>
    <w:bookmarkStart w:id="128" w:name="responsible-ai-statement"/>
    <w:p>
      <w:pPr>
        <w:pStyle w:val="Heading2"/>
      </w:pPr>
      <w:r>
        <w:t xml:space="preserve">Responsible AI statement</w:t>
      </w:r>
    </w:p>
    <w:p>
      <w:pPr>
        <w:pStyle w:val="FirstParagraph"/>
      </w:pPr>
      <w:r>
        <w:t xml:space="preserve">Asancha’s AI-powered property intelligence supports property understanding and opportunity matching.</w:t>
      </w:r>
    </w:p>
    <w:p>
      <w:pPr>
        <w:pStyle w:val="BodyText"/>
      </w:pPr>
      <w:r>
        <w:t xml:space="preserve">It does not guarantee:</w:t>
      </w:r>
    </w:p>
    <w:p>
      <w:pPr>
        <w:pStyle w:val="Compact"/>
        <w:numPr>
          <w:ilvl w:val="0"/>
          <w:numId w:val="1021"/>
        </w:numPr>
      </w:pPr>
      <w:r>
        <w:t xml:space="preserve">Property value</w:t>
      </w:r>
    </w:p>
    <w:p>
      <w:pPr>
        <w:pStyle w:val="Compact"/>
        <w:numPr>
          <w:ilvl w:val="0"/>
          <w:numId w:val="1021"/>
        </w:numPr>
      </w:pPr>
      <w:r>
        <w:t xml:space="preserve">Investment returns</w:t>
      </w:r>
    </w:p>
    <w:p>
      <w:pPr>
        <w:pStyle w:val="Compact"/>
        <w:numPr>
          <w:ilvl w:val="0"/>
          <w:numId w:val="1021"/>
        </w:numPr>
      </w:pPr>
      <w:r>
        <w:t xml:space="preserve">Rental income</w:t>
      </w:r>
    </w:p>
    <w:p>
      <w:pPr>
        <w:pStyle w:val="Compact"/>
        <w:numPr>
          <w:ilvl w:val="0"/>
          <w:numId w:val="1021"/>
        </w:numPr>
      </w:pPr>
      <w:r>
        <w:t xml:space="preserve">Finance approval</w:t>
      </w:r>
    </w:p>
    <w:p>
      <w:pPr>
        <w:pStyle w:val="Compact"/>
        <w:numPr>
          <w:ilvl w:val="0"/>
          <w:numId w:val="1021"/>
        </w:numPr>
      </w:pPr>
      <w:r>
        <w:t xml:space="preserve">Planning approval</w:t>
      </w:r>
    </w:p>
    <w:p>
      <w:pPr>
        <w:pStyle w:val="Compact"/>
        <w:numPr>
          <w:ilvl w:val="0"/>
          <w:numId w:val="1021"/>
        </w:numPr>
      </w:pPr>
      <w:r>
        <w:t xml:space="preserve">Legal outcomes</w:t>
      </w:r>
    </w:p>
    <w:p>
      <w:pPr>
        <w:pStyle w:val="Compact"/>
        <w:numPr>
          <w:ilvl w:val="0"/>
          <w:numId w:val="1021"/>
        </w:numPr>
      </w:pPr>
      <w:r>
        <w:t xml:space="preserve">Property condition</w:t>
      </w:r>
    </w:p>
    <w:p>
      <w:pPr>
        <w:pStyle w:val="Compact"/>
        <w:numPr>
          <w:ilvl w:val="0"/>
          <w:numId w:val="1021"/>
        </w:numPr>
      </w:pPr>
      <w:r>
        <w:t xml:space="preserve">Resale performance</w:t>
      </w:r>
    </w:p>
    <w:p>
      <w:pPr>
        <w:pStyle w:val="Compact"/>
        <w:numPr>
          <w:ilvl w:val="0"/>
          <w:numId w:val="1021"/>
        </w:numPr>
      </w:pPr>
      <w:r>
        <w:t xml:space="preserve">Transaction completion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documents-and-verification"/>
    <w:p>
      <w:pPr>
        <w:pStyle w:val="Heading1"/>
      </w:pPr>
      <w:r>
        <w:t xml:space="preserve">12. Documents and Verification</w:t>
      </w:r>
    </w:p>
    <w:bookmarkStart w:id="130" w:name="eyebrow-1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Nine</w:t>
      </w:r>
    </w:p>
    <w:bookmarkEnd w:id="130"/>
    <w:bookmarkStart w:id="131" w:name="heading-10"/>
    <w:p>
      <w:pPr>
        <w:pStyle w:val="Heading2"/>
      </w:pPr>
      <w:r>
        <w:t xml:space="preserve">Heading</w:t>
      </w:r>
    </w:p>
    <w:bookmarkEnd w:id="131"/>
    <w:bookmarkEnd w:id="132"/>
    <w:bookmarkStart w:id="139" w:name="Xb98d591d21904e6a66879bb9d5df3edde61eaa7"/>
    <w:p>
      <w:pPr>
        <w:pStyle w:val="Heading1"/>
      </w:pPr>
      <w:r>
        <w:t xml:space="preserve">Complete the Checks Required for Your Role</w:t>
      </w:r>
    </w:p>
    <w:bookmarkStart w:id="133" w:name="supporting-content-1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Some users, companies, properties, and actions require documents or verification.</w:t>
      </w:r>
    </w:p>
    <w:p>
      <w:pPr>
        <w:pStyle w:val="BodyText"/>
      </w:pPr>
      <w:r>
        <w:t xml:space="preserve">The required checks depend on the user’s role, profile, activity, property opportunity, risk, and requested action.</w:t>
      </w:r>
    </w:p>
    <w:bookmarkEnd w:id="133"/>
    <w:bookmarkStart w:id="134" w:name="documents-may-include"/>
    <w:p>
      <w:pPr>
        <w:pStyle w:val="Heading2"/>
      </w:pPr>
      <w:r>
        <w:t xml:space="preserve">Documents may include</w:t>
      </w:r>
    </w:p>
    <w:p>
      <w:pPr>
        <w:pStyle w:val="Compact"/>
        <w:numPr>
          <w:ilvl w:val="0"/>
          <w:numId w:val="1022"/>
        </w:numPr>
      </w:pPr>
      <w:r>
        <w:t xml:space="preserve">Identity document</w:t>
      </w:r>
    </w:p>
    <w:p>
      <w:pPr>
        <w:pStyle w:val="Compact"/>
        <w:numPr>
          <w:ilvl w:val="0"/>
          <w:numId w:val="1022"/>
        </w:numPr>
      </w:pPr>
      <w:r>
        <w:t xml:space="preserve">Proof of address</w:t>
      </w:r>
    </w:p>
    <w:p>
      <w:pPr>
        <w:pStyle w:val="Compact"/>
        <w:numPr>
          <w:ilvl w:val="0"/>
          <w:numId w:val="1022"/>
        </w:numPr>
      </w:pPr>
      <w:r>
        <w:t xml:space="preserve">Proof of funds</w:t>
      </w:r>
    </w:p>
    <w:p>
      <w:pPr>
        <w:pStyle w:val="Compact"/>
        <w:numPr>
          <w:ilvl w:val="0"/>
          <w:numId w:val="1022"/>
        </w:numPr>
      </w:pPr>
      <w:r>
        <w:t xml:space="preserve">Company-registration document</w:t>
      </w:r>
    </w:p>
    <w:p>
      <w:pPr>
        <w:pStyle w:val="Compact"/>
        <w:numPr>
          <w:ilvl w:val="0"/>
          <w:numId w:val="1022"/>
        </w:numPr>
      </w:pPr>
      <w:r>
        <w:t xml:space="preserve">Authority to represent</w:t>
      </w:r>
    </w:p>
    <w:p>
      <w:pPr>
        <w:pStyle w:val="Compact"/>
        <w:numPr>
          <w:ilvl w:val="0"/>
          <w:numId w:val="1022"/>
        </w:numPr>
      </w:pPr>
      <w:r>
        <w:t xml:space="preserve">Ownership evidence</w:t>
      </w:r>
    </w:p>
    <w:p>
      <w:pPr>
        <w:pStyle w:val="Compact"/>
        <w:numPr>
          <w:ilvl w:val="0"/>
          <w:numId w:val="1022"/>
        </w:numPr>
      </w:pPr>
      <w:r>
        <w:t xml:space="preserve">Source-of-funds declaration</w:t>
      </w:r>
    </w:p>
    <w:p>
      <w:pPr>
        <w:pStyle w:val="Compact"/>
        <w:numPr>
          <w:ilvl w:val="0"/>
          <w:numId w:val="1022"/>
        </w:numPr>
      </w:pPr>
      <w:r>
        <w:t xml:space="preserve">Professional qualification</w:t>
      </w:r>
    </w:p>
    <w:p>
      <w:pPr>
        <w:pStyle w:val="Compact"/>
        <w:numPr>
          <w:ilvl w:val="0"/>
          <w:numId w:val="1022"/>
        </w:numPr>
      </w:pPr>
      <w:r>
        <w:t xml:space="preserve">Insurance document</w:t>
      </w:r>
    </w:p>
    <w:p>
      <w:pPr>
        <w:pStyle w:val="Compact"/>
        <w:numPr>
          <w:ilvl w:val="0"/>
          <w:numId w:val="1022"/>
        </w:numPr>
      </w:pPr>
      <w:r>
        <w:t xml:space="preserve">Property document</w:t>
      </w:r>
    </w:p>
    <w:p>
      <w:pPr>
        <w:pStyle w:val="Compact"/>
        <w:numPr>
          <w:ilvl w:val="0"/>
          <w:numId w:val="1022"/>
        </w:numPr>
      </w:pPr>
      <w:r>
        <w:t xml:space="preserve">Supporting deal document</w:t>
      </w:r>
    </w:p>
    <w:bookmarkEnd w:id="134"/>
    <w:bookmarkStart w:id="135" w:name="document-statuses-may-include"/>
    <w:p>
      <w:pPr>
        <w:pStyle w:val="Heading2"/>
      </w:pPr>
      <w:r>
        <w:t xml:space="preserve">Document statuses may include</w:t>
      </w:r>
    </w:p>
    <w:p>
      <w:pPr>
        <w:pStyle w:val="Compact"/>
        <w:numPr>
          <w:ilvl w:val="0"/>
          <w:numId w:val="1023"/>
        </w:numPr>
      </w:pPr>
      <w:r>
        <w:t xml:space="preserve">Pending</w:t>
      </w:r>
    </w:p>
    <w:p>
      <w:pPr>
        <w:pStyle w:val="Compact"/>
        <w:numPr>
          <w:ilvl w:val="0"/>
          <w:numId w:val="1023"/>
        </w:numPr>
      </w:pPr>
      <w:r>
        <w:t xml:space="preserve">In review</w:t>
      </w:r>
    </w:p>
    <w:p>
      <w:pPr>
        <w:pStyle w:val="Compact"/>
        <w:numPr>
          <w:ilvl w:val="0"/>
          <w:numId w:val="1023"/>
        </w:numPr>
      </w:pPr>
      <w:r>
        <w:t xml:space="preserve">Approved</w:t>
      </w:r>
    </w:p>
    <w:p>
      <w:pPr>
        <w:pStyle w:val="Compact"/>
        <w:numPr>
          <w:ilvl w:val="0"/>
          <w:numId w:val="1023"/>
        </w:numPr>
      </w:pPr>
      <w:r>
        <w:t xml:space="preserve">Rejected</w:t>
      </w:r>
    </w:p>
    <w:p>
      <w:pPr>
        <w:pStyle w:val="Compact"/>
        <w:numPr>
          <w:ilvl w:val="0"/>
          <w:numId w:val="1023"/>
        </w:numPr>
      </w:pPr>
      <w:r>
        <w:t xml:space="preserve">On hold</w:t>
      </w:r>
    </w:p>
    <w:p>
      <w:pPr>
        <w:pStyle w:val="Compact"/>
        <w:numPr>
          <w:ilvl w:val="0"/>
          <w:numId w:val="1023"/>
        </w:numPr>
      </w:pPr>
      <w:r>
        <w:t xml:space="preserve">Replacement required</w:t>
      </w:r>
    </w:p>
    <w:bookmarkEnd w:id="135"/>
    <w:bookmarkStart w:id="136" w:name="verification-statuses-may-include"/>
    <w:p>
      <w:pPr>
        <w:pStyle w:val="Heading2"/>
      </w:pPr>
      <w:r>
        <w:t xml:space="preserve">Verification statuses may include</w:t>
      </w:r>
    </w:p>
    <w:p>
      <w:pPr>
        <w:pStyle w:val="Compact"/>
        <w:numPr>
          <w:ilvl w:val="0"/>
          <w:numId w:val="1024"/>
        </w:numPr>
      </w:pPr>
      <w:r>
        <w:t xml:space="preserve">Not started</w:t>
      </w:r>
    </w:p>
    <w:p>
      <w:pPr>
        <w:pStyle w:val="Compact"/>
        <w:numPr>
          <w:ilvl w:val="0"/>
          <w:numId w:val="1024"/>
        </w:numPr>
      </w:pPr>
      <w:r>
        <w:t xml:space="preserve">Pending</w:t>
      </w:r>
    </w:p>
    <w:p>
      <w:pPr>
        <w:pStyle w:val="Compact"/>
        <w:numPr>
          <w:ilvl w:val="0"/>
          <w:numId w:val="1024"/>
        </w:numPr>
      </w:pPr>
      <w:r>
        <w:t xml:space="preserve">In review</w:t>
      </w:r>
    </w:p>
    <w:p>
      <w:pPr>
        <w:pStyle w:val="Compact"/>
        <w:numPr>
          <w:ilvl w:val="0"/>
          <w:numId w:val="1024"/>
        </w:numPr>
      </w:pPr>
      <w:r>
        <w:t xml:space="preserve">Approved</w:t>
      </w:r>
    </w:p>
    <w:p>
      <w:pPr>
        <w:pStyle w:val="Compact"/>
        <w:numPr>
          <w:ilvl w:val="0"/>
          <w:numId w:val="1024"/>
        </w:numPr>
      </w:pPr>
      <w:r>
        <w:t xml:space="preserve">Rejected</w:t>
      </w:r>
    </w:p>
    <w:p>
      <w:pPr>
        <w:pStyle w:val="Compact"/>
        <w:numPr>
          <w:ilvl w:val="0"/>
          <w:numId w:val="1024"/>
        </w:numPr>
      </w:pPr>
      <w:r>
        <w:t xml:space="preserve">On hold</w:t>
      </w:r>
    </w:p>
    <w:p>
      <w:pPr>
        <w:pStyle w:val="Compact"/>
        <w:numPr>
          <w:ilvl w:val="0"/>
          <w:numId w:val="1024"/>
        </w:numPr>
      </w:pPr>
      <w:r>
        <w:t xml:space="preserve">Replacement required</w:t>
      </w:r>
    </w:p>
    <w:bookmarkEnd w:id="136"/>
    <w:bookmarkStart w:id="137" w:name="correction-and-replacement-process"/>
    <w:p>
      <w:pPr>
        <w:pStyle w:val="Heading2"/>
      </w:pPr>
      <w:r>
        <w:t xml:space="preserve">Correction and replacement process</w:t>
      </w:r>
    </w:p>
    <w:p>
      <w:pPr>
        <w:pStyle w:val="FirstParagraph"/>
      </w:pPr>
      <w:r>
        <w:t xml:space="preserve">When a document needs attention, the user should be told:</w:t>
      </w:r>
    </w:p>
    <w:p>
      <w:pPr>
        <w:pStyle w:val="Compact"/>
        <w:numPr>
          <w:ilvl w:val="0"/>
          <w:numId w:val="1025"/>
        </w:numPr>
      </w:pPr>
      <w:r>
        <w:t xml:space="preserve">Which document requires attention</w:t>
      </w:r>
    </w:p>
    <w:p>
      <w:pPr>
        <w:pStyle w:val="Compact"/>
        <w:numPr>
          <w:ilvl w:val="0"/>
          <w:numId w:val="1025"/>
        </w:numPr>
      </w:pPr>
      <w:r>
        <w:t xml:space="preserve">Why action is required</w:t>
      </w:r>
    </w:p>
    <w:p>
      <w:pPr>
        <w:pStyle w:val="Compact"/>
        <w:numPr>
          <w:ilvl w:val="0"/>
          <w:numId w:val="1025"/>
        </w:numPr>
      </w:pPr>
      <w:r>
        <w:t xml:space="preserve">Whether correction or replacement is needed</w:t>
      </w:r>
    </w:p>
    <w:p>
      <w:pPr>
        <w:pStyle w:val="Compact"/>
        <w:numPr>
          <w:ilvl w:val="0"/>
          <w:numId w:val="1025"/>
        </w:numPr>
      </w:pPr>
      <w:r>
        <w:t xml:space="preserve">What they should do next</w:t>
      </w:r>
    </w:p>
    <w:p>
      <w:pPr>
        <w:pStyle w:val="Compact"/>
        <w:numPr>
          <w:ilvl w:val="0"/>
          <w:numId w:val="1025"/>
        </w:numPr>
      </w:pPr>
      <w:r>
        <w:t xml:space="preserve">Where to submit the updated information</w:t>
      </w:r>
    </w:p>
    <w:bookmarkEnd w:id="137"/>
    <w:bookmarkStart w:id="138" w:name="privacy-statement"/>
    <w:p>
      <w:pPr>
        <w:pStyle w:val="Heading2"/>
      </w:pPr>
      <w:r>
        <w:t xml:space="preserve">Privacy statement</w:t>
      </w:r>
    </w:p>
    <w:p>
      <w:pPr>
        <w:pStyle w:val="FirstParagraph"/>
      </w:pPr>
      <w:r>
        <w:t xml:space="preserve">Internal staff notes, private risk assessments, and restricted compliance information must not be shown to public users.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unlock-eligible-property-actions"/>
    <w:p>
      <w:pPr>
        <w:pStyle w:val="Heading1"/>
      </w:pPr>
      <w:r>
        <w:t xml:space="preserve">13. Unlock Eligible Property Actions</w:t>
      </w:r>
    </w:p>
    <w:bookmarkStart w:id="140" w:name="eyebrow-1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Step Ten</w:t>
      </w:r>
    </w:p>
    <w:bookmarkEnd w:id="140"/>
    <w:bookmarkStart w:id="141" w:name="heading-11"/>
    <w:p>
      <w:pPr>
        <w:pStyle w:val="Heading2"/>
      </w:pPr>
      <w:r>
        <w:t xml:space="preserve">Heading</w:t>
      </w:r>
    </w:p>
    <w:bookmarkEnd w:id="141"/>
    <w:bookmarkEnd w:id="142"/>
    <w:bookmarkStart w:id="146" w:name="X89d7ebd4966fc81f9cba22b2b30380f783897b6"/>
    <w:p>
      <w:pPr>
        <w:pStyle w:val="Heading1"/>
      </w:pPr>
      <w:r>
        <w:t xml:space="preserve">Progress From Discovery to the Next Approved Action</w:t>
      </w:r>
    </w:p>
    <w:bookmarkStart w:id="143" w:name="supporting-content-1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 users complete the required account, profile, policy, document, verification, and payment steps, additional actions may become available.</w:t>
      </w:r>
    </w:p>
    <w:bookmarkEnd w:id="143"/>
    <w:bookmarkStart w:id="144" w:name="eligible-actions-may-include"/>
    <w:p>
      <w:pPr>
        <w:pStyle w:val="Heading2"/>
      </w:pPr>
      <w:r>
        <w:t xml:space="preserve">Eligible actions may include</w:t>
      </w:r>
    </w:p>
    <w:p>
      <w:pPr>
        <w:pStyle w:val="Compact"/>
        <w:numPr>
          <w:ilvl w:val="0"/>
          <w:numId w:val="1026"/>
        </w:numPr>
      </w:pPr>
      <w:r>
        <w:t xml:space="preserve">Saving a property</w:t>
      </w:r>
    </w:p>
    <w:p>
      <w:pPr>
        <w:pStyle w:val="Compact"/>
        <w:numPr>
          <w:ilvl w:val="0"/>
          <w:numId w:val="1026"/>
        </w:numPr>
      </w:pPr>
      <w:r>
        <w:t xml:space="preserve">Accessing restricted property information</w:t>
      </w:r>
    </w:p>
    <w:p>
      <w:pPr>
        <w:pStyle w:val="Compact"/>
        <w:numPr>
          <w:ilvl w:val="0"/>
          <w:numId w:val="1026"/>
        </w:numPr>
      </w:pPr>
      <w:r>
        <w:t xml:space="preserve">Viewing eligible deal content</w:t>
      </w:r>
    </w:p>
    <w:p>
      <w:pPr>
        <w:pStyle w:val="Compact"/>
        <w:numPr>
          <w:ilvl w:val="0"/>
          <w:numId w:val="1026"/>
        </w:numPr>
      </w:pPr>
      <w:r>
        <w:t xml:space="preserve">Requesting information</w:t>
      </w:r>
    </w:p>
    <w:p>
      <w:pPr>
        <w:pStyle w:val="Compact"/>
        <w:numPr>
          <w:ilvl w:val="0"/>
          <w:numId w:val="1026"/>
        </w:numPr>
      </w:pPr>
      <w:r>
        <w:t xml:space="preserve">Starting a conversation</w:t>
      </w:r>
    </w:p>
    <w:p>
      <w:pPr>
        <w:pStyle w:val="Compact"/>
        <w:numPr>
          <w:ilvl w:val="0"/>
          <w:numId w:val="1026"/>
        </w:numPr>
      </w:pPr>
      <w:r>
        <w:t xml:space="preserve">Booking a meeting</w:t>
      </w:r>
    </w:p>
    <w:p>
      <w:pPr>
        <w:pStyle w:val="Compact"/>
        <w:numPr>
          <w:ilvl w:val="0"/>
          <w:numId w:val="1026"/>
        </w:numPr>
      </w:pPr>
      <w:r>
        <w:t xml:space="preserve">Uploading documents</w:t>
      </w:r>
    </w:p>
    <w:p>
      <w:pPr>
        <w:pStyle w:val="Compact"/>
        <w:numPr>
          <w:ilvl w:val="0"/>
          <w:numId w:val="1026"/>
        </w:numPr>
      </w:pPr>
      <w:r>
        <w:t xml:space="preserve">Receiving AI recommendations</w:t>
      </w:r>
    </w:p>
    <w:p>
      <w:pPr>
        <w:pStyle w:val="Compact"/>
        <w:numPr>
          <w:ilvl w:val="0"/>
          <w:numId w:val="1026"/>
        </w:numPr>
      </w:pPr>
      <w:r>
        <w:t xml:space="preserve">Making a required payment</w:t>
      </w:r>
    </w:p>
    <w:p>
      <w:pPr>
        <w:pStyle w:val="Compact"/>
        <w:numPr>
          <w:ilvl w:val="0"/>
          <w:numId w:val="1026"/>
        </w:numPr>
      </w:pPr>
      <w:r>
        <w:t xml:space="preserve">Submitting payment proof</w:t>
      </w:r>
    </w:p>
    <w:p>
      <w:pPr>
        <w:pStyle w:val="Compact"/>
        <w:numPr>
          <w:ilvl w:val="0"/>
          <w:numId w:val="1026"/>
        </w:numPr>
      </w:pPr>
      <w:r>
        <w:t xml:space="preserve">Beginning a reservation</w:t>
      </w:r>
    </w:p>
    <w:p>
      <w:pPr>
        <w:pStyle w:val="Compact"/>
        <w:numPr>
          <w:ilvl w:val="0"/>
          <w:numId w:val="1026"/>
        </w:numPr>
      </w:pPr>
      <w:r>
        <w:t xml:space="preserve">Tracking property progress</w:t>
      </w:r>
    </w:p>
    <w:bookmarkEnd w:id="144"/>
    <w:bookmarkStart w:id="145" w:name="access-may-depend-on"/>
    <w:p>
      <w:pPr>
        <w:pStyle w:val="Heading2"/>
      </w:pPr>
      <w:r>
        <w:t xml:space="preserve">Access may depend on</w:t>
      </w:r>
    </w:p>
    <w:p>
      <w:pPr>
        <w:pStyle w:val="Compact"/>
        <w:numPr>
          <w:ilvl w:val="0"/>
          <w:numId w:val="1027"/>
        </w:numPr>
      </w:pPr>
      <w:r>
        <w:t xml:space="preserve">Account status</w:t>
      </w:r>
    </w:p>
    <w:p>
      <w:pPr>
        <w:pStyle w:val="Compact"/>
        <w:numPr>
          <w:ilvl w:val="0"/>
          <w:numId w:val="1027"/>
        </w:numPr>
      </w:pPr>
      <w:r>
        <w:t xml:space="preserve">Email verification</w:t>
      </w:r>
    </w:p>
    <w:p>
      <w:pPr>
        <w:pStyle w:val="Compact"/>
        <w:numPr>
          <w:ilvl w:val="0"/>
          <w:numId w:val="1027"/>
        </w:numPr>
      </w:pPr>
      <w:r>
        <w:t xml:space="preserve">General profile completion</w:t>
      </w:r>
    </w:p>
    <w:p>
      <w:pPr>
        <w:pStyle w:val="Compact"/>
        <w:numPr>
          <w:ilvl w:val="0"/>
          <w:numId w:val="1027"/>
        </w:numPr>
      </w:pPr>
      <w:r>
        <w:t xml:space="preserve">Active business profile</w:t>
      </w:r>
    </w:p>
    <w:p>
      <w:pPr>
        <w:pStyle w:val="Compact"/>
        <w:numPr>
          <w:ilvl w:val="0"/>
          <w:numId w:val="1027"/>
        </w:numPr>
      </w:pPr>
      <w:r>
        <w:t xml:space="preserve">Role-specific onboarding</w:t>
      </w:r>
    </w:p>
    <w:p>
      <w:pPr>
        <w:pStyle w:val="Compact"/>
        <w:numPr>
          <w:ilvl w:val="0"/>
          <w:numId w:val="1027"/>
        </w:numPr>
      </w:pPr>
      <w:r>
        <w:t xml:space="preserve">Policy acceptance</w:t>
      </w:r>
    </w:p>
    <w:p>
      <w:pPr>
        <w:pStyle w:val="Compact"/>
        <w:numPr>
          <w:ilvl w:val="0"/>
          <w:numId w:val="1027"/>
        </w:numPr>
      </w:pPr>
      <w:r>
        <w:t xml:space="preserve">Verification status</w:t>
      </w:r>
    </w:p>
    <w:p>
      <w:pPr>
        <w:pStyle w:val="Compact"/>
        <w:numPr>
          <w:ilvl w:val="0"/>
          <w:numId w:val="1027"/>
        </w:numPr>
      </w:pPr>
      <w:r>
        <w:t xml:space="preserve">Document status</w:t>
      </w:r>
    </w:p>
    <w:p>
      <w:pPr>
        <w:pStyle w:val="Compact"/>
        <w:numPr>
          <w:ilvl w:val="0"/>
          <w:numId w:val="1027"/>
        </w:numPr>
      </w:pPr>
      <w:r>
        <w:t xml:space="preserve">Property status</w:t>
      </w:r>
    </w:p>
    <w:p>
      <w:pPr>
        <w:pStyle w:val="Compact"/>
        <w:numPr>
          <w:ilvl w:val="0"/>
          <w:numId w:val="1027"/>
        </w:numPr>
      </w:pPr>
      <w:r>
        <w:t xml:space="preserve">Listing visibility</w:t>
      </w:r>
    </w:p>
    <w:p>
      <w:pPr>
        <w:pStyle w:val="Compact"/>
        <w:numPr>
          <w:ilvl w:val="0"/>
          <w:numId w:val="1027"/>
        </w:numPr>
      </w:pPr>
      <w:r>
        <w:t xml:space="preserve">Payment status</w:t>
      </w:r>
    </w:p>
    <w:p>
      <w:pPr>
        <w:pStyle w:val="Compact"/>
        <w:numPr>
          <w:ilvl w:val="0"/>
          <w:numId w:val="1027"/>
        </w:numPr>
      </w:pPr>
      <w:r>
        <w:t xml:space="preserve">Reservation status</w:t>
      </w:r>
    </w:p>
    <w:p>
      <w:pPr>
        <w:pStyle w:val="Compact"/>
        <w:numPr>
          <w:ilvl w:val="0"/>
          <w:numId w:val="1027"/>
        </w:numPr>
      </w:pPr>
      <w:r>
        <w:t xml:space="preserve">Administrative approval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bookings-and-meetings"/>
    <w:p>
      <w:pPr>
        <w:pStyle w:val="Heading1"/>
      </w:pPr>
      <w:r>
        <w:t xml:space="preserve">14. Bookings and Meetings</w:t>
      </w:r>
    </w:p>
    <w:bookmarkStart w:id="147" w:name="eyebrow-13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Conversations</w:t>
      </w:r>
    </w:p>
    <w:bookmarkEnd w:id="147"/>
    <w:bookmarkStart w:id="148" w:name="heading-12"/>
    <w:p>
      <w:pPr>
        <w:pStyle w:val="Heading2"/>
      </w:pPr>
      <w:r>
        <w:t xml:space="preserve">Heading</w:t>
      </w:r>
    </w:p>
    <w:bookmarkEnd w:id="148"/>
    <w:bookmarkEnd w:id="149"/>
    <w:bookmarkStart w:id="153" w:name="Xec8b89e3526ebdb9e021f08a8aee35fa20744a5"/>
    <w:p>
      <w:pPr>
        <w:pStyle w:val="Heading1"/>
      </w:pPr>
      <w:r>
        <w:t xml:space="preserve">Arrange the Right People Around the Opportunity</w:t>
      </w:r>
    </w:p>
    <w:bookmarkStart w:id="150" w:name="supporting-content-13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Some property opportunities require discussion between several parties.</w:t>
      </w:r>
    </w:p>
    <w:p>
      <w:pPr>
        <w:pStyle w:val="BodyText"/>
      </w:pPr>
      <w:r>
        <w:t xml:space="preserve">Asancha bookings may support participation from:</w:t>
      </w:r>
    </w:p>
    <w:p>
      <w:pPr>
        <w:pStyle w:val="Compact"/>
        <w:numPr>
          <w:ilvl w:val="0"/>
          <w:numId w:val="1028"/>
        </w:numPr>
      </w:pPr>
      <w:r>
        <w:t xml:space="preserve">Investors</w:t>
      </w:r>
    </w:p>
    <w:p>
      <w:pPr>
        <w:pStyle w:val="Compact"/>
        <w:numPr>
          <w:ilvl w:val="0"/>
          <w:numId w:val="1028"/>
        </w:numPr>
      </w:pPr>
      <w:r>
        <w:t xml:space="preserve">Property owners</w:t>
      </w:r>
    </w:p>
    <w:p>
      <w:pPr>
        <w:pStyle w:val="Compact"/>
        <w:numPr>
          <w:ilvl w:val="0"/>
          <w:numId w:val="1028"/>
        </w:numPr>
      </w:pPr>
      <w:r>
        <w:t xml:space="preserve">Property agents</w:t>
      </w:r>
    </w:p>
    <w:p>
      <w:pPr>
        <w:pStyle w:val="Compact"/>
        <w:numPr>
          <w:ilvl w:val="0"/>
          <w:numId w:val="1028"/>
        </w:numPr>
      </w:pPr>
      <w:r>
        <w:t xml:space="preserve">Property sourcers</w:t>
      </w:r>
    </w:p>
    <w:p>
      <w:pPr>
        <w:pStyle w:val="Compact"/>
        <w:numPr>
          <w:ilvl w:val="0"/>
          <w:numId w:val="1028"/>
        </w:numPr>
      </w:pPr>
      <w:r>
        <w:t xml:space="preserve">Service providers</w:t>
      </w:r>
    </w:p>
    <w:p>
      <w:pPr>
        <w:pStyle w:val="Compact"/>
        <w:numPr>
          <w:ilvl w:val="0"/>
          <w:numId w:val="1028"/>
        </w:numPr>
      </w:pPr>
      <w:r>
        <w:t xml:space="preserve">Asancha staff</w:t>
      </w:r>
    </w:p>
    <w:bookmarkEnd w:id="150"/>
    <w:bookmarkStart w:id="151" w:name="bookings-may-be-used-for"/>
    <w:p>
      <w:pPr>
        <w:pStyle w:val="Heading2"/>
      </w:pPr>
      <w:r>
        <w:t xml:space="preserve">Bookings may be used for</w:t>
      </w:r>
    </w:p>
    <w:p>
      <w:pPr>
        <w:pStyle w:val="Compact"/>
        <w:numPr>
          <w:ilvl w:val="0"/>
          <w:numId w:val="1029"/>
        </w:numPr>
      </w:pPr>
      <w:r>
        <w:t xml:space="preserve">Property discussions</w:t>
      </w:r>
    </w:p>
    <w:p>
      <w:pPr>
        <w:pStyle w:val="Compact"/>
        <w:numPr>
          <w:ilvl w:val="0"/>
          <w:numId w:val="1029"/>
        </w:numPr>
      </w:pPr>
      <w:r>
        <w:t xml:space="preserve">Sourcing consultations</w:t>
      </w:r>
    </w:p>
    <w:p>
      <w:pPr>
        <w:pStyle w:val="Compact"/>
        <w:numPr>
          <w:ilvl w:val="0"/>
          <w:numId w:val="1029"/>
        </w:numPr>
      </w:pPr>
      <w:r>
        <w:t xml:space="preserve">Deal reviews</w:t>
      </w:r>
    </w:p>
    <w:p>
      <w:pPr>
        <w:pStyle w:val="Compact"/>
        <w:numPr>
          <w:ilvl w:val="0"/>
          <w:numId w:val="1029"/>
        </w:numPr>
      </w:pPr>
      <w:r>
        <w:t xml:space="preserve">Document clarification</w:t>
      </w:r>
    </w:p>
    <w:p>
      <w:pPr>
        <w:pStyle w:val="Compact"/>
        <w:numPr>
          <w:ilvl w:val="0"/>
          <w:numId w:val="1029"/>
        </w:numPr>
      </w:pPr>
      <w:r>
        <w:t xml:space="preserve">Verification support</w:t>
      </w:r>
    </w:p>
    <w:p>
      <w:pPr>
        <w:pStyle w:val="Compact"/>
        <w:numPr>
          <w:ilvl w:val="0"/>
          <w:numId w:val="1029"/>
        </w:numPr>
      </w:pPr>
      <w:r>
        <w:t xml:space="preserve">Property-service discussions</w:t>
      </w:r>
    </w:p>
    <w:p>
      <w:pPr>
        <w:pStyle w:val="Compact"/>
        <w:numPr>
          <w:ilvl w:val="0"/>
          <w:numId w:val="1029"/>
        </w:numPr>
      </w:pPr>
      <w:r>
        <w:t xml:space="preserve">Reservation support</w:t>
      </w:r>
    </w:p>
    <w:p>
      <w:pPr>
        <w:pStyle w:val="Compact"/>
        <w:numPr>
          <w:ilvl w:val="0"/>
          <w:numId w:val="1029"/>
        </w:numPr>
      </w:pPr>
      <w:r>
        <w:t xml:space="preserve">API partnership discussions</w:t>
      </w:r>
    </w:p>
    <w:bookmarkEnd w:id="151"/>
    <w:bookmarkStart w:id="152" w:name="important-booking-rule"/>
    <w:p>
      <w:pPr>
        <w:pStyle w:val="Heading2"/>
      </w:pPr>
      <w:r>
        <w:t xml:space="preserve">Important booking rule</w:t>
      </w:r>
    </w:p>
    <w:p>
      <w:pPr>
        <w:pStyle w:val="FirstParagraph"/>
      </w:pPr>
      <w:r>
        <w:t xml:space="preserve">A booking is not confirmed until the platform shows that it has been successfully created or approved.</w:t>
      </w:r>
    </w:p>
    <w:p>
      <w:pPr>
        <w:pStyle w:val="BodyText"/>
      </w:pPr>
      <w:r>
        <w:t xml:space="preserve">Submitting an enquiry does not create a booking.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payments-and-payment-references"/>
    <w:p>
      <w:pPr>
        <w:pStyle w:val="Heading1"/>
      </w:pPr>
      <w:r>
        <w:t xml:space="preserve">15. Payments and Payment References</w:t>
      </w:r>
    </w:p>
    <w:bookmarkStart w:id="154" w:name="eyebrow-14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Controlled Payments</w:t>
      </w:r>
    </w:p>
    <w:bookmarkEnd w:id="154"/>
    <w:bookmarkStart w:id="155" w:name="heading-13"/>
    <w:p>
      <w:pPr>
        <w:pStyle w:val="Heading2"/>
      </w:pPr>
      <w:r>
        <w:t xml:space="preserve">Heading</w:t>
      </w:r>
    </w:p>
    <w:bookmarkEnd w:id="155"/>
    <w:bookmarkEnd w:id="156"/>
    <w:bookmarkStart w:id="161" w:name="keep-property-related-payments-traceable"/>
    <w:p>
      <w:pPr>
        <w:pStyle w:val="Heading1"/>
      </w:pPr>
      <w:r>
        <w:t xml:space="preserve">Keep Property-Related Payments Traceable</w:t>
      </w:r>
    </w:p>
    <w:bookmarkStart w:id="157" w:name="supporting-content-14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Where a platform action requires payment, Asancha uses a structured payment process.</w:t>
      </w:r>
    </w:p>
    <w:p>
      <w:pPr>
        <w:pStyle w:val="BodyText"/>
      </w:pPr>
      <w:r>
        <w:t xml:space="preserve">Every valid payment should be connected to an Asancha-generated payment reference.</w:t>
      </w:r>
    </w:p>
    <w:bookmarkEnd w:id="157"/>
    <w:bookmarkStart w:id="158" w:name="payments-may-relate-to"/>
    <w:p>
      <w:pPr>
        <w:pStyle w:val="Heading2"/>
      </w:pPr>
      <w:r>
        <w:t xml:space="preserve">Payments may relate to</w:t>
      </w:r>
    </w:p>
    <w:p>
      <w:pPr>
        <w:pStyle w:val="Compact"/>
        <w:numPr>
          <w:ilvl w:val="0"/>
          <w:numId w:val="1030"/>
        </w:numPr>
      </w:pPr>
      <w:r>
        <w:t xml:space="preserve">Investor subscription</w:t>
      </w:r>
    </w:p>
    <w:p>
      <w:pPr>
        <w:pStyle w:val="Compact"/>
        <w:numPr>
          <w:ilvl w:val="0"/>
          <w:numId w:val="1030"/>
        </w:numPr>
      </w:pPr>
      <w:r>
        <w:t xml:space="preserve">Property priority listing</w:t>
      </w:r>
    </w:p>
    <w:p>
      <w:pPr>
        <w:pStyle w:val="Compact"/>
        <w:numPr>
          <w:ilvl w:val="0"/>
          <w:numId w:val="1030"/>
        </w:numPr>
      </w:pPr>
      <w:r>
        <w:t xml:space="preserve">Fast-track review</w:t>
      </w:r>
    </w:p>
    <w:p>
      <w:pPr>
        <w:pStyle w:val="Compact"/>
        <w:numPr>
          <w:ilvl w:val="0"/>
          <w:numId w:val="1030"/>
        </w:numPr>
      </w:pPr>
      <w:r>
        <w:t xml:space="preserve">Property-sourcer subscription</w:t>
      </w:r>
    </w:p>
    <w:p>
      <w:pPr>
        <w:pStyle w:val="Compact"/>
        <w:numPr>
          <w:ilvl w:val="0"/>
          <w:numId w:val="1030"/>
        </w:numPr>
      </w:pPr>
      <w:r>
        <w:t xml:space="preserve">API subscription</w:t>
      </w:r>
    </w:p>
    <w:p>
      <w:pPr>
        <w:pStyle w:val="Compact"/>
        <w:numPr>
          <w:ilvl w:val="0"/>
          <w:numId w:val="1030"/>
        </w:numPr>
      </w:pPr>
      <w:r>
        <w:t xml:space="preserve">Deal-pack access</w:t>
      </w:r>
    </w:p>
    <w:p>
      <w:pPr>
        <w:pStyle w:val="Compact"/>
        <w:numPr>
          <w:ilvl w:val="0"/>
          <w:numId w:val="1030"/>
        </w:numPr>
      </w:pPr>
      <w:r>
        <w:t xml:space="preserve">Reservation fee</w:t>
      </w:r>
    </w:p>
    <w:p>
      <w:pPr>
        <w:pStyle w:val="Compact"/>
        <w:numPr>
          <w:ilvl w:val="0"/>
          <w:numId w:val="1030"/>
        </w:numPr>
      </w:pPr>
      <w:r>
        <w:t xml:space="preserve">Booking fee</w:t>
      </w:r>
    </w:p>
    <w:p>
      <w:pPr>
        <w:pStyle w:val="Compact"/>
        <w:numPr>
          <w:ilvl w:val="0"/>
          <w:numId w:val="1030"/>
        </w:numPr>
      </w:pPr>
      <w:r>
        <w:t xml:space="preserve">Completion-related fee</w:t>
      </w:r>
    </w:p>
    <w:p>
      <w:pPr>
        <w:pStyle w:val="Compact"/>
        <w:numPr>
          <w:ilvl w:val="0"/>
          <w:numId w:val="1030"/>
        </w:numPr>
      </w:pPr>
      <w:r>
        <w:t xml:space="preserve">Other approved platform services</w:t>
      </w:r>
    </w:p>
    <w:bookmarkEnd w:id="158"/>
    <w:bookmarkStart w:id="159" w:name="outside-system-payment-rule"/>
    <w:p>
      <w:pPr>
        <w:pStyle w:val="Heading2"/>
      </w:pPr>
      <w:r>
        <w:t xml:space="preserve">Outside-system payment rule</w:t>
      </w:r>
    </w:p>
    <w:p>
      <w:pPr>
        <w:pStyle w:val="FirstParagraph"/>
      </w:pPr>
      <w:r>
        <w:t xml:space="preserve">Where payment is made outside an integrated payment provider, the user may need to provide:</w:t>
      </w:r>
    </w:p>
    <w:p>
      <w:pPr>
        <w:pStyle w:val="Compact"/>
        <w:numPr>
          <w:ilvl w:val="0"/>
          <w:numId w:val="1031"/>
        </w:numPr>
      </w:pPr>
      <w:r>
        <w:t xml:space="preserve">Asancha payment reference</w:t>
      </w:r>
    </w:p>
    <w:p>
      <w:pPr>
        <w:pStyle w:val="Compact"/>
        <w:numPr>
          <w:ilvl w:val="0"/>
          <w:numId w:val="1031"/>
        </w:numPr>
      </w:pPr>
      <w:r>
        <w:t xml:space="preserve">Bank transaction or session reference</w:t>
      </w:r>
    </w:p>
    <w:p>
      <w:pPr>
        <w:pStyle w:val="Compact"/>
        <w:numPr>
          <w:ilvl w:val="0"/>
          <w:numId w:val="1031"/>
        </w:numPr>
      </w:pPr>
      <w:r>
        <w:t xml:space="preserve">Payment date</w:t>
      </w:r>
    </w:p>
    <w:p>
      <w:pPr>
        <w:pStyle w:val="Compact"/>
        <w:numPr>
          <w:ilvl w:val="0"/>
          <w:numId w:val="1031"/>
        </w:numPr>
      </w:pPr>
      <w:r>
        <w:t xml:space="preserve">Payment amount</w:t>
      </w:r>
    </w:p>
    <w:p>
      <w:pPr>
        <w:pStyle w:val="Compact"/>
        <w:numPr>
          <w:ilvl w:val="0"/>
          <w:numId w:val="1031"/>
        </w:numPr>
      </w:pPr>
      <w:r>
        <w:t xml:space="preserve">Supporting proof where required</w:t>
      </w:r>
    </w:p>
    <w:bookmarkEnd w:id="159"/>
    <w:bookmarkStart w:id="160" w:name="important-statement"/>
    <w:p>
      <w:pPr>
        <w:pStyle w:val="Heading2"/>
      </w:pPr>
      <w:r>
        <w:t xml:space="preserve">Important statement</w:t>
      </w:r>
    </w:p>
    <w:p>
      <w:pPr>
        <w:pStyle w:val="FirstParagraph"/>
      </w:pPr>
      <w:r>
        <w:t xml:space="preserve">Submitting payment proof does not automatically mean that a payment has been approved.</w:t>
      </w:r>
    </w:p>
    <w:p>
      <w:pPr>
        <w:pStyle w:val="BodyText"/>
      </w:pPr>
      <w:r>
        <w:t xml:space="preserve">The payment record remains the authoritative source of payment status.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reservations"/>
    <w:p>
      <w:pPr>
        <w:pStyle w:val="Heading1"/>
      </w:pPr>
      <w:r>
        <w:t xml:space="preserve">16. Reservations</w:t>
      </w:r>
    </w:p>
    <w:bookmarkStart w:id="162" w:name="eyebrow-15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Progress</w:t>
      </w:r>
    </w:p>
    <w:bookmarkEnd w:id="162"/>
    <w:bookmarkStart w:id="163" w:name="heading-14"/>
    <w:p>
      <w:pPr>
        <w:pStyle w:val="Heading2"/>
      </w:pPr>
      <w:r>
        <w:t xml:space="preserve">Heading</w:t>
      </w:r>
    </w:p>
    <w:bookmarkEnd w:id="163"/>
    <w:bookmarkEnd w:id="164"/>
    <w:bookmarkStart w:id="168" w:name="X2de1fc5dd028528649ee712590b8498f0af4f3e"/>
    <w:p>
      <w:pPr>
        <w:pStyle w:val="Heading1"/>
      </w:pPr>
      <w:r>
        <w:t xml:space="preserve">Reserve Eligible Opportunities Through a Controlled Process</w:t>
      </w:r>
    </w:p>
    <w:bookmarkStart w:id="165" w:name="supporting-content-15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Eligible investors may be able to begin a reservation process for an available property opportunity.</w:t>
      </w:r>
    </w:p>
    <w:p>
      <w:pPr>
        <w:pStyle w:val="BodyText"/>
      </w:pPr>
      <w:r>
        <w:t xml:space="preserve">Reservation access may depend on:</w:t>
      </w:r>
    </w:p>
    <w:p>
      <w:pPr>
        <w:pStyle w:val="Compact"/>
        <w:numPr>
          <w:ilvl w:val="0"/>
          <w:numId w:val="1032"/>
        </w:numPr>
      </w:pPr>
      <w:r>
        <w:t xml:space="preserve">Investor profile</w:t>
      </w:r>
    </w:p>
    <w:p>
      <w:pPr>
        <w:pStyle w:val="Compact"/>
        <w:numPr>
          <w:ilvl w:val="0"/>
          <w:numId w:val="1032"/>
        </w:numPr>
      </w:pPr>
      <w:r>
        <w:t xml:space="preserve">Verification status</w:t>
      </w:r>
    </w:p>
    <w:p>
      <w:pPr>
        <w:pStyle w:val="Compact"/>
        <w:numPr>
          <w:ilvl w:val="0"/>
          <w:numId w:val="1032"/>
        </w:numPr>
      </w:pPr>
      <w:r>
        <w:t xml:space="preserve">Proof-of-funds status</w:t>
      </w:r>
    </w:p>
    <w:p>
      <w:pPr>
        <w:pStyle w:val="Compact"/>
        <w:numPr>
          <w:ilvl w:val="0"/>
          <w:numId w:val="1032"/>
        </w:numPr>
      </w:pPr>
      <w:r>
        <w:t xml:space="preserve">Property availability</w:t>
      </w:r>
    </w:p>
    <w:p>
      <w:pPr>
        <w:pStyle w:val="Compact"/>
        <w:numPr>
          <w:ilvl w:val="0"/>
          <w:numId w:val="1032"/>
        </w:numPr>
      </w:pPr>
      <w:r>
        <w:t xml:space="preserve">Listing status</w:t>
      </w:r>
    </w:p>
    <w:p>
      <w:pPr>
        <w:pStyle w:val="Compact"/>
        <w:numPr>
          <w:ilvl w:val="0"/>
          <w:numId w:val="1032"/>
        </w:numPr>
      </w:pPr>
      <w:r>
        <w:t xml:space="preserve">Required payment</w:t>
      </w:r>
    </w:p>
    <w:p>
      <w:pPr>
        <w:pStyle w:val="Compact"/>
        <w:numPr>
          <w:ilvl w:val="0"/>
          <w:numId w:val="1032"/>
        </w:numPr>
      </w:pPr>
      <w:r>
        <w:t xml:space="preserve">Payment-reference status</w:t>
      </w:r>
    </w:p>
    <w:p>
      <w:pPr>
        <w:pStyle w:val="Compact"/>
        <w:numPr>
          <w:ilvl w:val="0"/>
          <w:numId w:val="1032"/>
        </w:numPr>
      </w:pPr>
      <w:r>
        <w:t xml:space="preserve">Administrative approval</w:t>
      </w:r>
    </w:p>
    <w:bookmarkEnd w:id="165"/>
    <w:bookmarkStart w:id="166" w:name="reservation-statuses-may-include"/>
    <w:p>
      <w:pPr>
        <w:pStyle w:val="Heading2"/>
      </w:pPr>
      <w:r>
        <w:t xml:space="preserve">Reservation statuses may include</w:t>
      </w:r>
    </w:p>
    <w:p>
      <w:pPr>
        <w:pStyle w:val="Compact"/>
        <w:numPr>
          <w:ilvl w:val="0"/>
          <w:numId w:val="1033"/>
        </w:numPr>
      </w:pPr>
      <w:r>
        <w:t xml:space="preserve">Pending</w:t>
      </w:r>
    </w:p>
    <w:p>
      <w:pPr>
        <w:pStyle w:val="Compact"/>
        <w:numPr>
          <w:ilvl w:val="0"/>
          <w:numId w:val="1033"/>
        </w:numPr>
      </w:pPr>
      <w:r>
        <w:t xml:space="preserve">Payment pending</w:t>
      </w:r>
    </w:p>
    <w:p>
      <w:pPr>
        <w:pStyle w:val="Compact"/>
        <w:numPr>
          <w:ilvl w:val="0"/>
          <w:numId w:val="1033"/>
        </w:numPr>
      </w:pPr>
      <w:r>
        <w:t xml:space="preserve">Reserved</w:t>
      </w:r>
    </w:p>
    <w:p>
      <w:pPr>
        <w:pStyle w:val="Compact"/>
        <w:numPr>
          <w:ilvl w:val="0"/>
          <w:numId w:val="1033"/>
        </w:numPr>
      </w:pPr>
      <w:r>
        <w:t xml:space="preserve">Expired</w:t>
      </w:r>
    </w:p>
    <w:p>
      <w:pPr>
        <w:pStyle w:val="Compact"/>
        <w:numPr>
          <w:ilvl w:val="0"/>
          <w:numId w:val="1033"/>
        </w:numPr>
      </w:pPr>
      <w:r>
        <w:t xml:space="preserve">Cancelled</w:t>
      </w:r>
    </w:p>
    <w:p>
      <w:pPr>
        <w:pStyle w:val="Compact"/>
        <w:numPr>
          <w:ilvl w:val="0"/>
          <w:numId w:val="1033"/>
        </w:numPr>
      </w:pPr>
      <w:r>
        <w:t xml:space="preserve">Completed</w:t>
      </w:r>
    </w:p>
    <w:bookmarkEnd w:id="166"/>
    <w:bookmarkStart w:id="167" w:name="important-reservation-rule"/>
    <w:p>
      <w:pPr>
        <w:pStyle w:val="Heading2"/>
      </w:pPr>
      <w:r>
        <w:t xml:space="preserve">Important reservation rule</w:t>
      </w:r>
    </w:p>
    <w:p>
      <w:pPr>
        <w:pStyle w:val="FirstParagraph"/>
      </w:pPr>
      <w:r>
        <w:t xml:space="preserve">Viewing a property, saving a property, submitting an enquiry, or making a payment does not automatically reserve the property.</w:t>
      </w:r>
    </w:p>
    <w:p>
      <w:pPr>
        <w:pStyle w:val="BodyText"/>
      </w:pPr>
      <w:r>
        <w:t xml:space="preserve">The reservation must be confirmed by the platform.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conversations-and-notifications"/>
    <w:p>
      <w:pPr>
        <w:pStyle w:val="Heading1"/>
      </w:pPr>
      <w:r>
        <w:t xml:space="preserve">17. Conversations and Notifications</w:t>
      </w:r>
    </w:p>
    <w:bookmarkStart w:id="169" w:name="eyebrow-16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Stay Informed</w:t>
      </w:r>
    </w:p>
    <w:bookmarkEnd w:id="169"/>
    <w:bookmarkStart w:id="170" w:name="heading-15"/>
    <w:p>
      <w:pPr>
        <w:pStyle w:val="Heading2"/>
      </w:pPr>
      <w:r>
        <w:t xml:space="preserve">Heading</w:t>
      </w:r>
    </w:p>
    <w:bookmarkEnd w:id="170"/>
    <w:bookmarkEnd w:id="171"/>
    <w:bookmarkStart w:id="176" w:name="X1c46bfc42c94965e7249575e105f19350e3f205"/>
    <w:p>
      <w:pPr>
        <w:pStyle w:val="Heading1"/>
      </w:pPr>
      <w:r>
        <w:t xml:space="preserve">Keep Important Updates Connected to the Right Record</w:t>
      </w:r>
    </w:p>
    <w:bookmarkStart w:id="172" w:name="supporting-content-16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uses conversations and notifications to help users understand what has happened and what they need to do next.</w:t>
      </w:r>
    </w:p>
    <w:bookmarkEnd w:id="172"/>
    <w:bookmarkStart w:id="173" w:name="conversations-may-relate-to"/>
    <w:p>
      <w:pPr>
        <w:pStyle w:val="Heading2"/>
      </w:pPr>
      <w:r>
        <w:t xml:space="preserve">Conversations may relate to</w:t>
      </w:r>
    </w:p>
    <w:p>
      <w:pPr>
        <w:pStyle w:val="Compact"/>
        <w:numPr>
          <w:ilvl w:val="0"/>
          <w:numId w:val="1034"/>
        </w:numPr>
      </w:pPr>
      <w:r>
        <w:t xml:space="preserve">Property submissions</w:t>
      </w:r>
    </w:p>
    <w:p>
      <w:pPr>
        <w:pStyle w:val="Compact"/>
        <w:numPr>
          <w:ilvl w:val="0"/>
          <w:numId w:val="1034"/>
        </w:numPr>
      </w:pPr>
      <w:r>
        <w:t xml:space="preserve">Property opportunities</w:t>
      </w:r>
    </w:p>
    <w:p>
      <w:pPr>
        <w:pStyle w:val="Compact"/>
        <w:numPr>
          <w:ilvl w:val="0"/>
          <w:numId w:val="1034"/>
        </w:numPr>
      </w:pPr>
      <w:r>
        <w:t xml:space="preserve">Reservations</w:t>
      </w:r>
    </w:p>
    <w:p>
      <w:pPr>
        <w:pStyle w:val="Compact"/>
        <w:numPr>
          <w:ilvl w:val="0"/>
          <w:numId w:val="1034"/>
        </w:numPr>
      </w:pPr>
      <w:r>
        <w:t xml:space="preserve">Payments</w:t>
      </w:r>
    </w:p>
    <w:p>
      <w:pPr>
        <w:pStyle w:val="Compact"/>
        <w:numPr>
          <w:ilvl w:val="0"/>
          <w:numId w:val="1034"/>
        </w:numPr>
      </w:pPr>
      <w:r>
        <w:t xml:space="preserve">Bookings</w:t>
      </w:r>
    </w:p>
    <w:p>
      <w:pPr>
        <w:pStyle w:val="Compact"/>
        <w:numPr>
          <w:ilvl w:val="0"/>
          <w:numId w:val="1034"/>
        </w:numPr>
      </w:pPr>
      <w:r>
        <w:t xml:space="preserve">Verification</w:t>
      </w:r>
    </w:p>
    <w:p>
      <w:pPr>
        <w:pStyle w:val="Compact"/>
        <w:numPr>
          <w:ilvl w:val="0"/>
          <w:numId w:val="1034"/>
        </w:numPr>
      </w:pPr>
      <w:r>
        <w:t xml:space="preserve">Document review</w:t>
      </w:r>
    </w:p>
    <w:p>
      <w:pPr>
        <w:pStyle w:val="Compact"/>
        <w:numPr>
          <w:ilvl w:val="0"/>
          <w:numId w:val="1034"/>
        </w:numPr>
      </w:pPr>
      <w:r>
        <w:t xml:space="preserve">Support</w:t>
      </w:r>
    </w:p>
    <w:p>
      <w:pPr>
        <w:pStyle w:val="Compact"/>
        <w:numPr>
          <w:ilvl w:val="0"/>
          <w:numId w:val="1034"/>
        </w:numPr>
      </w:pPr>
      <w:r>
        <w:t xml:space="preserve">API partnership</w:t>
      </w:r>
    </w:p>
    <w:bookmarkEnd w:id="173"/>
    <w:bookmarkStart w:id="174" w:name="notifications-may-include"/>
    <w:p>
      <w:pPr>
        <w:pStyle w:val="Heading2"/>
      </w:pPr>
      <w:r>
        <w:t xml:space="preserve">Notifications may include</w:t>
      </w:r>
    </w:p>
    <w:p>
      <w:pPr>
        <w:pStyle w:val="Compact"/>
        <w:numPr>
          <w:ilvl w:val="0"/>
          <w:numId w:val="1035"/>
        </w:numPr>
      </w:pPr>
      <w:r>
        <w:t xml:space="preserve">Profile progress</w:t>
      </w:r>
    </w:p>
    <w:p>
      <w:pPr>
        <w:pStyle w:val="Compact"/>
        <w:numPr>
          <w:ilvl w:val="0"/>
          <w:numId w:val="1035"/>
        </w:numPr>
      </w:pPr>
      <w:r>
        <w:t xml:space="preserve">Document review updates</w:t>
      </w:r>
    </w:p>
    <w:p>
      <w:pPr>
        <w:pStyle w:val="Compact"/>
        <w:numPr>
          <w:ilvl w:val="0"/>
          <w:numId w:val="1035"/>
        </w:numPr>
      </w:pPr>
      <w:r>
        <w:t xml:space="preserve">Verification updates</w:t>
      </w:r>
    </w:p>
    <w:p>
      <w:pPr>
        <w:pStyle w:val="Compact"/>
        <w:numPr>
          <w:ilvl w:val="0"/>
          <w:numId w:val="1035"/>
        </w:numPr>
      </w:pPr>
      <w:r>
        <w:t xml:space="preserve">Property publication</w:t>
      </w:r>
    </w:p>
    <w:p>
      <w:pPr>
        <w:pStyle w:val="Compact"/>
        <w:numPr>
          <w:ilvl w:val="0"/>
          <w:numId w:val="1035"/>
        </w:numPr>
      </w:pPr>
      <w:r>
        <w:t xml:space="preserve">Reservation updates</w:t>
      </w:r>
    </w:p>
    <w:p>
      <w:pPr>
        <w:pStyle w:val="Compact"/>
        <w:numPr>
          <w:ilvl w:val="0"/>
          <w:numId w:val="1035"/>
        </w:numPr>
      </w:pPr>
      <w:r>
        <w:t xml:space="preserve">Payment updates</w:t>
      </w:r>
    </w:p>
    <w:p>
      <w:pPr>
        <w:pStyle w:val="Compact"/>
        <w:numPr>
          <w:ilvl w:val="0"/>
          <w:numId w:val="1035"/>
        </w:numPr>
      </w:pPr>
      <w:r>
        <w:t xml:space="preserve">Booking invitations</w:t>
      </w:r>
    </w:p>
    <w:p>
      <w:pPr>
        <w:pStyle w:val="Compact"/>
        <w:numPr>
          <w:ilvl w:val="0"/>
          <w:numId w:val="1035"/>
        </w:numPr>
      </w:pPr>
      <w:r>
        <w:t xml:space="preserve">New messages</w:t>
      </w:r>
    </w:p>
    <w:p>
      <w:pPr>
        <w:pStyle w:val="Compact"/>
        <w:numPr>
          <w:ilvl w:val="0"/>
          <w:numId w:val="1035"/>
        </w:numPr>
      </w:pPr>
      <w:r>
        <w:t xml:space="preserve">AI recommendation availability</w:t>
      </w:r>
    </w:p>
    <w:p>
      <w:pPr>
        <w:pStyle w:val="Compact"/>
        <w:numPr>
          <w:ilvl w:val="0"/>
          <w:numId w:val="1035"/>
        </w:numPr>
      </w:pPr>
      <w:r>
        <w:t xml:space="preserve">API partner updates</w:t>
      </w:r>
    </w:p>
    <w:p>
      <w:pPr>
        <w:pStyle w:val="Compact"/>
        <w:numPr>
          <w:ilvl w:val="0"/>
          <w:numId w:val="1035"/>
        </w:numPr>
      </w:pPr>
      <w:r>
        <w:t xml:space="preserve">Account-security events</w:t>
      </w:r>
    </w:p>
    <w:bookmarkEnd w:id="174"/>
    <w:bookmarkStart w:id="175" w:name="notification-behaviour"/>
    <w:p>
      <w:pPr>
        <w:pStyle w:val="Heading2"/>
      </w:pPr>
      <w:r>
        <w:t xml:space="preserve">Notification behaviour</w:t>
      </w:r>
    </w:p>
    <w:p>
      <w:pPr>
        <w:pStyle w:val="FirstParagraph"/>
      </w:pPr>
      <w:r>
        <w:t xml:space="preserve">Users should be able to:</w:t>
      </w:r>
    </w:p>
    <w:p>
      <w:pPr>
        <w:pStyle w:val="Compact"/>
        <w:numPr>
          <w:ilvl w:val="0"/>
          <w:numId w:val="1036"/>
        </w:numPr>
      </w:pPr>
      <w:r>
        <w:t xml:space="preserve">View notifications</w:t>
      </w:r>
    </w:p>
    <w:p>
      <w:pPr>
        <w:pStyle w:val="Compact"/>
        <w:numPr>
          <w:ilvl w:val="0"/>
          <w:numId w:val="1036"/>
        </w:numPr>
      </w:pPr>
      <w:r>
        <w:t xml:space="preserve">Mark notifications as read</w:t>
      </w:r>
    </w:p>
    <w:p>
      <w:pPr>
        <w:pStyle w:val="Compact"/>
        <w:numPr>
          <w:ilvl w:val="0"/>
          <w:numId w:val="1036"/>
        </w:numPr>
      </w:pPr>
      <w:r>
        <w:t xml:space="preserve">Mark notifications as unread</w:t>
      </w:r>
    </w:p>
    <w:p>
      <w:pPr>
        <w:pStyle w:val="Compact"/>
        <w:numPr>
          <w:ilvl w:val="0"/>
          <w:numId w:val="1036"/>
        </w:numPr>
      </w:pPr>
      <w:r>
        <w:t xml:space="preserve">Dismiss notifications where allowed</w:t>
      </w:r>
    </w:p>
    <w:p>
      <w:pPr>
        <w:pStyle w:val="Compact"/>
        <w:numPr>
          <w:ilvl w:val="0"/>
          <w:numId w:val="1036"/>
        </w:numPr>
      </w:pPr>
      <w:r>
        <w:t xml:space="preserve">View unread count</w:t>
      </w:r>
    </w:p>
    <w:p>
      <w:pPr>
        <w:pStyle w:val="Compact"/>
        <w:numPr>
          <w:ilvl w:val="0"/>
          <w:numId w:val="1036"/>
        </w:numPr>
      </w:pPr>
      <w:r>
        <w:t xml:space="preserve">Open the related platform record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9" w:name="api-partner-process"/>
    <w:p>
      <w:pPr>
        <w:pStyle w:val="Heading1"/>
      </w:pPr>
      <w:r>
        <w:t xml:space="preserve">18. API Partner Process</w:t>
      </w:r>
    </w:p>
    <w:bookmarkStart w:id="177" w:name="eyebrow-17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For Technology Partners</w:t>
      </w:r>
    </w:p>
    <w:bookmarkEnd w:id="177"/>
    <w:bookmarkStart w:id="178" w:name="heading-16"/>
    <w:p>
      <w:pPr>
        <w:pStyle w:val="Heading2"/>
      </w:pPr>
      <w:r>
        <w:t xml:space="preserve">Heading</w:t>
      </w:r>
    </w:p>
    <w:bookmarkEnd w:id="178"/>
    <w:bookmarkEnd w:id="179"/>
    <w:bookmarkStart w:id="191" w:name="X27f9d80bd20d7191eeeb060ff21b1e6f9eacceb"/>
    <w:p>
      <w:pPr>
        <w:pStyle w:val="Heading1"/>
      </w:pPr>
      <w:r>
        <w:t xml:space="preserve">API Access Follows a Separate Approval Process</w:t>
      </w:r>
    </w:p>
    <w:bookmarkStart w:id="180" w:name="supporting-content-17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API partners do not register through the normal public-user signup flow.</w:t>
      </w:r>
    </w:p>
    <w:p>
      <w:pPr>
        <w:pStyle w:val="BodyText"/>
      </w:pPr>
      <w:r>
        <w:t xml:space="preserve">Approved technology partners may access selected Asancha capabilities through a controlled process.</w:t>
      </w:r>
    </w:p>
    <w:bookmarkEnd w:id="180"/>
    <w:bookmarkStart w:id="188" w:name="api-partner-journey"/>
    <w:p>
      <w:pPr>
        <w:pStyle w:val="Heading2"/>
      </w:pPr>
      <w:r>
        <w:t xml:space="preserve">API partner journey</w:t>
      </w:r>
    </w:p>
    <w:bookmarkStart w:id="181" w:name="step-one-apply"/>
    <w:p>
      <w:pPr>
        <w:pStyle w:val="Heading3"/>
      </w:pPr>
      <w:r>
        <w:t xml:space="preserve">Step one: Apply</w:t>
      </w:r>
    </w:p>
    <w:p>
      <w:pPr>
        <w:pStyle w:val="FirstParagraph"/>
      </w:pPr>
      <w:r>
        <w:t xml:space="preserve">Submit information about the organisation, product, intended integration, and requested use case.</w:t>
      </w:r>
    </w:p>
    <w:bookmarkEnd w:id="181"/>
    <w:bookmarkStart w:id="182" w:name="step-two-review"/>
    <w:p>
      <w:pPr>
        <w:pStyle w:val="Heading3"/>
      </w:pPr>
      <w:r>
        <w:t xml:space="preserve">Step two: Review</w:t>
      </w:r>
    </w:p>
    <w:p>
      <w:pPr>
        <w:pStyle w:val="FirstParagraph"/>
      </w:pPr>
      <w:r>
        <w:t xml:space="preserve">Asancha reviews the application, business identity, intended access, and required policies.</w:t>
      </w:r>
    </w:p>
    <w:bookmarkEnd w:id="182"/>
    <w:bookmarkStart w:id="183" w:name="step-three-approval"/>
    <w:p>
      <w:pPr>
        <w:pStyle w:val="Heading3"/>
      </w:pPr>
      <w:r>
        <w:t xml:space="preserve">Step three: Approval</w:t>
      </w:r>
    </w:p>
    <w:p>
      <w:pPr>
        <w:pStyle w:val="FirstParagraph"/>
      </w:pPr>
      <w:r>
        <w:t xml:space="preserve">Approved applicants receive an API client within the allowed scope.</w:t>
      </w:r>
    </w:p>
    <w:bookmarkEnd w:id="183"/>
    <w:bookmarkStart w:id="184" w:name="step-four-subscription-and-billing"/>
    <w:p>
      <w:pPr>
        <w:pStyle w:val="Heading3"/>
      </w:pPr>
      <w:r>
        <w:t xml:space="preserve">Step four: Subscription and billing</w:t>
      </w:r>
    </w:p>
    <w:p>
      <w:pPr>
        <w:pStyle w:val="FirstParagraph"/>
      </w:pPr>
      <w:r>
        <w:t xml:space="preserve">The partner selects or receives an approved plan and completes any required billing steps.</w:t>
      </w:r>
    </w:p>
    <w:bookmarkEnd w:id="184"/>
    <w:bookmarkStart w:id="185" w:name="step-five-api-key-creation"/>
    <w:p>
      <w:pPr>
        <w:pStyle w:val="Heading3"/>
      </w:pPr>
      <w:r>
        <w:t xml:space="preserve">Step five: API-key creation</w:t>
      </w:r>
    </w:p>
    <w:p>
      <w:pPr>
        <w:pStyle w:val="FirstParagraph"/>
      </w:pPr>
      <w:r>
        <w:t xml:space="preserve">API keys are created only after the relevant client and subscription are approved.</w:t>
      </w:r>
    </w:p>
    <w:bookmarkEnd w:id="185"/>
    <w:bookmarkStart w:id="186" w:name="step-six-integration"/>
    <w:p>
      <w:pPr>
        <w:pStyle w:val="Heading3"/>
      </w:pPr>
      <w:r>
        <w:t xml:space="preserve">Step six: Integration</w:t>
      </w:r>
    </w:p>
    <w:p>
      <w:pPr>
        <w:pStyle w:val="FirstParagraph"/>
      </w:pPr>
      <w:r>
        <w:t xml:space="preserve">The partner uses approved documentation, scopes, rate limits, usage monitoring, and webhooks.</w:t>
      </w:r>
    </w:p>
    <w:bookmarkEnd w:id="186"/>
    <w:bookmarkStart w:id="187" w:name="step-seven-ongoing-management"/>
    <w:p>
      <w:pPr>
        <w:pStyle w:val="Heading3"/>
      </w:pPr>
      <w:r>
        <w:t xml:space="preserve">Step seven: Ongoing management</w:t>
      </w:r>
    </w:p>
    <w:p>
      <w:pPr>
        <w:pStyle w:val="FirstParagraph"/>
      </w:pPr>
      <w:r>
        <w:t xml:space="preserve">The partner can manage keys, usage, webhooks, billing, and support through the API partner workspace.</w:t>
      </w:r>
    </w:p>
    <w:bookmarkEnd w:id="187"/>
    <w:bookmarkEnd w:id="188"/>
    <w:bookmarkStart w:id="189" w:name="primary-action-2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Apply for API Access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/api-partner/apply</w:t>
      </w:r>
    </w:p>
    <w:bookmarkEnd w:id="189"/>
    <w:bookmarkStart w:id="190" w:name="secondary-action"/>
    <w:p>
      <w:pPr>
        <w:pStyle w:val="Heading2"/>
      </w:pPr>
      <w:r>
        <w:t xml:space="preserve">Secondary action</w:t>
      </w:r>
    </w:p>
    <w:p>
      <w:pPr>
        <w:pStyle w:val="FirstParagraph"/>
      </w:pPr>
      <w:r>
        <w:rPr>
          <w:b/>
          <w:bCs/>
        </w:rPr>
        <w:t xml:space="preserve">Learn About API Partnerships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/api-partners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existing-users-and-additional-profiles"/>
    <w:p>
      <w:pPr>
        <w:pStyle w:val="Heading1"/>
      </w:pPr>
      <w:r>
        <w:t xml:space="preserve">19. Existing Users and Additional Profiles</w:t>
      </w:r>
    </w:p>
    <w:bookmarkStart w:id="192" w:name="eyebrow-18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One Account, More Than One Role</w:t>
      </w:r>
    </w:p>
    <w:bookmarkEnd w:id="192"/>
    <w:bookmarkStart w:id="193" w:name="heading-17"/>
    <w:p>
      <w:pPr>
        <w:pStyle w:val="Heading2"/>
      </w:pPr>
      <w:r>
        <w:t xml:space="preserve">Heading</w:t>
      </w:r>
    </w:p>
    <w:bookmarkEnd w:id="193"/>
    <w:bookmarkEnd w:id="194"/>
    <w:bookmarkStart w:id="198" w:name="X80920da3da8efc10038de05423c4f5f3f7730b5"/>
    <w:p>
      <w:pPr>
        <w:pStyle w:val="Heading1"/>
      </w:pPr>
      <w:r>
        <w:t xml:space="preserve">Add Another Property Profile Without Registering Again</w:t>
      </w:r>
    </w:p>
    <w:bookmarkStart w:id="195" w:name="supporting-content-18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 user may operate in more than one property role.</w:t>
      </w:r>
    </w:p>
    <w:p>
      <w:pPr>
        <w:pStyle w:val="BodyText"/>
      </w:pPr>
      <w:r>
        <w:t xml:space="preserve">For example, a user may be both:</w:t>
      </w:r>
    </w:p>
    <w:p>
      <w:pPr>
        <w:pStyle w:val="Compact"/>
        <w:numPr>
          <w:ilvl w:val="0"/>
          <w:numId w:val="1037"/>
        </w:numPr>
      </w:pPr>
      <w:r>
        <w:t xml:space="preserve">An investor and property owner</w:t>
      </w:r>
    </w:p>
    <w:p>
      <w:pPr>
        <w:pStyle w:val="Compact"/>
        <w:numPr>
          <w:ilvl w:val="0"/>
          <w:numId w:val="1037"/>
        </w:numPr>
      </w:pPr>
      <w:r>
        <w:t xml:space="preserve">A property agent and property sourcer</w:t>
      </w:r>
    </w:p>
    <w:p>
      <w:pPr>
        <w:pStyle w:val="Compact"/>
        <w:numPr>
          <w:ilvl w:val="0"/>
          <w:numId w:val="1037"/>
        </w:numPr>
      </w:pPr>
      <w:r>
        <w:t xml:space="preserve">A service provider and investor</w:t>
      </w:r>
    </w:p>
    <w:p>
      <w:pPr>
        <w:pStyle w:val="FirstParagraph"/>
      </w:pPr>
      <w:r>
        <w:t xml:space="preserve">Existing users should not create another account to add another role.</w:t>
      </w:r>
    </w:p>
    <w:p>
      <w:pPr>
        <w:pStyle w:val="BodyText"/>
      </w:pPr>
      <w:r>
        <w:t xml:space="preserve">They should add a new business profile from their account.</w:t>
      </w:r>
    </w:p>
    <w:bookmarkEnd w:id="195"/>
    <w:bookmarkStart w:id="196" w:name="supporting-behaviour"/>
    <w:p>
      <w:pPr>
        <w:pStyle w:val="Heading2"/>
      </w:pPr>
      <w:r>
        <w:t xml:space="preserve">Supporting behaviour</w:t>
      </w:r>
    </w:p>
    <w:p>
      <w:pPr>
        <w:pStyle w:val="FirstParagraph"/>
      </w:pPr>
      <w:r>
        <w:t xml:space="preserve">Users may be able to:</w:t>
      </w:r>
    </w:p>
    <w:p>
      <w:pPr>
        <w:pStyle w:val="Compact"/>
        <w:numPr>
          <w:ilvl w:val="0"/>
          <w:numId w:val="1038"/>
        </w:numPr>
      </w:pPr>
      <w:r>
        <w:t xml:space="preserve">View available business profiles</w:t>
      </w:r>
    </w:p>
    <w:p>
      <w:pPr>
        <w:pStyle w:val="Compact"/>
        <w:numPr>
          <w:ilvl w:val="0"/>
          <w:numId w:val="1038"/>
        </w:numPr>
      </w:pPr>
      <w:r>
        <w:t xml:space="preserve">Add another supported profile</w:t>
      </w:r>
    </w:p>
    <w:p>
      <w:pPr>
        <w:pStyle w:val="Compact"/>
        <w:numPr>
          <w:ilvl w:val="0"/>
          <w:numId w:val="1038"/>
        </w:numPr>
      </w:pPr>
      <w:r>
        <w:t xml:space="preserve">Complete profile-specific onboarding</w:t>
      </w:r>
    </w:p>
    <w:p>
      <w:pPr>
        <w:pStyle w:val="Compact"/>
        <w:numPr>
          <w:ilvl w:val="0"/>
          <w:numId w:val="1038"/>
        </w:numPr>
      </w:pPr>
      <w:r>
        <w:t xml:space="preserve">Accept required profile-level policies</w:t>
      </w:r>
    </w:p>
    <w:p>
      <w:pPr>
        <w:pStyle w:val="Compact"/>
        <w:numPr>
          <w:ilvl w:val="0"/>
          <w:numId w:val="1038"/>
        </w:numPr>
      </w:pPr>
      <w:r>
        <w:t xml:space="preserve">Switch active business profile</w:t>
      </w:r>
    </w:p>
    <w:p>
      <w:pPr>
        <w:pStyle w:val="Compact"/>
        <w:numPr>
          <w:ilvl w:val="0"/>
          <w:numId w:val="1038"/>
        </w:numPr>
      </w:pPr>
      <w:r>
        <w:t xml:space="preserve">Access the corresponding role workspace</w:t>
      </w:r>
    </w:p>
    <w:bookmarkEnd w:id="196"/>
    <w:bookmarkStart w:id="197" w:name="supporting-statement-5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The active profile determines the current dashboard context and available actions.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1" w:name="final-call-to-action"/>
    <w:p>
      <w:pPr>
        <w:pStyle w:val="Heading1"/>
      </w:pPr>
      <w:r>
        <w:t xml:space="preserve">20. Final Call to Action</w:t>
      </w:r>
    </w:p>
    <w:bookmarkStart w:id="199" w:name="eyebrow-19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Start Your Asancha Journey</w:t>
      </w:r>
    </w:p>
    <w:bookmarkEnd w:id="199"/>
    <w:bookmarkStart w:id="200" w:name="heading-18"/>
    <w:p>
      <w:pPr>
        <w:pStyle w:val="Heading2"/>
      </w:pPr>
      <w:r>
        <w:t xml:space="preserve">Heading</w:t>
      </w:r>
    </w:p>
    <w:bookmarkEnd w:id="200"/>
    <w:bookmarkEnd w:id="201"/>
    <w:bookmarkStart w:id="206" w:name="choose-your-next-step"/>
    <w:p>
      <w:pPr>
        <w:pStyle w:val="Heading1"/>
      </w:pPr>
      <w:r>
        <w:t xml:space="preserve">Choose Your Next Step</w:t>
      </w:r>
    </w:p>
    <w:bookmarkStart w:id="202" w:name="supporting-content-19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Create an account to set up your property profile, define your requirements, submit opportunities, offer services, and access a role-specific workspace.</w:t>
      </w:r>
    </w:p>
    <w:p>
      <w:pPr>
        <w:pStyle w:val="BodyText"/>
      </w:pPr>
      <w:r>
        <w:t xml:space="preserve">You can also explore safe public property previews before registering.</w:t>
      </w:r>
    </w:p>
    <w:bookmarkEnd w:id="202"/>
    <w:bookmarkStart w:id="203" w:name="primary-action-3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Create an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203"/>
    <w:bookmarkStart w:id="204" w:name="secondary-action-1"/>
    <w:p>
      <w:pPr>
        <w:pStyle w:val="Heading2"/>
      </w:pPr>
      <w:r>
        <w:t xml:space="preserve">Secondary action</w:t>
      </w:r>
    </w:p>
    <w:p>
      <w:pPr>
        <w:pStyle w:val="FirstParagraph"/>
      </w:pPr>
      <w:r>
        <w:rPr>
          <w:b/>
          <w:bCs/>
        </w:rPr>
        <w:t xml:space="preserve">Explore Properties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bookmarkEnd w:id="204"/>
    <w:bookmarkStart w:id="205" w:name="api-partner-action"/>
    <w:p>
      <w:pPr>
        <w:pStyle w:val="Heading2"/>
      </w:pPr>
      <w:r>
        <w:t xml:space="preserve">API partner action</w:t>
      </w:r>
    </w:p>
    <w:p>
      <w:pPr>
        <w:pStyle w:val="FirstParagraph"/>
      </w:pPr>
      <w:r>
        <w:rPr>
          <w:b/>
          <w:bCs/>
        </w:rPr>
        <w:t xml:space="preserve">Apply for API Access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/api-partner/apply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1" w:name="how-it-works-page-seo-metadata"/>
    <w:p>
      <w:pPr>
        <w:pStyle w:val="Heading1"/>
      </w:pPr>
      <w:r>
        <w:t xml:space="preserve">How It Works Page SEO Metadata</w:t>
      </w:r>
    </w:p>
    <w:bookmarkStart w:id="207" w:name="full-page-title"/>
    <w:p>
      <w:pPr>
        <w:pStyle w:val="Heading2"/>
      </w:pPr>
      <w:r>
        <w:t xml:space="preserve">Full page title</w:t>
      </w:r>
    </w:p>
    <w:p>
      <w:pPr>
        <w:pStyle w:val="SourceCode"/>
      </w:pPr>
      <w:r>
        <w:rPr>
          <w:rStyle w:val="NormalTok"/>
        </w:rPr>
        <w:t xml:space="preserve">How Asancha Works | Property Sourcing and AI Intelligence</w:t>
      </w:r>
    </w:p>
    <w:bookmarkEnd w:id="207"/>
    <w:bookmarkStart w:id="208" w:name="alternative-page-title"/>
    <w:p>
      <w:pPr>
        <w:pStyle w:val="Heading2"/>
      </w:pPr>
      <w:r>
        <w:t xml:space="preserve">Alternative page title</w:t>
      </w:r>
    </w:p>
    <w:p>
      <w:pPr>
        <w:pStyle w:val="SourceCode"/>
      </w:pPr>
      <w:r>
        <w:rPr>
          <w:rStyle w:val="NormalTok"/>
        </w:rPr>
        <w:t xml:space="preserve">How It Works | Asancha Property Intelligence Platform</w:t>
      </w:r>
    </w:p>
    <w:p>
      <w:pPr>
        <w:pStyle w:val="FirstParagraph"/>
      </w:pPr>
      <w:r>
        <w:t xml:space="preserve">Preferred title:</w:t>
      </w:r>
    </w:p>
    <w:p>
      <w:pPr>
        <w:pStyle w:val="SourceCode"/>
      </w:pPr>
      <w:r>
        <w:rPr>
          <w:rStyle w:val="NormalTok"/>
        </w:rPr>
        <w:t xml:space="preserve">How Asancha Works | Property Sourcing and AI Intelligence</w:t>
      </w:r>
    </w:p>
    <w:bookmarkEnd w:id="208"/>
    <w:bookmarkStart w:id="209" w:name="meta-description"/>
    <w:p>
      <w:pPr>
        <w:pStyle w:val="Heading2"/>
      </w:pPr>
      <w:r>
        <w:t xml:space="preserve">Meta description</w:t>
      </w:r>
    </w:p>
    <w:p>
      <w:pPr>
        <w:pStyle w:val="SourceCode"/>
      </w:pPr>
      <w:r>
        <w:rPr>
          <w:rStyle w:val="NormalTok"/>
        </w:rPr>
        <w:t xml:space="preserve">Learn how Asancha helps users create profiles, define property goals, discover opportunities, complete verification, access AI-powered insights, and progress through structured property workflows.</w:t>
      </w:r>
    </w:p>
    <w:bookmarkEnd w:id="209"/>
    <w:bookmarkStart w:id="210" w:name="alternative-meta-description"/>
    <w:p>
      <w:pPr>
        <w:pStyle w:val="Heading2"/>
      </w:pPr>
      <w:r>
        <w:t xml:space="preserve">Alternative meta description</w:t>
      </w:r>
    </w:p>
    <w:p>
      <w:pPr>
        <w:pStyle w:val="SourceCode"/>
      </w:pPr>
      <w:r>
        <w:rPr>
          <w:rStyle w:val="NormalTok"/>
        </w:rPr>
        <w:t xml:space="preserve">See how Asancha combines property sourcing, AI-powered property intelligence, investor matching, document review, verification, payments, bookings, and reservations.</w:t>
      </w:r>
    </w:p>
    <w:p>
      <w:pPr>
        <w:pStyle w:val="FirstParagraph"/>
      </w:pPr>
      <w:r>
        <w:t xml:space="preserve">Preferred description:</w:t>
      </w:r>
    </w:p>
    <w:p>
      <w:pPr>
        <w:pStyle w:val="SourceCode"/>
      </w:pPr>
      <w:r>
        <w:rPr>
          <w:rStyle w:val="NormalTok"/>
        </w:rPr>
        <w:t xml:space="preserve">Learn how Asancha helps users create profiles, define property goals, discover opportunities, complete verification, access AI-powered insights, and progress through structured property workflows.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2" w:name="seo-keywords"/>
    <w:p>
      <w:pPr>
        <w:pStyle w:val="Heading1"/>
      </w:pPr>
      <w:r>
        <w:t xml:space="preserve">SEO Keywords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"how Asancha 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sourcing process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"AI property intelligence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investment platform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onboarding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opportunity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investor onboarding"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sourcing workflow"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verification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document 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reservation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deal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marketplace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"AI property matching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sourcing company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"UK property intelligence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submission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sourcer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agent platform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"API property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12"/>
    <w:bookmarkStart w:id="213" w:name="canonical-url-1"/>
    <w:p>
      <w:pPr>
        <w:pStyle w:val="Heading1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https://asancha.co.uk/how-it-works</w:t>
      </w:r>
    </w:p>
    <w:p>
      <w:pPr>
        <w:pStyle w:val="FirstParagraph"/>
      </w:pPr>
      <w:r>
        <w:t xml:space="preserve">Next.js canonical value:</w:t>
      </w:r>
    </w:p>
    <w:p>
      <w:pPr>
        <w:pStyle w:val="SourceCode"/>
      </w:pPr>
      <w:r>
        <w:rPr>
          <w:rStyle w:val="NormalTok"/>
        </w:rPr>
        <w:t xml:space="preserve">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"/how-it-works"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3"/>
    <w:bookmarkStart w:id="223" w:name="complete-open-graph-content"/>
    <w:p>
      <w:pPr>
        <w:pStyle w:val="Heading1"/>
      </w:pPr>
      <w:r>
        <w:t xml:space="preserve">Complete Open Graph Content</w:t>
      </w:r>
    </w:p>
    <w:bookmarkStart w:id="214" w:name="open-graph-type"/>
    <w:p>
      <w:pPr>
        <w:pStyle w:val="Heading2"/>
      </w:pPr>
      <w:r>
        <w:t xml:space="preserve">Open Graph type</w:t>
      </w:r>
    </w:p>
    <w:p>
      <w:pPr>
        <w:pStyle w:val="SourceCode"/>
      </w:pPr>
      <w:r>
        <w:rPr>
          <w:rStyle w:val="NormalTok"/>
        </w:rPr>
        <w:t xml:space="preserve">website</w:t>
      </w:r>
    </w:p>
    <w:bookmarkEnd w:id="214"/>
    <w:bookmarkStart w:id="215" w:name="open-graph-locale"/>
    <w:p>
      <w:pPr>
        <w:pStyle w:val="Heading2"/>
      </w:pPr>
      <w:r>
        <w:t xml:space="preserve">Open Graph locale</w:t>
      </w:r>
    </w:p>
    <w:p>
      <w:pPr>
        <w:pStyle w:val="SourceCode"/>
      </w:pPr>
      <w:r>
        <w:rPr>
          <w:rStyle w:val="NormalTok"/>
        </w:rPr>
        <w:t xml:space="preserve">en_GB</w:t>
      </w:r>
    </w:p>
    <w:bookmarkEnd w:id="215"/>
    <w:bookmarkStart w:id="216" w:name="open-graph-url"/>
    <w:p>
      <w:pPr>
        <w:pStyle w:val="Heading2"/>
      </w:pPr>
      <w:r>
        <w:t xml:space="preserve">Open Graph URL</w:t>
      </w:r>
    </w:p>
    <w:p>
      <w:pPr>
        <w:pStyle w:val="SourceCode"/>
      </w:pPr>
      <w:r>
        <w:rPr>
          <w:rStyle w:val="NormalTok"/>
        </w:rPr>
        <w:t xml:space="preserve">https://asancha.co.uk/how-it-works</w:t>
      </w:r>
    </w:p>
    <w:bookmarkEnd w:id="216"/>
    <w:bookmarkStart w:id="217" w:name="open-graph-site-name"/>
    <w:p>
      <w:pPr>
        <w:pStyle w:val="Heading2"/>
      </w:pPr>
      <w:r>
        <w:t xml:space="preserve">Open Graph site name</w:t>
      </w:r>
    </w:p>
    <w:p>
      <w:pPr>
        <w:pStyle w:val="SourceCode"/>
      </w:pPr>
      <w:r>
        <w:rPr>
          <w:rStyle w:val="NormalTok"/>
        </w:rPr>
        <w:t xml:space="preserve">Asancha</w:t>
      </w:r>
    </w:p>
    <w:bookmarkEnd w:id="217"/>
    <w:bookmarkStart w:id="218" w:name="open-graph-title"/>
    <w:p>
      <w:pPr>
        <w:pStyle w:val="Heading2"/>
      </w:pPr>
      <w:r>
        <w:t xml:space="preserve">Open Graph title</w:t>
      </w:r>
    </w:p>
    <w:p>
      <w:pPr>
        <w:pStyle w:val="SourceCode"/>
      </w:pPr>
      <w:r>
        <w:rPr>
          <w:rStyle w:val="NormalTok"/>
        </w:rPr>
        <w:t xml:space="preserve">How Asancha Works | Property Sourcing and AI Intelligence</w:t>
      </w:r>
    </w:p>
    <w:bookmarkEnd w:id="218"/>
    <w:bookmarkStart w:id="219" w:name="open-graph-description"/>
    <w:p>
      <w:pPr>
        <w:pStyle w:val="Heading2"/>
      </w:pPr>
      <w:r>
        <w:t xml:space="preserve">Open Graph description</w:t>
      </w:r>
    </w:p>
    <w:p>
      <w:pPr>
        <w:pStyle w:val="SourceCode"/>
      </w:pPr>
      <w:r>
        <w:rPr>
          <w:rStyle w:val="NormalTok"/>
        </w:rPr>
        <w:t xml:space="preserve">See how Asancha combines profile setup, property sourcing, personalised matching, verification, AI-powered insights, payments, bookings, and reservations in one structured platform.</w:t>
      </w:r>
    </w:p>
    <w:bookmarkEnd w:id="219"/>
    <w:bookmarkStart w:id="220" w:name="open-graph-image"/>
    <w:p>
      <w:pPr>
        <w:pStyle w:val="Heading2"/>
      </w:pPr>
      <w:r>
        <w:t xml:space="preserve">Open Graph image</w:t>
      </w:r>
    </w:p>
    <w:p>
      <w:pPr>
        <w:pStyle w:val="SourceCode"/>
      </w:pPr>
      <w:r>
        <w:rPr>
          <w:rStyle w:val="NormalTok"/>
        </w:rPr>
        <w:t xml:space="preserve">https://asancha.co.uk/images/og/asancha-how-it-works-og.jpg</w:t>
      </w:r>
    </w:p>
    <w:p>
      <w:pPr>
        <w:pStyle w:val="FirstParagraph"/>
      </w:pPr>
      <w:r>
        <w:t xml:space="preserve">Recommended dimensions:</w:t>
      </w:r>
    </w:p>
    <w:p>
      <w:pPr>
        <w:pStyle w:val="SourceCode"/>
      </w:pPr>
      <w:r>
        <w:rPr>
          <w:rStyle w:val="NormalTok"/>
        </w:rPr>
        <w:t xml:space="preserve">1200 × 630</w:t>
      </w:r>
    </w:p>
    <w:bookmarkEnd w:id="220"/>
    <w:bookmarkStart w:id="221" w:name="open-graph-image-alternative-text"/>
    <w:p>
      <w:pPr>
        <w:pStyle w:val="Heading2"/>
      </w:pPr>
      <w:r>
        <w:t xml:space="preserve">Open Graph image alternative text</w:t>
      </w:r>
    </w:p>
    <w:p>
      <w:pPr>
        <w:pStyle w:val="SourceCode"/>
      </w:pPr>
      <w:r>
        <w:rPr>
          <w:rStyle w:val="NormalTok"/>
        </w:rPr>
        <w:t xml:space="preserve">How Asancha combines property sourcing, AI intelligence, verification and structured property workflows</w:t>
      </w:r>
    </w:p>
    <w:bookmarkEnd w:id="221"/>
    <w:bookmarkStart w:id="222" w:name="suggested-image-content"/>
    <w:p>
      <w:pPr>
        <w:pStyle w:val="Heading2"/>
      </w:pPr>
      <w:r>
        <w:t xml:space="preserve">Suggested image content</w:t>
      </w:r>
    </w:p>
    <w:p>
      <w:pPr>
        <w:pStyle w:val="FirstParagraph"/>
      </w:pPr>
      <w:r>
        <w:t xml:space="preserve">The image should include:</w:t>
      </w:r>
    </w:p>
    <w:p>
      <w:pPr>
        <w:pStyle w:val="Compact"/>
        <w:numPr>
          <w:ilvl w:val="0"/>
          <w:numId w:val="1039"/>
        </w:numPr>
      </w:pPr>
      <w:r>
        <w:t xml:space="preserve">Asancha branding</w:t>
      </w:r>
    </w:p>
    <w:p>
      <w:pPr>
        <w:pStyle w:val="Compact"/>
        <w:numPr>
          <w:ilvl w:val="0"/>
          <w:numId w:val="1039"/>
        </w:numPr>
      </w:pPr>
      <w:r>
        <w:t xml:space="preserve">“How Asancha Works”</w:t>
      </w:r>
    </w:p>
    <w:p>
      <w:pPr>
        <w:pStyle w:val="Compact"/>
        <w:numPr>
          <w:ilvl w:val="0"/>
          <w:numId w:val="1039"/>
        </w:numPr>
      </w:pPr>
      <w:r>
        <w:t xml:space="preserve">A simple property journey visual</w:t>
      </w:r>
    </w:p>
    <w:p>
      <w:pPr>
        <w:pStyle w:val="Compact"/>
        <w:numPr>
          <w:ilvl w:val="0"/>
          <w:numId w:val="1039"/>
        </w:numPr>
      </w:pPr>
      <w:r>
        <w:t xml:space="preserve">Property discovery</w:t>
      </w:r>
    </w:p>
    <w:p>
      <w:pPr>
        <w:pStyle w:val="Compact"/>
        <w:numPr>
          <w:ilvl w:val="0"/>
          <w:numId w:val="1039"/>
        </w:numPr>
      </w:pPr>
      <w:r>
        <w:t xml:space="preserve">AI intelligence</w:t>
      </w:r>
    </w:p>
    <w:p>
      <w:pPr>
        <w:pStyle w:val="Compact"/>
        <w:numPr>
          <w:ilvl w:val="0"/>
          <w:numId w:val="1039"/>
        </w:numPr>
      </w:pPr>
      <w:r>
        <w:t xml:space="preserve">Verification</w:t>
      </w:r>
    </w:p>
    <w:p>
      <w:pPr>
        <w:pStyle w:val="Compact"/>
        <w:numPr>
          <w:ilvl w:val="0"/>
          <w:numId w:val="1039"/>
        </w:numPr>
      </w:pPr>
      <w:r>
        <w:t xml:space="preserve">Approved action</w:t>
      </w:r>
    </w:p>
    <w:p>
      <w:pPr>
        <w:pStyle w:val="Compact"/>
        <w:numPr>
          <w:ilvl w:val="0"/>
          <w:numId w:val="1039"/>
        </w:numPr>
      </w:pPr>
      <w:r>
        <w:t xml:space="preserve">No unsupported guarantees or statistics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9" w:name="complete-twitter-metadata"/>
    <w:p>
      <w:pPr>
        <w:pStyle w:val="Heading1"/>
      </w:pPr>
      <w:r>
        <w:t xml:space="preserve">Complete Twitter Metadata</w:t>
      </w:r>
    </w:p>
    <w:bookmarkStart w:id="224" w:name="twitter-card-type"/>
    <w:p>
      <w:pPr>
        <w:pStyle w:val="Heading2"/>
      </w:pPr>
      <w:r>
        <w:t xml:space="preserve">Twitter card type</w:t>
      </w:r>
    </w:p>
    <w:p>
      <w:pPr>
        <w:pStyle w:val="SourceCode"/>
      </w:pPr>
      <w:r>
        <w:rPr>
          <w:rStyle w:val="NormalTok"/>
        </w:rPr>
        <w:t xml:space="preserve">summary_large_image</w:t>
      </w:r>
    </w:p>
    <w:bookmarkEnd w:id="224"/>
    <w:bookmarkStart w:id="225" w:name="twitter-title"/>
    <w:p>
      <w:pPr>
        <w:pStyle w:val="Heading2"/>
      </w:pPr>
      <w:r>
        <w:t xml:space="preserve">Twitter title</w:t>
      </w:r>
    </w:p>
    <w:p>
      <w:pPr>
        <w:pStyle w:val="SourceCode"/>
      </w:pPr>
      <w:r>
        <w:rPr>
          <w:rStyle w:val="NormalTok"/>
        </w:rPr>
        <w:t xml:space="preserve">How Asancha Works | Property Sourcing and AI Intelligence</w:t>
      </w:r>
    </w:p>
    <w:bookmarkEnd w:id="225"/>
    <w:bookmarkStart w:id="226" w:name="twitter-description"/>
    <w:p>
      <w:pPr>
        <w:pStyle w:val="Heading2"/>
      </w:pPr>
      <w:r>
        <w:t xml:space="preserve">Twitter description</w:t>
      </w:r>
    </w:p>
    <w:p>
      <w:pPr>
        <w:pStyle w:val="SourceCode"/>
      </w:pPr>
      <w:r>
        <w:rPr>
          <w:rStyle w:val="NormalTok"/>
        </w:rPr>
        <w:t xml:space="preserve">Learn how Asancha helps users discover property opportunities, receive AI-powered insights, complete verification, and progress through structured property workflows.</w:t>
      </w:r>
    </w:p>
    <w:bookmarkEnd w:id="226"/>
    <w:bookmarkStart w:id="227" w:name="twitter-image"/>
    <w:p>
      <w:pPr>
        <w:pStyle w:val="Heading2"/>
      </w:pPr>
      <w:r>
        <w:t xml:space="preserve">Twitter image</w:t>
      </w:r>
    </w:p>
    <w:p>
      <w:pPr>
        <w:pStyle w:val="SourceCode"/>
      </w:pPr>
      <w:r>
        <w:rPr>
          <w:rStyle w:val="NormalTok"/>
        </w:rPr>
        <w:t xml:space="preserve">https://asancha.co.uk/images/og/asancha-how-it-works-og.jpg</w:t>
      </w:r>
    </w:p>
    <w:bookmarkEnd w:id="227"/>
    <w:bookmarkStart w:id="228" w:name="twitter-image-alternative-text"/>
    <w:p>
      <w:pPr>
        <w:pStyle w:val="Heading2"/>
      </w:pPr>
      <w:r>
        <w:t xml:space="preserve">Twitter image alternative text</w:t>
      </w:r>
    </w:p>
    <w:p>
      <w:pPr>
        <w:pStyle w:val="SourceCode"/>
      </w:pPr>
      <w:r>
        <w:rPr>
          <w:rStyle w:val="NormalTok"/>
        </w:rPr>
        <w:t xml:space="preserve">How Asancha supports property discovery, AI intelligence, verification and property actions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only after Asancha’s official social account has been confirmed.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0" w:name="complete-next.js-metadata-object"/>
    <w:p>
      <w:pPr>
        <w:pStyle w:val="Heading1"/>
      </w:pPr>
      <w:r>
        <w:t xml:space="preserve">Complete Next.js Metadata Object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metadataBase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"https://asancha.co.uk"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absolute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"How Asancha Works | Property Sourcing and AI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 how Asancha helps users create profiles, define property goals, discover opportunities, complete verification, access AI-powered insights, and progress through structured property workflows."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"how Asancha 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sourcing process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 property intelligence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investment platform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onboarding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opportunity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investor onboarding"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sourcing workflow"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verification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document 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reservation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deal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marketplace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 property matching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sourcing company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"UK property intelligence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submission 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sourcer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agent platform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 property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 Technology"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"/how-it-works"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openGraph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"en_GB"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"How Asancha Works | Property Sourcing and AI Intelligence"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"See how Asancha combines profile setup, property sourcing, personalised matching, verification, AI-powered insights, payments, bookings, and reservations in one structured platform."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"/images/og/asancha-how-it-works-og.jpg"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secureUrl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"https://asancha.co.uk/images/og/asancha-how-it-works-og.jpg"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Asancha combines property sourcing, AI intelligence, verification and structured property workflows"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"summary_large_image"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"How Asancha Works | Property Sourcing and AI Intelligence"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"Learn how Asancha helps users discover property opportunities, receive AI-powered insights, complete verification, and progress through structured property workflows."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"/images/og/asancha-how-it-works-og.jpg"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Asancha supports property discovery, AI intelligence, verification and property actions"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robots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googleBot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noimageindex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"max-image-preview"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"max-snippet"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"max-video-preview"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0"/>
    <w:bookmarkStart w:id="232" w:name="how-it-works-page-specific-json-ld"/>
    <w:p>
      <w:pPr>
        <w:pStyle w:val="Heading1"/>
      </w:pPr>
      <w:r>
        <w:t xml:space="preserve">How It Works Page-Specific JSON-LD</w:t>
      </w:r>
    </w:p>
    <w:p>
      <w:pPr>
        <w:pStyle w:val="FirstParagraph"/>
      </w:pPr>
      <w:r>
        <w:t xml:space="preserve">The page should use an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WebPage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HowTo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BreadcrumbList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HowTo</w:t>
      </w:r>
      <w:r>
        <w:t xml:space="preserve"> </w:t>
      </w:r>
      <w:r>
        <w:t xml:space="preserve">markup should describe only the real high-level process shown on the page.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howItWorksPageJsonLd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"https://asancha.co.uk/how-it-works#webpage"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"How Asancha Works | Property Sourcing and AI Intelligence"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headline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 Clearer Way to Discover and Progress Property Opportunities"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"Learn how Asancha helps users create profiles, define property goals, discover opportunities, complete verification, access AI-powered insights, and progress through structured property workflows."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isPartOf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about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mainEntity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"https://asancha.co.uk/how-it-works#process"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primaryImageOfPage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"https://asancha.co.uk/images/og/asancha-how-it-works-og.jpg"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breadcrumb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inLanguage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potentialAction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an Asancha account"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 property opportunities"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"https://asancha.co.uk/marketplace"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"https://asancha.co.uk/how-it-works#process"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Get Started With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 an account, complete your profile, define your property requirements, discover opportunities, complete required verification, and access eligible property actions."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totalTime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"P1D"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supply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"HowToSupply"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valid email 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"HowToSupply"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"Role-specific profile information"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"HowToSupply"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supporting documents where applicable"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your property role"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"Choose whether you are joining as an investor, property owner, property agent, property sourcer, or service provider."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your account"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"Enter your account details and accept the required account-level policies."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 your email"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"Confirm control of the email address used to create your account."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"https://asancha.co.uk/auth/verify-email"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your profile"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"Complete your general profile and the onboarding requirements for your selected property role."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"https://asancha.co.uk/onboarding"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 your property goals"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"Provide the property criteria, service information, or submission details relevant to your role."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"https://asancha.co.uk/onboarding"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 relevant opportunities"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"Browse available properties and receive opportunities relevant to your profile and preferences."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"https://asancha.co.uk/marketplace"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required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"Provide any required policies, documents, verification details, or payment information needed for restricted actions."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 the next approved 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"Save properties, access eligible deal information, book meetings, communicate, make required payments, or begin an approved reservation."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"https://asancha.co.uk/dashboard"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"https://asancha.co.uk/#property-sourcing-service"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"AI-Powered Property Intelligence and Property Sourcing"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"Structured UK property sourcing supported by property intelligence, personalised opportunity matching, verification workflows, and AI-assisted insights."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areaServed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sourcing"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opportunity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opportunity analysis"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submission and 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It 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Start w:id="231" w:name="important-howto-note"/>
    <w:p>
      <w:pPr>
        <w:pStyle w:val="Heading2"/>
      </w:pPr>
      <w:r>
        <w:t xml:space="preserve">Important</w:t>
      </w:r>
      <w:r>
        <w:t xml:space="preserve"> </w:t>
      </w:r>
      <w:r>
        <w:rPr>
          <w:rStyle w:val="VerbatimChar"/>
        </w:rPr>
        <w:t xml:space="preserve">HowTo</w:t>
      </w:r>
      <w:r>
        <w:t xml:space="preserve"> </w:t>
      </w:r>
      <w:r>
        <w:t xml:space="preserve">note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totalTime</w:t>
      </w:r>
      <w:r>
        <w:t xml:space="preserve"> </w:t>
      </w:r>
      <w:r>
        <w:t xml:space="preserve">value should be removed if Asancha cannot truthfully estimate the process duration.</w:t>
      </w:r>
    </w:p>
    <w:p>
      <w:pPr>
        <w:pStyle w:val="BodyText"/>
      </w:pPr>
      <w:r>
        <w:t xml:space="preserve">A safer version is to omit:</w:t>
      </w:r>
    </w:p>
    <w:p>
      <w:pPr>
        <w:pStyle w:val="SourceCode"/>
      </w:pPr>
      <w:r>
        <w:rPr>
          <w:rStyle w:val="NormalTok"/>
        </w:rPr>
        <w:t xml:space="preserve">totalTime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"P1D"</w:t>
      </w:r>
    </w:p>
    <w:p>
      <w:pPr>
        <w:pStyle w:val="FirstParagraph"/>
      </w:pPr>
      <w:r>
        <w:t xml:space="preserve">because onboarding, review, verification, document correction, and approval times may vary.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breadcrumb-json-ld"/>
    <w:p>
      <w:pPr>
        <w:pStyle w:val="Heading1"/>
      </w:pPr>
      <w:r>
        <w:t xml:space="preserve">Breadcrumb JSON-LD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howItWorksBreadcrumbJsonLd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It 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"https://asancha.co.uk/how-it-works"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render this standalone breadcrumb separately when it is already included inside</w:t>
      </w:r>
      <w:r>
        <w:t xml:space="preserve"> </w:t>
      </w:r>
      <w:r>
        <w:rPr>
          <w:rStyle w:val="VerbatimChar"/>
        </w:rPr>
        <w:t xml:space="preserve">howItWorksPageJsonLd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3"/>
    <w:bookmarkStart w:id="234" w:name="json-ld-rendering"/>
    <w:p>
      <w:pPr>
        <w:pStyle w:val="Heading1"/>
      </w:pPr>
      <w:r>
        <w:t xml:space="preserve">JSON-LD Rendering</w:t>
      </w:r>
    </w:p>
    <w:p>
      <w:pPr>
        <w:pStyle w:val="SourceCode"/>
      </w:pPr>
      <w:r>
        <w:rPr>
          <w:rStyle w:val="VerbatimChar"/>
        </w:rPr>
        <w:t xml:space="preserve">import { JsonLd } from "@/src/components/seo/json-ld";</w:t>
      </w:r>
      <w:r>
        <w:br/>
      </w:r>
      <w:r>
        <w:rPr>
          <w:rStyle w:val="VerbatimChar"/>
        </w:rPr>
        <w:t xml:space="preserve">import { howItWorksPageJsonLd } from "@/src/lib/seo/how-it-works-json-ld";</w:t>
      </w:r>
      <w:r>
        <w:br/>
      </w:r>
      <w:r>
        <w:br/>
      </w:r>
      <w:r>
        <w:rPr>
          <w:rStyle w:val="VerbatimChar"/>
        </w:rPr>
        <w:t xml:space="preserve">export default function HowItWorksPage()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&lt;JsonLd data={howItWorksPageJsonLd} /&gt;</w:t>
      </w:r>
      <w:r>
        <w:br/>
      </w:r>
      <w:r>
        <w:br/>
      </w:r>
      <w:r>
        <w:rPr>
          <w:rStyle w:val="VerbatimChar"/>
        </w:rPr>
        <w:t xml:space="preserve">      &lt;main&gt;</w:t>
      </w:r>
      <w:r>
        <w:br/>
      </w:r>
      <w:r>
        <w:rPr>
          <w:rStyle w:val="VerbatimChar"/>
        </w:rPr>
        <w:t xml:space="preserve">        {/* How It Works page sections */}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4"/>
    <w:bookmarkStart w:id="235" w:name="semantic-heading-structure"/>
    <w:p>
      <w:pPr>
        <w:pStyle w:val="Heading1"/>
      </w:pPr>
      <w:r>
        <w:t xml:space="preserve">Semantic Heading Structure</w:t>
      </w:r>
    </w:p>
    <w:p>
      <w:pPr>
        <w:pStyle w:val="FirstParagraph"/>
      </w:pPr>
      <w:r>
        <w:t xml:space="preserve">Use one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only.</w:t>
      </w:r>
    </w:p>
    <w:p>
      <w:pPr>
        <w:pStyle w:val="SourceCode"/>
      </w:pPr>
      <w:r>
        <w:rPr>
          <w:rStyle w:val="NormalTok"/>
        </w:rPr>
        <w:t xml:space="preserve">h1: A Clearer Way to Discover and Progress Property Opportunities</w:t>
      </w:r>
      <w:r>
        <w:br/>
      </w:r>
      <w:r>
        <w:br/>
      </w:r>
      <w:r>
        <w:rPr>
          <w:rStyle w:val="NormalTok"/>
        </w:rPr>
        <w:t xml:space="preserve">h2: Choose the Role That Best Describes You</w:t>
      </w:r>
      <w:r>
        <w:br/>
      </w:r>
      <w:r>
        <w:rPr>
          <w:rStyle w:val="NormalTok"/>
        </w:rPr>
        <w:t xml:space="preserve">h2: Set Up Your Login and Accept the Required Policies</w:t>
      </w:r>
      <w:r>
        <w:br/>
      </w:r>
      <w:r>
        <w:rPr>
          <w:rStyle w:val="NormalTok"/>
        </w:rPr>
        <w:t xml:space="preserve">h2: Confirm That the Email Address Belongs to You</w:t>
      </w:r>
      <w:r>
        <w:br/>
      </w:r>
      <w:r>
        <w:rPr>
          <w:rStyle w:val="NormalTok"/>
        </w:rPr>
        <w:t xml:space="preserve">h2: Tell Us Who You Are</w:t>
      </w:r>
      <w:r>
        <w:br/>
      </w:r>
      <w:r>
        <w:rPr>
          <w:rStyle w:val="NormalTok"/>
        </w:rPr>
        <w:t xml:space="preserve">h2: Set Up the Profile That Matches Your Property Role</w:t>
      </w:r>
      <w:r>
        <w:br/>
      </w:r>
      <w:r>
        <w:rPr>
          <w:rStyle w:val="NormalTok"/>
        </w:rPr>
        <w:t xml:space="preserve">h2: Start Using Your Workspace While Review Continues</w:t>
      </w:r>
      <w:r>
        <w:br/>
      </w:r>
      <w:r>
        <w:rPr>
          <w:rStyle w:val="NormalTok"/>
        </w:rPr>
        <w:t xml:space="preserve">h2: Browse Properties and Receive Relevant Matches</w:t>
      </w:r>
      <w:r>
        <w:br/>
      </w:r>
      <w:r>
        <w:rPr>
          <w:rStyle w:val="NormalTok"/>
        </w:rPr>
        <w:t xml:space="preserve">h2: Opportunities Can Come From Different Approved Sources</w:t>
      </w:r>
      <w:r>
        <w:br/>
      </w:r>
      <w:r>
        <w:rPr>
          <w:rStyle w:val="NormalTok"/>
        </w:rPr>
        <w:t xml:space="preserve">h2: Submitted Properties Move Through a Structured Review Process</w:t>
      </w:r>
      <w:r>
        <w:br/>
      </w:r>
      <w:r>
        <w:rPr>
          <w:rStyle w:val="NormalTok"/>
        </w:rPr>
        <w:t xml:space="preserve">h2: Understand Why an Opportunity May Be Relevant</w:t>
      </w:r>
      <w:r>
        <w:br/>
      </w:r>
      <w:r>
        <w:rPr>
          <w:rStyle w:val="NormalTok"/>
        </w:rPr>
        <w:t xml:space="preserve">h2: Complete the Checks Required for Your Role</w:t>
      </w:r>
      <w:r>
        <w:br/>
      </w:r>
      <w:r>
        <w:rPr>
          <w:rStyle w:val="NormalTok"/>
        </w:rPr>
        <w:t xml:space="preserve">h2: Progress From Discovery to the Next Approved Action</w:t>
      </w:r>
      <w:r>
        <w:br/>
      </w:r>
      <w:r>
        <w:rPr>
          <w:rStyle w:val="NormalTok"/>
        </w:rPr>
        <w:t xml:space="preserve">h2: Arrange the Right People Around the Opportunity</w:t>
      </w:r>
      <w:r>
        <w:br/>
      </w:r>
      <w:r>
        <w:rPr>
          <w:rStyle w:val="NormalTok"/>
        </w:rPr>
        <w:t xml:space="preserve">h2: Keep Property-Related Payments Traceable</w:t>
      </w:r>
      <w:r>
        <w:br/>
      </w:r>
      <w:r>
        <w:rPr>
          <w:rStyle w:val="NormalTok"/>
        </w:rPr>
        <w:t xml:space="preserve">h2: Reserve Eligible Opportunities Through a Controlled Process</w:t>
      </w:r>
      <w:r>
        <w:br/>
      </w:r>
      <w:r>
        <w:rPr>
          <w:rStyle w:val="NormalTok"/>
        </w:rPr>
        <w:t xml:space="preserve">h2: Keep Important Updates Connected to the Right Record</w:t>
      </w:r>
      <w:r>
        <w:br/>
      </w:r>
      <w:r>
        <w:rPr>
          <w:rStyle w:val="NormalTok"/>
        </w:rPr>
        <w:t xml:space="preserve">h2: API Access Follows a Separate Approval Process</w:t>
      </w:r>
      <w:r>
        <w:br/>
      </w:r>
      <w:r>
        <w:rPr>
          <w:rStyle w:val="NormalTok"/>
        </w:rPr>
        <w:t xml:space="preserve">h2: Add Another Property Profile Without Registering Again</w:t>
      </w:r>
      <w:r>
        <w:br/>
      </w:r>
      <w:r>
        <w:rPr>
          <w:rStyle w:val="NormalTok"/>
        </w:rPr>
        <w:t xml:space="preserve">h2: Choose Your Next Step</w:t>
      </w:r>
    </w:p>
    <w:p>
      <w:pPr>
        <w:pStyle w:val="FirstParagraph"/>
      </w:pPr>
      <w:r>
        <w:t xml:space="preserve">Step titles, role names, feature names, and process details should use</w:t>
      </w:r>
      <w:r>
        <w:t xml:space="preserve"> </w:t>
      </w:r>
      <w:r>
        <w:rPr>
          <w:rStyle w:val="VerbatimChar"/>
        </w:rPr>
        <w:t xml:space="preserve">h3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5"/>
    <w:bookmarkStart w:id="236" w:name="structured-data-safety-rules"/>
    <w:p>
      <w:pPr>
        <w:pStyle w:val="Heading1"/>
      </w:pPr>
      <w:r>
        <w:t xml:space="preserve">Structured-Data Safety Rules</w:t>
      </w:r>
    </w:p>
    <w:p>
      <w:pPr>
        <w:pStyle w:val="FirstParagraph"/>
      </w:pPr>
      <w:r>
        <w:t xml:space="preserve">Do not claim or mark up:</w:t>
      </w:r>
    </w:p>
    <w:p>
      <w:pPr>
        <w:pStyle w:val="Compact"/>
        <w:numPr>
          <w:ilvl w:val="0"/>
          <w:numId w:val="1041"/>
        </w:numPr>
      </w:pPr>
      <w:r>
        <w:t xml:space="preserve">Guaranteed onboarding completion times</w:t>
      </w:r>
    </w:p>
    <w:p>
      <w:pPr>
        <w:pStyle w:val="Compact"/>
        <w:numPr>
          <w:ilvl w:val="0"/>
          <w:numId w:val="1041"/>
        </w:numPr>
      </w:pPr>
      <w:r>
        <w:t xml:space="preserve">Guaranteed verification times</w:t>
      </w:r>
    </w:p>
    <w:p>
      <w:pPr>
        <w:pStyle w:val="Compact"/>
        <w:numPr>
          <w:ilvl w:val="0"/>
          <w:numId w:val="1041"/>
        </w:numPr>
      </w:pPr>
      <w:r>
        <w:t xml:space="preserve">Guaranteed approval</w:t>
      </w:r>
    </w:p>
    <w:p>
      <w:pPr>
        <w:pStyle w:val="Compact"/>
        <w:numPr>
          <w:ilvl w:val="0"/>
          <w:numId w:val="1041"/>
        </w:numPr>
      </w:pPr>
      <w:r>
        <w:t xml:space="preserve">Guaranteed property matches</w:t>
      </w:r>
    </w:p>
    <w:p>
      <w:pPr>
        <w:pStyle w:val="Compact"/>
        <w:numPr>
          <w:ilvl w:val="0"/>
          <w:numId w:val="1041"/>
        </w:numPr>
      </w:pPr>
      <w:r>
        <w:t xml:space="preserve">Guaranteed property availability</w:t>
      </w:r>
    </w:p>
    <w:p>
      <w:pPr>
        <w:pStyle w:val="Compact"/>
        <w:numPr>
          <w:ilvl w:val="0"/>
          <w:numId w:val="1041"/>
        </w:numPr>
      </w:pPr>
      <w:r>
        <w:t xml:space="preserve">Guaranteed investment returns</w:t>
      </w:r>
    </w:p>
    <w:p>
      <w:pPr>
        <w:pStyle w:val="Compact"/>
        <w:numPr>
          <w:ilvl w:val="0"/>
          <w:numId w:val="1041"/>
        </w:numPr>
      </w:pPr>
      <w:r>
        <w:t xml:space="preserve">Guaranteed property value</w:t>
      </w:r>
    </w:p>
    <w:p>
      <w:pPr>
        <w:pStyle w:val="Compact"/>
        <w:numPr>
          <w:ilvl w:val="0"/>
          <w:numId w:val="1041"/>
        </w:numPr>
      </w:pPr>
      <w:r>
        <w:t xml:space="preserve">Guaranteed payment approval</w:t>
      </w:r>
    </w:p>
    <w:p>
      <w:pPr>
        <w:pStyle w:val="Compact"/>
        <w:numPr>
          <w:ilvl w:val="0"/>
          <w:numId w:val="1041"/>
        </w:numPr>
      </w:pPr>
      <w:r>
        <w:t xml:space="preserve">Guaranteed reservation success</w:t>
      </w:r>
    </w:p>
    <w:p>
      <w:pPr>
        <w:pStyle w:val="Compact"/>
        <w:numPr>
          <w:ilvl w:val="0"/>
          <w:numId w:val="1041"/>
        </w:numPr>
      </w:pPr>
      <w:r>
        <w:t xml:space="preserve">Guaranteed API access</w:t>
      </w:r>
    </w:p>
    <w:p>
      <w:pPr>
        <w:pStyle w:val="Compact"/>
        <w:numPr>
          <w:ilvl w:val="0"/>
          <w:numId w:val="1041"/>
        </w:numPr>
      </w:pPr>
      <w:r>
        <w:t xml:space="preserve">Unsupported service counts</w:t>
      </w:r>
    </w:p>
    <w:p>
      <w:pPr>
        <w:pStyle w:val="Compact"/>
        <w:numPr>
          <w:ilvl w:val="0"/>
          <w:numId w:val="1041"/>
        </w:numPr>
      </w:pPr>
      <w:r>
        <w:t xml:space="preserve">Unsupported user counts</w:t>
      </w:r>
    </w:p>
    <w:p>
      <w:pPr>
        <w:pStyle w:val="Compact"/>
        <w:numPr>
          <w:ilvl w:val="0"/>
          <w:numId w:val="1041"/>
        </w:numPr>
      </w:pPr>
      <w:r>
        <w:t xml:space="preserve">Unsupported completion rates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HowTo</w:t>
      </w:r>
      <w:r>
        <w:t xml:space="preserve"> </w:t>
      </w:r>
      <w:r>
        <w:t xml:space="preserve">structured data should describe the actual platform journey only. It must not imply that every user completes all steps within a fixed period or that completing one step guarantees the next.</w:t>
      </w:r>
    </w:p>
    <w:bookmarkEnd w:id="2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2026-07-25T03:46:00Z</dcterms:created>
  <dcterms:modified xsi:type="dcterms:W3CDTF">2026-07-25T03:46:00Z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