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b9f0e8cb392a026a22293b640f7d7dcdb2aa72"/>
    <w:p>
      <w:pPr>
        <w:pStyle w:val="Heading1"/>
      </w:pPr>
      <w:r>
        <w:t xml:space="preserve">Asancha Service Provider Solutions Page Content, Metadata and JSON-LD</w:t>
      </w:r>
    </w:p>
    <w:bookmarkStart w:id="20" w:name="route"/>
    <w:p>
      <w:pPr>
        <w:pStyle w:val="Heading2"/>
      </w:pPr>
      <w:r>
        <w:t xml:space="preserve">Route</w:t>
      </w:r>
    </w:p>
    <w:p>
      <w:pPr>
        <w:pStyle w:val="SourceCode"/>
      </w:pPr>
      <w:r>
        <w:rPr>
          <w:rStyle w:val="NormalTok"/>
        </w:rPr>
        <w:t xml:space="preserve">/solutions/service-providers</w:t>
      </w:r>
    </w:p>
    <w:bookmarkEnd w:id="20"/>
    <w:bookmarkStart w:id="21" w:name="canonical-url"/>
    <w:p>
      <w:pPr>
        <w:pStyle w:val="Heading2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https://asancha.co.uk/solutions/service-providers</w:t>
      </w:r>
    </w:p>
    <w:bookmarkEnd w:id="21"/>
    <w:bookmarkStart w:id="22" w:name="page-purpose"/>
    <w:p>
      <w:pPr>
        <w:pStyle w:val="Heading2"/>
      </w:pPr>
      <w:r>
        <w:t xml:space="preserve">Page purpose</w:t>
      </w:r>
    </w:p>
    <w:p>
      <w:pPr>
        <w:pStyle w:val="FirstParagraph"/>
      </w:pPr>
      <w:r>
        <w:t xml:space="preserve">The Service Provider Solutions page explains how Asancha helps approved property professionals and service businesses:</w:t>
      </w:r>
    </w:p>
    <w:p>
      <w:pPr>
        <w:pStyle w:val="Compact"/>
        <w:numPr>
          <w:ilvl w:val="0"/>
          <w:numId w:val="1001"/>
        </w:numPr>
      </w:pPr>
      <w:r>
        <w:t xml:space="preserve">Create an individual or company service-provider profile</w:t>
      </w:r>
    </w:p>
    <w:p>
      <w:pPr>
        <w:pStyle w:val="Compact"/>
        <w:numPr>
          <w:ilvl w:val="0"/>
          <w:numId w:val="1001"/>
        </w:numPr>
      </w:pPr>
      <w:r>
        <w:t xml:space="preserve">Define services, coverage areas, qualifications, and availability</w:t>
      </w:r>
    </w:p>
    <w:p>
      <w:pPr>
        <w:pStyle w:val="Compact"/>
        <w:numPr>
          <w:ilvl w:val="0"/>
          <w:numId w:val="1001"/>
        </w:numPr>
      </w:pPr>
      <w:r>
        <w:t xml:space="preserve">Provide relevant registration, insurance, and supporting documents</w:t>
      </w:r>
    </w:p>
    <w:p>
      <w:pPr>
        <w:pStyle w:val="Compact"/>
        <w:numPr>
          <w:ilvl w:val="0"/>
          <w:numId w:val="1001"/>
        </w:numPr>
      </w:pPr>
      <w:r>
        <w:t xml:space="preserve">Present property-related services to appropriate users</w:t>
      </w:r>
    </w:p>
    <w:p>
      <w:pPr>
        <w:pStyle w:val="Compact"/>
        <w:numPr>
          <w:ilvl w:val="0"/>
          <w:numId w:val="1001"/>
        </w:numPr>
      </w:pPr>
      <w:r>
        <w:t xml:space="preserve">Receive relevant service enquiries</w:t>
      </w:r>
    </w:p>
    <w:p>
      <w:pPr>
        <w:pStyle w:val="Compact"/>
        <w:numPr>
          <w:ilvl w:val="0"/>
          <w:numId w:val="1001"/>
        </w:numPr>
      </w:pPr>
      <w:r>
        <w:t xml:space="preserve">Participate in property-linked conversations and bookings</w:t>
      </w:r>
    </w:p>
    <w:p>
      <w:pPr>
        <w:pStyle w:val="Compact"/>
        <w:numPr>
          <w:ilvl w:val="0"/>
          <w:numId w:val="1001"/>
        </w:numPr>
      </w:pPr>
      <w:r>
        <w:t xml:space="preserve">Provide quotes or proposals where supported</w:t>
      </w:r>
    </w:p>
    <w:p>
      <w:pPr>
        <w:pStyle w:val="Compact"/>
        <w:numPr>
          <w:ilvl w:val="0"/>
          <w:numId w:val="1001"/>
        </w:numPr>
      </w:pPr>
      <w:r>
        <w:t xml:space="preserve">Track service requests and activity</w:t>
      </w:r>
    </w:p>
    <w:p>
      <w:pPr>
        <w:pStyle w:val="Compact"/>
        <w:numPr>
          <w:ilvl w:val="0"/>
          <w:numId w:val="1001"/>
        </w:numPr>
      </w:pPr>
      <w:r>
        <w:t xml:space="preserve">Keep client, property, and document information protected</w:t>
      </w:r>
    </w:p>
    <w:p>
      <w:pPr>
        <w:pStyle w:val="Compact"/>
        <w:numPr>
          <w:ilvl w:val="0"/>
          <w:numId w:val="1001"/>
        </w:numPr>
      </w:pPr>
      <w:r>
        <w:t xml:space="preserve">Build a structured service presence within the Asancha property ecosystem</w:t>
      </w:r>
    </w:p>
    <w:bookmarkEnd w:id="22"/>
    <w:bookmarkStart w:id="23" w:name="primary-conversion-action"/>
    <w:p>
      <w:pPr>
        <w:pStyle w:val="Heading2"/>
      </w:pPr>
      <w:r>
        <w:t xml:space="preserve">Primary conversion action</w:t>
      </w:r>
    </w:p>
    <w:p>
      <w:pPr>
        <w:pStyle w:val="SourceCode"/>
      </w:pPr>
      <w:r>
        <w:rPr>
          <w:rStyle w:val="NormalTok"/>
        </w:rPr>
        <w:t xml:space="preserve">Create a Service Provider Account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pPr>
        <w:pStyle w:val="FirstParagraph"/>
      </w:pPr>
      <w:r>
        <w:t xml:space="preserve">Where supported, the signup flow should preselect:</w:t>
      </w:r>
    </w:p>
    <w:p>
      <w:pPr>
        <w:pStyle w:val="SourceCode"/>
      </w:pPr>
      <w:r>
        <w:rPr>
          <w:rStyle w:val="NormalTok"/>
        </w:rPr>
        <w:t xml:space="preserve">service_provider</w:t>
      </w:r>
    </w:p>
    <w:bookmarkEnd w:id="23"/>
    <w:bookmarkStart w:id="24" w:name="secondary-conversion-action"/>
    <w:p>
      <w:pPr>
        <w:pStyle w:val="Heading2"/>
      </w:pPr>
      <w:r>
        <w:t xml:space="preserve">Secondary conversion action</w:t>
      </w:r>
    </w:p>
    <w:p>
      <w:pPr>
        <w:pStyle w:val="SourceCode"/>
      </w:pPr>
      <w:r>
        <w:rPr>
          <w:rStyle w:val="NormalTok"/>
        </w:rPr>
        <w:t xml:space="preserve">List Your Property Services</w:t>
      </w:r>
    </w:p>
    <w:p>
      <w:pPr>
        <w:pStyle w:val="FirstParagraph"/>
      </w:pPr>
      <w:r>
        <w:t xml:space="preserve">Authenticated route:</w:t>
      </w:r>
    </w:p>
    <w:p>
      <w:pPr>
        <w:pStyle w:val="SourceCode"/>
      </w:pPr>
      <w:r>
        <w:rPr>
          <w:rStyle w:val="NormalTok"/>
        </w:rPr>
        <w:t xml:space="preserve">/dashboard/services</w:t>
      </w:r>
    </w:p>
    <w:p>
      <w:pPr>
        <w:pStyle w:val="FirstParagraph"/>
      </w:pPr>
      <w:r>
        <w:t xml:space="preserve">Guests should be redirected to signup before accessing service-management features.</w:t>
      </w:r>
    </w:p>
    <w:bookmarkEnd w:id="24"/>
    <w:bookmarkStart w:id="25" w:name="supporting-conversion-action"/>
    <w:p>
      <w:pPr>
        <w:pStyle w:val="Heading2"/>
      </w:pPr>
      <w:r>
        <w:t xml:space="preserve">Supporting conversion action</w:t>
      </w:r>
    </w:p>
    <w:p>
      <w:pPr>
        <w:pStyle w:val="SourceCode"/>
      </w:pPr>
      <w:r>
        <w:rPr>
          <w:rStyle w:val="NormalTok"/>
        </w:rPr>
        <w:t xml:space="preserve">Contact Asancha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/contact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ervice-provider-hero-section"/>
    <w:p>
      <w:pPr>
        <w:pStyle w:val="Heading1"/>
      </w:pPr>
      <w:r>
        <w:t xml:space="preserve">1. Service Provider Hero Section</w:t>
      </w:r>
    </w:p>
    <w:bookmarkStart w:id="27" w:name="eyebrow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For Property Service Providers</w:t>
      </w:r>
    </w:p>
    <w:bookmarkEnd w:id="27"/>
    <w:bookmarkStart w:id="28" w:name="main-heading"/>
    <w:p>
      <w:pPr>
        <w:pStyle w:val="Heading2"/>
      </w:pPr>
      <w:r>
        <w:t xml:space="preserve">Main heading</w:t>
      </w:r>
    </w:p>
    <w:bookmarkEnd w:id="28"/>
    <w:bookmarkEnd w:id="29"/>
    <w:bookmarkStart w:id="35" w:name="Xfd70735b1d7e2a0ee96cd17dea69ff971455901"/>
    <w:p>
      <w:pPr>
        <w:pStyle w:val="Heading1"/>
      </w:pPr>
      <w:r>
        <w:t xml:space="preserve">Connect Your Property Services With Relevant Opportunities</w:t>
      </w:r>
    </w:p>
    <w:bookmarkStart w:id="30" w:name="supporting-content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helps property professionals and service businesses present their expertise, complete the relevant verification steps, and participate in property-related workflows.</w:t>
      </w:r>
    </w:p>
    <w:p>
      <w:pPr>
        <w:pStyle w:val="BodyText"/>
      </w:pPr>
      <w:r>
        <w:t xml:space="preserve">Create your service-provider profile, define the services you offer, provide supporting information, and connect with investors, owners, agents, sourcers, and approved property opportunities where your expertise may be needed.</w:t>
      </w:r>
    </w:p>
    <w:bookmarkEnd w:id="30"/>
    <w:bookmarkStart w:id="31" w:name="primary-call-to-action"/>
    <w:p>
      <w:pPr>
        <w:pStyle w:val="Heading2"/>
      </w:pPr>
      <w:r>
        <w:t xml:space="preserve">Primary call to action</w:t>
      </w:r>
    </w:p>
    <w:p>
      <w:pPr>
        <w:pStyle w:val="FirstParagraph"/>
      </w:pPr>
      <w:r>
        <w:rPr>
          <w:b/>
          <w:bCs/>
        </w:rPr>
        <w:t xml:space="preserve">Create a Service Provider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31"/>
    <w:bookmarkStart w:id="32" w:name="secondary-call-to-action"/>
    <w:p>
      <w:pPr>
        <w:pStyle w:val="Heading2"/>
      </w:pPr>
      <w:r>
        <w:t xml:space="preserve">Secondary call to action</w:t>
      </w:r>
    </w:p>
    <w:p>
      <w:pPr>
        <w:pStyle w:val="FirstParagraph"/>
      </w:pPr>
      <w:r>
        <w:rPr>
          <w:b/>
          <w:bCs/>
        </w:rPr>
        <w:t xml:space="preserve">List Your Property Services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/dashboard/services</w:t>
      </w:r>
    </w:p>
    <w:bookmarkEnd w:id="32"/>
    <w:bookmarkStart w:id="33" w:name="supporting-statement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Built for professionals and businesses that support property sourcing, assessment, acquisition, improvement, management, compliance, and completion.</w:t>
      </w:r>
    </w:p>
    <w:bookmarkEnd w:id="33"/>
    <w:bookmarkStart w:id="34" w:name="trust-indicators"/>
    <w:p>
      <w:pPr>
        <w:pStyle w:val="Heading2"/>
      </w:pPr>
      <w:r>
        <w:t xml:space="preserve">Trust indicators</w:t>
      </w:r>
    </w:p>
    <w:p>
      <w:pPr>
        <w:pStyle w:val="Compact"/>
        <w:numPr>
          <w:ilvl w:val="0"/>
          <w:numId w:val="1002"/>
        </w:numPr>
      </w:pPr>
      <w:r>
        <w:t xml:space="preserve">Role-specific professional profile</w:t>
      </w:r>
    </w:p>
    <w:p>
      <w:pPr>
        <w:pStyle w:val="Compact"/>
        <w:numPr>
          <w:ilvl w:val="0"/>
          <w:numId w:val="1002"/>
        </w:numPr>
      </w:pPr>
      <w:r>
        <w:t xml:space="preserve">Qualification and document review</w:t>
      </w:r>
    </w:p>
    <w:p>
      <w:pPr>
        <w:pStyle w:val="Compact"/>
        <w:numPr>
          <w:ilvl w:val="0"/>
          <w:numId w:val="1002"/>
        </w:numPr>
      </w:pPr>
      <w:r>
        <w:t xml:space="preserve">Property-linked service enquiries</w:t>
      </w:r>
    </w:p>
    <w:p>
      <w:pPr>
        <w:pStyle w:val="Compact"/>
        <w:numPr>
          <w:ilvl w:val="0"/>
          <w:numId w:val="1002"/>
        </w:numPr>
      </w:pPr>
      <w:r>
        <w:t xml:space="preserve">Controlled access to sensitive information</w:t>
      </w:r>
    </w:p>
    <w:p>
      <w:pPr>
        <w:pStyle w:val="Compact"/>
        <w:numPr>
          <w:ilvl w:val="0"/>
          <w:numId w:val="1002"/>
        </w:numPr>
      </w:pPr>
      <w:r>
        <w:t xml:space="preserve">Structured bookings and communication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he-service-provider-challenge"/>
    <w:p>
      <w:pPr>
        <w:pStyle w:val="Heading1"/>
      </w:pPr>
      <w:r>
        <w:t xml:space="preserve">2. The Service Provider Challenge</w:t>
      </w:r>
    </w:p>
    <w:bookmarkStart w:id="36" w:name="eyebrow-1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Why Property Professionals Need Better Connections</w:t>
      </w:r>
    </w:p>
    <w:bookmarkEnd w:id="36"/>
    <w:bookmarkStart w:id="37" w:name="heading"/>
    <w:p>
      <w:pPr>
        <w:pStyle w:val="Heading2"/>
      </w:pPr>
      <w:r>
        <w:t xml:space="preserve">Heading</w:t>
      </w:r>
    </w:p>
    <w:bookmarkEnd w:id="37"/>
    <w:bookmarkEnd w:id="38"/>
    <w:bookmarkStart w:id="47" w:name="X891f9c677b07551656297da5d19d18dd386bce9"/>
    <w:p>
      <w:pPr>
        <w:pStyle w:val="Heading1"/>
      </w:pPr>
      <w:r>
        <w:t xml:space="preserve">Property Services Should Be Connected to the Opportunity</w:t>
      </w:r>
    </w:p>
    <w:bookmarkStart w:id="39" w:name="supporting-content-1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decisions often involve several professionals.</w:t>
      </w:r>
    </w:p>
    <w:p>
      <w:pPr>
        <w:pStyle w:val="BodyText"/>
      </w:pPr>
      <w:r>
        <w:t xml:space="preserve">An investor may need finance support, a survey, legal guidance, refurbishment estimates, valuation, planning advice, or property management.</w:t>
      </w:r>
    </w:p>
    <w:p>
      <w:pPr>
        <w:pStyle w:val="BodyText"/>
      </w:pPr>
      <w:r>
        <w:t xml:space="preserve">A property owner, agent, or sourcer may also need professional help before an opportunity can be published, reserved, progressed, or completed.</w:t>
      </w:r>
    </w:p>
    <w:p>
      <w:pPr>
        <w:pStyle w:val="BodyText"/>
      </w:pPr>
      <w:r>
        <w:t xml:space="preserve">When service providers operate outside the property workflow, important information can become fragmented across messages, documents, phone calls, and separate systems.</w:t>
      </w:r>
    </w:p>
    <w:p>
      <w:pPr>
        <w:pStyle w:val="BodyText"/>
      </w:pPr>
      <w:r>
        <w:t xml:space="preserve">Asancha is designed to connect approved service providers with the relevant property, user, booking, conversation, document request, and next action.</w:t>
      </w:r>
    </w:p>
    <w:bookmarkEnd w:id="39"/>
    <w:bookmarkStart w:id="46" w:name="common-service-provider-challenges"/>
    <w:p>
      <w:pPr>
        <w:pStyle w:val="Heading2"/>
      </w:pPr>
      <w:r>
        <w:t xml:space="preserve">Common service-provider challenges</w:t>
      </w:r>
    </w:p>
    <w:bookmarkStart w:id="40" w:name="limited-access-to-relevant-enquiries"/>
    <w:p>
      <w:pPr>
        <w:pStyle w:val="Heading3"/>
      </w:pPr>
      <w:r>
        <w:t xml:space="preserve">Limited access to relevant enquiries</w:t>
      </w:r>
    </w:p>
    <w:p>
      <w:pPr>
        <w:pStyle w:val="FirstParagraph"/>
      </w:pPr>
      <w:r>
        <w:t xml:space="preserve">Professionals may receive enquiries that do not match their services, area, capacity, or expertise.</w:t>
      </w:r>
    </w:p>
    <w:bookmarkEnd w:id="40"/>
    <w:bookmarkStart w:id="41" w:name="incomplete-client-information"/>
    <w:p>
      <w:pPr>
        <w:pStyle w:val="Heading3"/>
      </w:pPr>
      <w:r>
        <w:t xml:space="preserve">Incomplete client information</w:t>
      </w:r>
    </w:p>
    <w:p>
      <w:pPr>
        <w:pStyle w:val="FirstParagraph"/>
      </w:pPr>
      <w:r>
        <w:t xml:space="preserve">A service request may arrive without enough property context or clear requirements.</w:t>
      </w:r>
    </w:p>
    <w:bookmarkEnd w:id="41"/>
    <w:bookmarkStart w:id="42" w:name="unclear-professional-credibility"/>
    <w:p>
      <w:pPr>
        <w:pStyle w:val="Heading3"/>
      </w:pPr>
      <w:r>
        <w:t xml:space="preserve">Unclear professional credibility</w:t>
      </w:r>
    </w:p>
    <w:p>
      <w:pPr>
        <w:pStyle w:val="FirstParagraph"/>
      </w:pPr>
      <w:r>
        <w:t xml:space="preserve">Users need to understand the provider’s qualifications, registration, experience, insurance, and service coverage.</w:t>
      </w:r>
    </w:p>
    <w:bookmarkEnd w:id="42"/>
    <w:bookmarkStart w:id="43" w:name="sensitive-property-information"/>
    <w:p>
      <w:pPr>
        <w:pStyle w:val="Heading3"/>
      </w:pPr>
      <w:r>
        <w:t xml:space="preserve">Sensitive property information</w:t>
      </w:r>
    </w:p>
    <w:p>
      <w:pPr>
        <w:pStyle w:val="FirstParagraph"/>
      </w:pPr>
      <w:r>
        <w:t xml:space="preserve">Property documents, client information, financial details, and legal records must be shared carefully.</w:t>
      </w:r>
    </w:p>
    <w:bookmarkEnd w:id="43"/>
    <w:bookmarkStart w:id="44" w:name="disconnected-communication"/>
    <w:p>
      <w:pPr>
        <w:pStyle w:val="Heading3"/>
      </w:pPr>
      <w:r>
        <w:t xml:space="preserve">Disconnected communication</w:t>
      </w:r>
    </w:p>
    <w:p>
      <w:pPr>
        <w:pStyle w:val="FirstParagraph"/>
      </w:pPr>
      <w:r>
        <w:t xml:space="preserve">Quotes, bookings, supporting documents, questions, and updates may be managed across several channels.</w:t>
      </w:r>
    </w:p>
    <w:bookmarkEnd w:id="44"/>
    <w:bookmarkStart w:id="45" w:name="unclear-service-progress"/>
    <w:p>
      <w:pPr>
        <w:pStyle w:val="Heading3"/>
      </w:pPr>
      <w:r>
        <w:t xml:space="preserve">Unclear service progress</w:t>
      </w:r>
    </w:p>
    <w:p>
      <w:pPr>
        <w:pStyle w:val="FirstParagraph"/>
      </w:pPr>
      <w:r>
        <w:t xml:space="preserve">Providers and clients need to understand whether an enquiry is new, accepted, booked, in progress, completed, or cancelled.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0" w:name="create-your-service-provider-profile"/>
    <w:p>
      <w:pPr>
        <w:pStyle w:val="Heading1"/>
      </w:pPr>
      <w:r>
        <w:t xml:space="preserve">3. Create Your Service Provider Profile</w:t>
      </w:r>
    </w:p>
    <w:bookmarkStart w:id="48" w:name="eyebrow-2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Start With Your Professional Profile</w:t>
      </w:r>
    </w:p>
    <w:bookmarkEnd w:id="48"/>
    <w:bookmarkStart w:id="49" w:name="heading-1"/>
    <w:p>
      <w:pPr>
        <w:pStyle w:val="Heading2"/>
      </w:pPr>
      <w:r>
        <w:t xml:space="preserve">Heading</w:t>
      </w:r>
    </w:p>
    <w:bookmarkEnd w:id="49"/>
    <w:bookmarkEnd w:id="50"/>
    <w:bookmarkStart w:id="59" w:name="Xaf836daa9a1015342250cdce72588dbc13ea508"/>
    <w:p>
      <w:pPr>
        <w:pStyle w:val="Heading1"/>
      </w:pPr>
      <w:r>
        <w:t xml:space="preserve">Tell Asancha About the Services You Provide</w:t>
      </w:r>
    </w:p>
    <w:bookmarkStart w:id="51" w:name="supporting-content-2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Your service-provider profile helps Asancha understand whether you operate individually or through a company, what services you provide, where you work, and which property users or opportunities may be relevant.</w:t>
      </w:r>
    </w:p>
    <w:bookmarkEnd w:id="51"/>
    <w:bookmarkStart w:id="56" w:name="X5b87c69adec2923995e16081e9cb3847adb9cc5"/>
    <w:p>
      <w:pPr>
        <w:pStyle w:val="Heading2"/>
      </w:pPr>
      <w:r>
        <w:t xml:space="preserve">Service-provider profile information may include</w:t>
      </w:r>
    </w:p>
    <w:bookmarkStart w:id="52" w:name="provider-identity"/>
    <w:p>
      <w:pPr>
        <w:pStyle w:val="Heading3"/>
      </w:pPr>
      <w:r>
        <w:t xml:space="preserve">Provider identity</w:t>
      </w:r>
    </w:p>
    <w:p>
      <w:pPr>
        <w:pStyle w:val="Compact"/>
        <w:numPr>
          <w:ilvl w:val="0"/>
          <w:numId w:val="1003"/>
        </w:numPr>
      </w:pPr>
      <w:r>
        <w:t xml:space="preserve">Individual professional</w:t>
      </w:r>
    </w:p>
    <w:p>
      <w:pPr>
        <w:pStyle w:val="Compact"/>
        <w:numPr>
          <w:ilvl w:val="0"/>
          <w:numId w:val="1003"/>
        </w:numPr>
      </w:pPr>
      <w:r>
        <w:t xml:space="preserve">Sole trader</w:t>
      </w:r>
    </w:p>
    <w:p>
      <w:pPr>
        <w:pStyle w:val="Compact"/>
        <w:numPr>
          <w:ilvl w:val="0"/>
          <w:numId w:val="1003"/>
        </w:numPr>
      </w:pPr>
      <w:r>
        <w:t xml:space="preserve">Partnership</w:t>
      </w:r>
    </w:p>
    <w:p>
      <w:pPr>
        <w:pStyle w:val="Compact"/>
        <w:numPr>
          <w:ilvl w:val="0"/>
          <w:numId w:val="1003"/>
        </w:numPr>
      </w:pPr>
      <w:r>
        <w:t xml:space="preserve">Limited company</w:t>
      </w:r>
    </w:p>
    <w:p>
      <w:pPr>
        <w:pStyle w:val="Compact"/>
        <w:numPr>
          <w:ilvl w:val="0"/>
          <w:numId w:val="1003"/>
        </w:numPr>
      </w:pPr>
      <w:r>
        <w:t xml:space="preserve">Professional practice</w:t>
      </w:r>
    </w:p>
    <w:p>
      <w:pPr>
        <w:pStyle w:val="Compact"/>
        <w:numPr>
          <w:ilvl w:val="0"/>
          <w:numId w:val="1003"/>
        </w:numPr>
      </w:pPr>
      <w:r>
        <w:t xml:space="preserve">Primary contact</w:t>
      </w:r>
    </w:p>
    <w:p>
      <w:pPr>
        <w:pStyle w:val="Compact"/>
        <w:numPr>
          <w:ilvl w:val="0"/>
          <w:numId w:val="1003"/>
        </w:numPr>
      </w:pPr>
      <w:r>
        <w:t xml:space="preserve">Job title or responsibility</w:t>
      </w:r>
    </w:p>
    <w:p>
      <w:pPr>
        <w:pStyle w:val="Compact"/>
        <w:numPr>
          <w:ilvl w:val="0"/>
          <w:numId w:val="1003"/>
        </w:numPr>
      </w:pPr>
      <w:r>
        <w:t xml:space="preserve">Preferred contact method</w:t>
      </w:r>
    </w:p>
    <w:bookmarkEnd w:id="52"/>
    <w:bookmarkStart w:id="53" w:name="company-information"/>
    <w:p>
      <w:pPr>
        <w:pStyle w:val="Heading3"/>
      </w:pPr>
      <w:r>
        <w:t xml:space="preserve">Company information</w:t>
      </w:r>
    </w:p>
    <w:p>
      <w:pPr>
        <w:pStyle w:val="Compact"/>
        <w:numPr>
          <w:ilvl w:val="0"/>
          <w:numId w:val="1004"/>
        </w:numPr>
      </w:pPr>
      <w:r>
        <w:t xml:space="preserve">Company name</w:t>
      </w:r>
    </w:p>
    <w:p>
      <w:pPr>
        <w:pStyle w:val="Compact"/>
        <w:numPr>
          <w:ilvl w:val="0"/>
          <w:numId w:val="1004"/>
        </w:numPr>
      </w:pPr>
      <w:r>
        <w:t xml:space="preserve">Trading name</w:t>
      </w:r>
    </w:p>
    <w:p>
      <w:pPr>
        <w:pStyle w:val="Compact"/>
        <w:numPr>
          <w:ilvl w:val="0"/>
          <w:numId w:val="1004"/>
        </w:numPr>
      </w:pPr>
      <w:r>
        <w:t xml:space="preserve">Company-registration information</w:t>
      </w:r>
    </w:p>
    <w:p>
      <w:pPr>
        <w:pStyle w:val="Compact"/>
        <w:numPr>
          <w:ilvl w:val="0"/>
          <w:numId w:val="1004"/>
        </w:numPr>
      </w:pPr>
      <w:r>
        <w:t xml:space="preserve">Business address</w:t>
      </w:r>
    </w:p>
    <w:p>
      <w:pPr>
        <w:pStyle w:val="Compact"/>
        <w:numPr>
          <w:ilvl w:val="0"/>
          <w:numId w:val="1004"/>
        </w:numPr>
      </w:pPr>
      <w:r>
        <w:t xml:space="preserve">Website</w:t>
      </w:r>
    </w:p>
    <w:p>
      <w:pPr>
        <w:pStyle w:val="Compact"/>
        <w:numPr>
          <w:ilvl w:val="0"/>
          <w:numId w:val="1004"/>
        </w:numPr>
      </w:pPr>
      <w:r>
        <w:t xml:space="preserve">Principal contact</w:t>
      </w:r>
    </w:p>
    <w:p>
      <w:pPr>
        <w:pStyle w:val="Compact"/>
        <w:numPr>
          <w:ilvl w:val="0"/>
          <w:numId w:val="1004"/>
        </w:numPr>
      </w:pPr>
      <w:r>
        <w:t xml:space="preserve">Business type</w:t>
      </w:r>
    </w:p>
    <w:p>
      <w:pPr>
        <w:pStyle w:val="Compact"/>
        <w:numPr>
          <w:ilvl w:val="0"/>
          <w:numId w:val="1004"/>
        </w:numPr>
      </w:pPr>
      <w:r>
        <w:t xml:space="preserve">Years of operation where appropriate</w:t>
      </w:r>
    </w:p>
    <w:bookmarkEnd w:id="53"/>
    <w:bookmarkStart w:id="54" w:name="service-information"/>
    <w:p>
      <w:pPr>
        <w:pStyle w:val="Heading3"/>
      </w:pPr>
      <w:r>
        <w:t xml:space="preserve">Service information</w:t>
      </w:r>
    </w:p>
    <w:p>
      <w:pPr>
        <w:pStyle w:val="Compact"/>
        <w:numPr>
          <w:ilvl w:val="0"/>
          <w:numId w:val="1005"/>
        </w:numPr>
      </w:pPr>
      <w:r>
        <w:t xml:space="preserve">Service categories</w:t>
      </w:r>
    </w:p>
    <w:p>
      <w:pPr>
        <w:pStyle w:val="Compact"/>
        <w:numPr>
          <w:ilvl w:val="0"/>
          <w:numId w:val="1005"/>
        </w:numPr>
      </w:pPr>
      <w:r>
        <w:t xml:space="preserve">Service descriptions</w:t>
      </w:r>
    </w:p>
    <w:p>
      <w:pPr>
        <w:pStyle w:val="Compact"/>
        <w:numPr>
          <w:ilvl w:val="0"/>
          <w:numId w:val="1005"/>
        </w:numPr>
      </w:pPr>
      <w:r>
        <w:t xml:space="preserve">Areas covered</w:t>
      </w:r>
    </w:p>
    <w:p>
      <w:pPr>
        <w:pStyle w:val="Compact"/>
        <w:numPr>
          <w:ilvl w:val="0"/>
          <w:numId w:val="1005"/>
        </w:numPr>
      </w:pPr>
      <w:r>
        <w:t xml:space="preserve">Property types supported</w:t>
      </w:r>
    </w:p>
    <w:p>
      <w:pPr>
        <w:pStyle w:val="Compact"/>
        <w:numPr>
          <w:ilvl w:val="0"/>
          <w:numId w:val="1005"/>
        </w:numPr>
      </w:pPr>
      <w:r>
        <w:t xml:space="preserve">Typical client types</w:t>
      </w:r>
    </w:p>
    <w:p>
      <w:pPr>
        <w:pStyle w:val="Compact"/>
        <w:numPr>
          <w:ilvl w:val="0"/>
          <w:numId w:val="1005"/>
        </w:numPr>
      </w:pPr>
      <w:r>
        <w:t xml:space="preserve">Delivery method</w:t>
      </w:r>
    </w:p>
    <w:p>
      <w:pPr>
        <w:pStyle w:val="Compact"/>
        <w:numPr>
          <w:ilvl w:val="0"/>
          <w:numId w:val="1005"/>
        </w:numPr>
      </w:pPr>
      <w:r>
        <w:t xml:space="preserve">Availability</w:t>
      </w:r>
    </w:p>
    <w:p>
      <w:pPr>
        <w:pStyle w:val="Compact"/>
        <w:numPr>
          <w:ilvl w:val="0"/>
          <w:numId w:val="1005"/>
        </w:numPr>
      </w:pPr>
      <w:r>
        <w:t xml:space="preserve">Typical response process</w:t>
      </w:r>
    </w:p>
    <w:p>
      <w:pPr>
        <w:pStyle w:val="Compact"/>
        <w:numPr>
          <w:ilvl w:val="0"/>
          <w:numId w:val="1005"/>
        </w:numPr>
      </w:pPr>
      <w:r>
        <w:t xml:space="preserve">Pricing approach where appropriate</w:t>
      </w:r>
    </w:p>
    <w:bookmarkEnd w:id="54"/>
    <w:bookmarkStart w:id="55" w:name="professional-information"/>
    <w:p>
      <w:pPr>
        <w:pStyle w:val="Heading3"/>
      </w:pPr>
      <w:r>
        <w:t xml:space="preserve">Professional information</w:t>
      </w:r>
    </w:p>
    <w:p>
      <w:pPr>
        <w:pStyle w:val="Compact"/>
        <w:numPr>
          <w:ilvl w:val="0"/>
          <w:numId w:val="1006"/>
        </w:numPr>
      </w:pPr>
      <w:r>
        <w:t xml:space="preserve">Qualifications</w:t>
      </w:r>
    </w:p>
    <w:p>
      <w:pPr>
        <w:pStyle w:val="Compact"/>
        <w:numPr>
          <w:ilvl w:val="0"/>
          <w:numId w:val="1006"/>
        </w:numPr>
      </w:pPr>
      <w:r>
        <w:t xml:space="preserve">Licences</w:t>
      </w:r>
    </w:p>
    <w:p>
      <w:pPr>
        <w:pStyle w:val="Compact"/>
        <w:numPr>
          <w:ilvl w:val="0"/>
          <w:numId w:val="1006"/>
        </w:numPr>
      </w:pPr>
      <w:r>
        <w:t xml:space="preserve">Registrations</w:t>
      </w:r>
    </w:p>
    <w:p>
      <w:pPr>
        <w:pStyle w:val="Compact"/>
        <w:numPr>
          <w:ilvl w:val="0"/>
          <w:numId w:val="1006"/>
        </w:numPr>
      </w:pPr>
      <w:r>
        <w:t xml:space="preserve">Memberships</w:t>
      </w:r>
    </w:p>
    <w:p>
      <w:pPr>
        <w:pStyle w:val="Compact"/>
        <w:numPr>
          <w:ilvl w:val="0"/>
          <w:numId w:val="1006"/>
        </w:numPr>
      </w:pPr>
      <w:r>
        <w:t xml:space="preserve">Insurance</w:t>
      </w:r>
    </w:p>
    <w:p>
      <w:pPr>
        <w:pStyle w:val="Compact"/>
        <w:numPr>
          <w:ilvl w:val="0"/>
          <w:numId w:val="1006"/>
        </w:numPr>
      </w:pPr>
      <w:r>
        <w:t xml:space="preserve">Accreditation where verified</w:t>
      </w:r>
    </w:p>
    <w:p>
      <w:pPr>
        <w:pStyle w:val="Compact"/>
        <w:numPr>
          <w:ilvl w:val="0"/>
          <w:numId w:val="1006"/>
        </w:numPr>
      </w:pPr>
      <w:r>
        <w:t xml:space="preserve">Experience</w:t>
      </w:r>
    </w:p>
    <w:p>
      <w:pPr>
        <w:pStyle w:val="Compact"/>
        <w:numPr>
          <w:ilvl w:val="0"/>
          <w:numId w:val="1006"/>
        </w:numPr>
      </w:pPr>
      <w:r>
        <w:t xml:space="preserve">Supporting documents</w:t>
      </w:r>
    </w:p>
    <w:bookmarkEnd w:id="55"/>
    <w:bookmarkEnd w:id="56"/>
    <w:bookmarkStart w:id="57" w:name="supporting-statement-1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Creating a service-provider account does not automatically approve the provider, company, qualification, registration, insurance, or service offering.</w:t>
      </w:r>
    </w:p>
    <w:bookmarkEnd w:id="57"/>
    <w:bookmarkStart w:id="58" w:name="primary-action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Create Your Service Provider Profile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choose-your-service-categories"/>
    <w:p>
      <w:pPr>
        <w:pStyle w:val="Heading1"/>
      </w:pPr>
      <w:r>
        <w:t xml:space="preserve">4. Choose Your Service Categories</w:t>
      </w:r>
    </w:p>
    <w:bookmarkStart w:id="60" w:name="eyebrow-3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Your Professional Expertise</w:t>
      </w:r>
    </w:p>
    <w:bookmarkEnd w:id="60"/>
    <w:bookmarkStart w:id="61" w:name="heading-2"/>
    <w:p>
      <w:pPr>
        <w:pStyle w:val="Heading2"/>
      </w:pPr>
      <w:r>
        <w:t xml:space="preserve">Heading</w:t>
      </w:r>
    </w:p>
    <w:bookmarkEnd w:id="61"/>
    <w:bookmarkEnd w:id="62"/>
    <w:bookmarkStart w:id="76" w:name="define-the-property-services-you-offer"/>
    <w:p>
      <w:pPr>
        <w:pStyle w:val="Heading1"/>
      </w:pPr>
      <w:r>
        <w:t xml:space="preserve">Define the Property Services You Offer</w:t>
      </w:r>
    </w:p>
    <w:bookmarkStart w:id="63" w:name="supporting-content-3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Service providers should select only the categories they are qualified, insured, authorised, and able to deliver.</w:t>
      </w:r>
    </w:p>
    <w:bookmarkEnd w:id="63"/>
    <w:bookmarkStart w:id="74" w:name="supported-service-categories-may-include"/>
    <w:p>
      <w:pPr>
        <w:pStyle w:val="Heading2"/>
      </w:pPr>
      <w:r>
        <w:t xml:space="preserve">Supported service categories may include</w:t>
      </w:r>
    </w:p>
    <w:bookmarkStart w:id="64" w:name="legal-services"/>
    <w:p>
      <w:pPr>
        <w:pStyle w:val="Heading3"/>
      </w:pPr>
      <w:r>
        <w:t xml:space="preserve">Legal services</w:t>
      </w:r>
    </w:p>
    <w:p>
      <w:pPr>
        <w:pStyle w:val="Compact"/>
        <w:numPr>
          <w:ilvl w:val="0"/>
          <w:numId w:val="1007"/>
        </w:numPr>
      </w:pPr>
      <w:r>
        <w:t xml:space="preserve">Property conveyancing</w:t>
      </w:r>
    </w:p>
    <w:p>
      <w:pPr>
        <w:pStyle w:val="Compact"/>
        <w:numPr>
          <w:ilvl w:val="0"/>
          <w:numId w:val="1007"/>
        </w:numPr>
      </w:pPr>
      <w:r>
        <w:t xml:space="preserve">Contract review</w:t>
      </w:r>
    </w:p>
    <w:p>
      <w:pPr>
        <w:pStyle w:val="Compact"/>
        <w:numPr>
          <w:ilvl w:val="0"/>
          <w:numId w:val="1007"/>
        </w:numPr>
      </w:pPr>
      <w:r>
        <w:t xml:space="preserve">Title review</w:t>
      </w:r>
    </w:p>
    <w:p>
      <w:pPr>
        <w:pStyle w:val="Compact"/>
        <w:numPr>
          <w:ilvl w:val="0"/>
          <w:numId w:val="1007"/>
        </w:numPr>
      </w:pPr>
      <w:r>
        <w:t xml:space="preserve">Lease review</w:t>
      </w:r>
    </w:p>
    <w:p>
      <w:pPr>
        <w:pStyle w:val="Compact"/>
        <w:numPr>
          <w:ilvl w:val="0"/>
          <w:numId w:val="1007"/>
        </w:numPr>
      </w:pPr>
      <w:r>
        <w:t xml:space="preserve">Property legal support</w:t>
      </w:r>
    </w:p>
    <w:p>
      <w:pPr>
        <w:pStyle w:val="Compact"/>
        <w:numPr>
          <w:ilvl w:val="0"/>
          <w:numId w:val="1007"/>
        </w:numPr>
      </w:pPr>
      <w:r>
        <w:t xml:space="preserve">Other approved legal services</w:t>
      </w:r>
    </w:p>
    <w:bookmarkEnd w:id="64"/>
    <w:bookmarkStart w:id="65" w:name="finance-and-funding-support"/>
    <w:p>
      <w:pPr>
        <w:pStyle w:val="Heading3"/>
      </w:pPr>
      <w:r>
        <w:t xml:space="preserve">Finance and funding support</w:t>
      </w:r>
    </w:p>
    <w:p>
      <w:pPr>
        <w:pStyle w:val="Compact"/>
        <w:numPr>
          <w:ilvl w:val="0"/>
          <w:numId w:val="1008"/>
        </w:numPr>
      </w:pPr>
      <w:r>
        <w:t xml:space="preserve">Mortgage support</w:t>
      </w:r>
    </w:p>
    <w:p>
      <w:pPr>
        <w:pStyle w:val="Compact"/>
        <w:numPr>
          <w:ilvl w:val="0"/>
          <w:numId w:val="1008"/>
        </w:numPr>
      </w:pPr>
      <w:r>
        <w:t xml:space="preserve">Bridging-finance support</w:t>
      </w:r>
    </w:p>
    <w:p>
      <w:pPr>
        <w:pStyle w:val="Compact"/>
        <w:numPr>
          <w:ilvl w:val="0"/>
          <w:numId w:val="1008"/>
        </w:numPr>
      </w:pPr>
      <w:r>
        <w:t xml:space="preserve">Development-finance support</w:t>
      </w:r>
    </w:p>
    <w:p>
      <w:pPr>
        <w:pStyle w:val="Compact"/>
        <w:numPr>
          <w:ilvl w:val="0"/>
          <w:numId w:val="1008"/>
        </w:numPr>
      </w:pPr>
      <w:r>
        <w:t xml:space="preserve">Funding-readiness support</w:t>
      </w:r>
    </w:p>
    <w:p>
      <w:pPr>
        <w:pStyle w:val="Compact"/>
        <w:numPr>
          <w:ilvl w:val="0"/>
          <w:numId w:val="1008"/>
        </w:numPr>
      </w:pPr>
      <w:r>
        <w:t xml:space="preserve">Financial documentation support</w:t>
      </w:r>
    </w:p>
    <w:p>
      <w:pPr>
        <w:pStyle w:val="Compact"/>
        <w:numPr>
          <w:ilvl w:val="0"/>
          <w:numId w:val="1008"/>
        </w:numPr>
      </w:pPr>
      <w:r>
        <w:t xml:space="preserve">Other authorised finance-related services</w:t>
      </w:r>
    </w:p>
    <w:bookmarkEnd w:id="65"/>
    <w:bookmarkStart w:id="66" w:name="survey-and-inspection-services"/>
    <w:p>
      <w:pPr>
        <w:pStyle w:val="Heading3"/>
      </w:pPr>
      <w:r>
        <w:t xml:space="preserve">Survey and inspection services</w:t>
      </w:r>
    </w:p>
    <w:p>
      <w:pPr>
        <w:pStyle w:val="Compact"/>
        <w:numPr>
          <w:ilvl w:val="0"/>
          <w:numId w:val="1009"/>
        </w:numPr>
      </w:pPr>
      <w:r>
        <w:t xml:space="preserve">Building survey</w:t>
      </w:r>
    </w:p>
    <w:p>
      <w:pPr>
        <w:pStyle w:val="Compact"/>
        <w:numPr>
          <w:ilvl w:val="0"/>
          <w:numId w:val="1009"/>
        </w:numPr>
      </w:pPr>
      <w:r>
        <w:t xml:space="preserve">Homebuyer survey</w:t>
      </w:r>
    </w:p>
    <w:p>
      <w:pPr>
        <w:pStyle w:val="Compact"/>
        <w:numPr>
          <w:ilvl w:val="0"/>
          <w:numId w:val="1009"/>
        </w:numPr>
      </w:pPr>
      <w:r>
        <w:t xml:space="preserve">Structural inspection</w:t>
      </w:r>
    </w:p>
    <w:p>
      <w:pPr>
        <w:pStyle w:val="Compact"/>
        <w:numPr>
          <w:ilvl w:val="0"/>
          <w:numId w:val="1009"/>
        </w:numPr>
      </w:pPr>
      <w:r>
        <w:t xml:space="preserve">Property inspection</w:t>
      </w:r>
    </w:p>
    <w:p>
      <w:pPr>
        <w:pStyle w:val="Compact"/>
        <w:numPr>
          <w:ilvl w:val="0"/>
          <w:numId w:val="1009"/>
        </w:numPr>
      </w:pPr>
      <w:r>
        <w:t xml:space="preserve">Damp inspection</w:t>
      </w:r>
    </w:p>
    <w:p>
      <w:pPr>
        <w:pStyle w:val="Compact"/>
        <w:numPr>
          <w:ilvl w:val="0"/>
          <w:numId w:val="1009"/>
        </w:numPr>
      </w:pPr>
      <w:r>
        <w:t xml:space="preserve">Electrical inspection</w:t>
      </w:r>
    </w:p>
    <w:p>
      <w:pPr>
        <w:pStyle w:val="Compact"/>
        <w:numPr>
          <w:ilvl w:val="0"/>
          <w:numId w:val="1009"/>
        </w:numPr>
      </w:pPr>
      <w:r>
        <w:t xml:space="preserve">Gas-safety inspection</w:t>
      </w:r>
    </w:p>
    <w:p>
      <w:pPr>
        <w:pStyle w:val="Compact"/>
        <w:numPr>
          <w:ilvl w:val="0"/>
          <w:numId w:val="1009"/>
        </w:numPr>
      </w:pPr>
      <w:r>
        <w:t xml:space="preserve">Other approved inspection services</w:t>
      </w:r>
    </w:p>
    <w:bookmarkEnd w:id="66"/>
    <w:bookmarkStart w:id="67" w:name="valuation-services"/>
    <w:p>
      <w:pPr>
        <w:pStyle w:val="Heading3"/>
      </w:pPr>
      <w:r>
        <w:t xml:space="preserve">Valuation services</w:t>
      </w:r>
    </w:p>
    <w:p>
      <w:pPr>
        <w:pStyle w:val="Compact"/>
        <w:numPr>
          <w:ilvl w:val="0"/>
          <w:numId w:val="1010"/>
        </w:numPr>
      </w:pPr>
      <w:r>
        <w:t xml:space="preserve">Property valuation</w:t>
      </w:r>
    </w:p>
    <w:p>
      <w:pPr>
        <w:pStyle w:val="Compact"/>
        <w:numPr>
          <w:ilvl w:val="0"/>
          <w:numId w:val="1010"/>
        </w:numPr>
      </w:pPr>
      <w:r>
        <w:t xml:space="preserve">Rental valuation</w:t>
      </w:r>
    </w:p>
    <w:p>
      <w:pPr>
        <w:pStyle w:val="Compact"/>
        <w:numPr>
          <w:ilvl w:val="0"/>
          <w:numId w:val="1010"/>
        </w:numPr>
      </w:pPr>
      <w:r>
        <w:t xml:space="preserve">Refurbishment appraisal</w:t>
      </w:r>
    </w:p>
    <w:p>
      <w:pPr>
        <w:pStyle w:val="Compact"/>
        <w:numPr>
          <w:ilvl w:val="0"/>
          <w:numId w:val="1010"/>
        </w:numPr>
      </w:pPr>
      <w:r>
        <w:t xml:space="preserve">Development appraisal</w:t>
      </w:r>
    </w:p>
    <w:p>
      <w:pPr>
        <w:pStyle w:val="Compact"/>
        <w:numPr>
          <w:ilvl w:val="0"/>
          <w:numId w:val="1010"/>
        </w:numPr>
      </w:pPr>
      <w:r>
        <w:t xml:space="preserve">Other authorised valuation services</w:t>
      </w:r>
    </w:p>
    <w:bookmarkEnd w:id="67"/>
    <w:bookmarkStart w:id="68" w:name="refurbishment-and-construction"/>
    <w:p>
      <w:pPr>
        <w:pStyle w:val="Heading3"/>
      </w:pPr>
      <w:r>
        <w:t xml:space="preserve">Refurbishment and construction</w:t>
      </w:r>
    </w:p>
    <w:p>
      <w:pPr>
        <w:pStyle w:val="Compact"/>
        <w:numPr>
          <w:ilvl w:val="0"/>
          <w:numId w:val="1011"/>
        </w:numPr>
      </w:pPr>
      <w:r>
        <w:t xml:space="preserve">General refurbishment</w:t>
      </w:r>
    </w:p>
    <w:p>
      <w:pPr>
        <w:pStyle w:val="Compact"/>
        <w:numPr>
          <w:ilvl w:val="0"/>
          <w:numId w:val="1011"/>
        </w:numPr>
      </w:pPr>
      <w:r>
        <w:t xml:space="preserve">Building work</w:t>
      </w:r>
    </w:p>
    <w:p>
      <w:pPr>
        <w:pStyle w:val="Compact"/>
        <w:numPr>
          <w:ilvl w:val="0"/>
          <w:numId w:val="1011"/>
        </w:numPr>
      </w:pPr>
      <w:r>
        <w:t xml:space="preserve">Kitchens and bathrooms</w:t>
      </w:r>
    </w:p>
    <w:p>
      <w:pPr>
        <w:pStyle w:val="Compact"/>
        <w:numPr>
          <w:ilvl w:val="0"/>
          <w:numId w:val="1011"/>
        </w:numPr>
      </w:pPr>
      <w:r>
        <w:t xml:space="preserve">Roofing</w:t>
      </w:r>
    </w:p>
    <w:p>
      <w:pPr>
        <w:pStyle w:val="Compact"/>
        <w:numPr>
          <w:ilvl w:val="0"/>
          <w:numId w:val="1011"/>
        </w:numPr>
      </w:pPr>
      <w:r>
        <w:t xml:space="preserve">Plumbing</w:t>
      </w:r>
    </w:p>
    <w:p>
      <w:pPr>
        <w:pStyle w:val="Compact"/>
        <w:numPr>
          <w:ilvl w:val="0"/>
          <w:numId w:val="1011"/>
        </w:numPr>
      </w:pPr>
      <w:r>
        <w:t xml:space="preserve">Electrical work</w:t>
      </w:r>
    </w:p>
    <w:p>
      <w:pPr>
        <w:pStyle w:val="Compact"/>
        <w:numPr>
          <w:ilvl w:val="0"/>
          <w:numId w:val="1011"/>
        </w:numPr>
      </w:pPr>
      <w:r>
        <w:t xml:space="preserve">Decorating</w:t>
      </w:r>
    </w:p>
    <w:p>
      <w:pPr>
        <w:pStyle w:val="Compact"/>
        <w:numPr>
          <w:ilvl w:val="0"/>
          <w:numId w:val="1011"/>
        </w:numPr>
      </w:pPr>
      <w:r>
        <w:t xml:space="preserve">Flooring</w:t>
      </w:r>
    </w:p>
    <w:p>
      <w:pPr>
        <w:pStyle w:val="Compact"/>
        <w:numPr>
          <w:ilvl w:val="0"/>
          <w:numId w:val="1011"/>
        </w:numPr>
      </w:pPr>
      <w:r>
        <w:t xml:space="preserve">Specialist repairs</w:t>
      </w:r>
    </w:p>
    <w:p>
      <w:pPr>
        <w:pStyle w:val="Compact"/>
        <w:numPr>
          <w:ilvl w:val="0"/>
          <w:numId w:val="1011"/>
        </w:numPr>
      </w:pPr>
      <w:r>
        <w:t xml:space="preserve">Project management</w:t>
      </w:r>
    </w:p>
    <w:bookmarkEnd w:id="68"/>
    <w:bookmarkStart w:id="69" w:name="architecture-and-planning"/>
    <w:p>
      <w:pPr>
        <w:pStyle w:val="Heading3"/>
      </w:pPr>
      <w:r>
        <w:t xml:space="preserve">Architecture and planning</w:t>
      </w:r>
    </w:p>
    <w:p>
      <w:pPr>
        <w:pStyle w:val="Compact"/>
        <w:numPr>
          <w:ilvl w:val="0"/>
          <w:numId w:val="1012"/>
        </w:numPr>
      </w:pPr>
      <w:r>
        <w:t xml:space="preserve">Architectural services</w:t>
      </w:r>
    </w:p>
    <w:p>
      <w:pPr>
        <w:pStyle w:val="Compact"/>
        <w:numPr>
          <w:ilvl w:val="0"/>
          <w:numId w:val="1012"/>
        </w:numPr>
      </w:pPr>
      <w:r>
        <w:t xml:space="preserve">Measured surveys</w:t>
      </w:r>
    </w:p>
    <w:p>
      <w:pPr>
        <w:pStyle w:val="Compact"/>
        <w:numPr>
          <w:ilvl w:val="0"/>
          <w:numId w:val="1012"/>
        </w:numPr>
      </w:pPr>
      <w:r>
        <w:t xml:space="preserve">Planning applications</w:t>
      </w:r>
    </w:p>
    <w:p>
      <w:pPr>
        <w:pStyle w:val="Compact"/>
        <w:numPr>
          <w:ilvl w:val="0"/>
          <w:numId w:val="1012"/>
        </w:numPr>
      </w:pPr>
      <w:r>
        <w:t xml:space="preserve">Building-regulation support</w:t>
      </w:r>
    </w:p>
    <w:p>
      <w:pPr>
        <w:pStyle w:val="Compact"/>
        <w:numPr>
          <w:ilvl w:val="0"/>
          <w:numId w:val="1012"/>
        </w:numPr>
      </w:pPr>
      <w:r>
        <w:t xml:space="preserve">Design services</w:t>
      </w:r>
    </w:p>
    <w:p>
      <w:pPr>
        <w:pStyle w:val="Compact"/>
        <w:numPr>
          <w:ilvl w:val="0"/>
          <w:numId w:val="1012"/>
        </w:numPr>
      </w:pPr>
      <w:r>
        <w:t xml:space="preserve">Development consultation</w:t>
      </w:r>
    </w:p>
    <w:bookmarkEnd w:id="69"/>
    <w:bookmarkStart w:id="70" w:name="property-management"/>
    <w:p>
      <w:pPr>
        <w:pStyle w:val="Heading3"/>
      </w:pPr>
      <w:r>
        <w:t xml:space="preserve">Property management</w:t>
      </w:r>
    </w:p>
    <w:p>
      <w:pPr>
        <w:pStyle w:val="Compact"/>
        <w:numPr>
          <w:ilvl w:val="0"/>
          <w:numId w:val="1013"/>
        </w:numPr>
      </w:pPr>
      <w:r>
        <w:t xml:space="preserve">Lettings support</w:t>
      </w:r>
    </w:p>
    <w:p>
      <w:pPr>
        <w:pStyle w:val="Compact"/>
        <w:numPr>
          <w:ilvl w:val="0"/>
          <w:numId w:val="1013"/>
        </w:numPr>
      </w:pPr>
      <w:r>
        <w:t xml:space="preserve">Tenant management</w:t>
      </w:r>
    </w:p>
    <w:p>
      <w:pPr>
        <w:pStyle w:val="Compact"/>
        <w:numPr>
          <w:ilvl w:val="0"/>
          <w:numId w:val="1013"/>
        </w:numPr>
      </w:pPr>
      <w:r>
        <w:t xml:space="preserve">Rent collection</w:t>
      </w:r>
    </w:p>
    <w:p>
      <w:pPr>
        <w:pStyle w:val="Compact"/>
        <w:numPr>
          <w:ilvl w:val="0"/>
          <w:numId w:val="1013"/>
        </w:numPr>
      </w:pPr>
      <w:r>
        <w:t xml:space="preserve">Maintenance coordination</w:t>
      </w:r>
    </w:p>
    <w:p>
      <w:pPr>
        <w:pStyle w:val="Compact"/>
        <w:numPr>
          <w:ilvl w:val="0"/>
          <w:numId w:val="1013"/>
        </w:numPr>
      </w:pPr>
      <w:r>
        <w:t xml:space="preserve">Compliance management</w:t>
      </w:r>
    </w:p>
    <w:p>
      <w:pPr>
        <w:pStyle w:val="Compact"/>
        <w:numPr>
          <w:ilvl w:val="0"/>
          <w:numId w:val="1013"/>
        </w:numPr>
      </w:pPr>
      <w:r>
        <w:t xml:space="preserve">HMO management</w:t>
      </w:r>
    </w:p>
    <w:p>
      <w:pPr>
        <w:pStyle w:val="Compact"/>
        <w:numPr>
          <w:ilvl w:val="0"/>
          <w:numId w:val="1013"/>
        </w:numPr>
      </w:pPr>
      <w:r>
        <w:t xml:space="preserve">Block management</w:t>
      </w:r>
    </w:p>
    <w:bookmarkEnd w:id="70"/>
    <w:bookmarkStart w:id="71" w:name="accounting-and-tax-support"/>
    <w:p>
      <w:pPr>
        <w:pStyle w:val="Heading3"/>
      </w:pPr>
      <w:r>
        <w:t xml:space="preserve">Accounting and tax support</w:t>
      </w:r>
    </w:p>
    <w:p>
      <w:pPr>
        <w:pStyle w:val="Compact"/>
        <w:numPr>
          <w:ilvl w:val="0"/>
          <w:numId w:val="1014"/>
        </w:numPr>
      </w:pPr>
      <w:r>
        <w:t xml:space="preserve">Property accounting</w:t>
      </w:r>
    </w:p>
    <w:p>
      <w:pPr>
        <w:pStyle w:val="Compact"/>
        <w:numPr>
          <w:ilvl w:val="0"/>
          <w:numId w:val="1014"/>
        </w:numPr>
      </w:pPr>
      <w:r>
        <w:t xml:space="preserve">Company accounting</w:t>
      </w:r>
    </w:p>
    <w:p>
      <w:pPr>
        <w:pStyle w:val="Compact"/>
        <w:numPr>
          <w:ilvl w:val="0"/>
          <w:numId w:val="1014"/>
        </w:numPr>
      </w:pPr>
      <w:r>
        <w:t xml:space="preserve">Bookkeeping</w:t>
      </w:r>
    </w:p>
    <w:p>
      <w:pPr>
        <w:pStyle w:val="Compact"/>
        <w:numPr>
          <w:ilvl w:val="0"/>
          <w:numId w:val="1014"/>
        </w:numPr>
      </w:pPr>
      <w:r>
        <w:t xml:space="preserve">Tax-planning support</w:t>
      </w:r>
    </w:p>
    <w:p>
      <w:pPr>
        <w:pStyle w:val="Compact"/>
        <w:numPr>
          <w:ilvl w:val="0"/>
          <w:numId w:val="1014"/>
        </w:numPr>
      </w:pPr>
      <w:r>
        <w:t xml:space="preserve">Landlord accounts</w:t>
      </w:r>
    </w:p>
    <w:p>
      <w:pPr>
        <w:pStyle w:val="Compact"/>
        <w:numPr>
          <w:ilvl w:val="0"/>
          <w:numId w:val="1014"/>
        </w:numPr>
      </w:pPr>
      <w:r>
        <w:t xml:space="preserve">Other authorised financial-professional services</w:t>
      </w:r>
    </w:p>
    <w:bookmarkEnd w:id="71"/>
    <w:bookmarkStart w:id="72" w:name="insurance"/>
    <w:p>
      <w:pPr>
        <w:pStyle w:val="Heading3"/>
      </w:pPr>
      <w:r>
        <w:t xml:space="preserve">Insurance</w:t>
      </w:r>
    </w:p>
    <w:p>
      <w:pPr>
        <w:pStyle w:val="Compact"/>
        <w:numPr>
          <w:ilvl w:val="0"/>
          <w:numId w:val="1015"/>
        </w:numPr>
      </w:pPr>
      <w:r>
        <w:t xml:space="preserve">Landlord insurance</w:t>
      </w:r>
    </w:p>
    <w:p>
      <w:pPr>
        <w:pStyle w:val="Compact"/>
        <w:numPr>
          <w:ilvl w:val="0"/>
          <w:numId w:val="1015"/>
        </w:numPr>
      </w:pPr>
      <w:r>
        <w:t xml:space="preserve">Building insurance</w:t>
      </w:r>
    </w:p>
    <w:p>
      <w:pPr>
        <w:pStyle w:val="Compact"/>
        <w:numPr>
          <w:ilvl w:val="0"/>
          <w:numId w:val="1015"/>
        </w:numPr>
      </w:pPr>
      <w:r>
        <w:t xml:space="preserve">Professional indemnity support</w:t>
      </w:r>
    </w:p>
    <w:p>
      <w:pPr>
        <w:pStyle w:val="Compact"/>
        <w:numPr>
          <w:ilvl w:val="0"/>
          <w:numId w:val="1015"/>
        </w:numPr>
      </w:pPr>
      <w:r>
        <w:t xml:space="preserve">Property-investment insurance</w:t>
      </w:r>
    </w:p>
    <w:p>
      <w:pPr>
        <w:pStyle w:val="Compact"/>
        <w:numPr>
          <w:ilvl w:val="0"/>
          <w:numId w:val="1015"/>
        </w:numPr>
      </w:pPr>
      <w:r>
        <w:t xml:space="preserve">Other approved insurance services</w:t>
      </w:r>
    </w:p>
    <w:bookmarkEnd w:id="72"/>
    <w:bookmarkStart w:id="73" w:name="other-property-services"/>
    <w:p>
      <w:pPr>
        <w:pStyle w:val="Heading3"/>
      </w:pPr>
      <w:r>
        <w:t xml:space="preserve">Other property services</w:t>
      </w:r>
    </w:p>
    <w:p>
      <w:pPr>
        <w:pStyle w:val="Compact"/>
        <w:numPr>
          <w:ilvl w:val="0"/>
          <w:numId w:val="1016"/>
        </w:numPr>
      </w:pPr>
      <w:r>
        <w:t xml:space="preserve">Inventory services</w:t>
      </w:r>
    </w:p>
    <w:p>
      <w:pPr>
        <w:pStyle w:val="Compact"/>
        <w:numPr>
          <w:ilvl w:val="0"/>
          <w:numId w:val="1016"/>
        </w:numPr>
      </w:pPr>
      <w:r>
        <w:t xml:space="preserve">Cleaning</w:t>
      </w:r>
    </w:p>
    <w:p>
      <w:pPr>
        <w:pStyle w:val="Compact"/>
        <w:numPr>
          <w:ilvl w:val="0"/>
          <w:numId w:val="1016"/>
        </w:numPr>
      </w:pPr>
      <w:r>
        <w:t xml:space="preserve">Security</w:t>
      </w:r>
    </w:p>
    <w:p>
      <w:pPr>
        <w:pStyle w:val="Compact"/>
        <w:numPr>
          <w:ilvl w:val="0"/>
          <w:numId w:val="1016"/>
        </w:numPr>
      </w:pPr>
      <w:r>
        <w:t xml:space="preserve">Energy-performance assessment</w:t>
      </w:r>
    </w:p>
    <w:p>
      <w:pPr>
        <w:pStyle w:val="Compact"/>
        <w:numPr>
          <w:ilvl w:val="0"/>
          <w:numId w:val="1016"/>
        </w:numPr>
      </w:pPr>
      <w:r>
        <w:t xml:space="preserve">Photography</w:t>
      </w:r>
    </w:p>
    <w:p>
      <w:pPr>
        <w:pStyle w:val="Compact"/>
        <w:numPr>
          <w:ilvl w:val="0"/>
          <w:numId w:val="1016"/>
        </w:numPr>
      </w:pPr>
      <w:r>
        <w:t xml:space="preserve">Floor plans</w:t>
      </w:r>
    </w:p>
    <w:p>
      <w:pPr>
        <w:pStyle w:val="Compact"/>
        <w:numPr>
          <w:ilvl w:val="0"/>
          <w:numId w:val="1016"/>
        </w:numPr>
      </w:pPr>
      <w:r>
        <w:t xml:space="preserve">Property staging</w:t>
      </w:r>
    </w:p>
    <w:p>
      <w:pPr>
        <w:pStyle w:val="Compact"/>
        <w:numPr>
          <w:ilvl w:val="0"/>
          <w:numId w:val="1016"/>
        </w:numPr>
      </w:pPr>
      <w:r>
        <w:t xml:space="preserve">Removal services</w:t>
      </w:r>
    </w:p>
    <w:p>
      <w:pPr>
        <w:pStyle w:val="Compact"/>
        <w:numPr>
          <w:ilvl w:val="0"/>
          <w:numId w:val="1016"/>
        </w:numPr>
      </w:pPr>
      <w:r>
        <w:t xml:space="preserve">Other approved services</w:t>
      </w:r>
    </w:p>
    <w:bookmarkEnd w:id="73"/>
    <w:bookmarkEnd w:id="74"/>
    <w:bookmarkStart w:id="75" w:name="important-category-rule"/>
    <w:p>
      <w:pPr>
        <w:pStyle w:val="Heading2"/>
      </w:pPr>
      <w:r>
        <w:t xml:space="preserve">Important category rule</w:t>
      </w:r>
    </w:p>
    <w:p>
      <w:pPr>
        <w:pStyle w:val="FirstParagraph"/>
      </w:pPr>
      <w:r>
        <w:t xml:space="preserve">Selecting a category does not verify that the provider is qualified or authorised to perform regulated or specialist work.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define-your-coverage-and-availability"/>
    <w:p>
      <w:pPr>
        <w:pStyle w:val="Heading1"/>
      </w:pPr>
      <w:r>
        <w:t xml:space="preserve">5. Define Your Coverage and Availability</w:t>
      </w:r>
    </w:p>
    <w:bookmarkStart w:id="77" w:name="eyebrow-4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Where and How You Work</w:t>
      </w:r>
    </w:p>
    <w:bookmarkEnd w:id="77"/>
    <w:bookmarkStart w:id="78" w:name="heading-3"/>
    <w:p>
      <w:pPr>
        <w:pStyle w:val="Heading2"/>
      </w:pPr>
      <w:r>
        <w:t xml:space="preserve">Heading</w:t>
      </w:r>
    </w:p>
    <w:bookmarkEnd w:id="78"/>
    <w:bookmarkEnd w:id="79"/>
    <w:bookmarkStart w:id="87" w:name="Xe705f4842636ceed1580ca1f609d175e3646ee6"/>
    <w:p>
      <w:pPr>
        <w:pStyle w:val="Heading1"/>
      </w:pPr>
      <w:r>
        <w:t xml:space="preserve">Help Users Understand When Your Services Are Relevant</w:t>
      </w:r>
    </w:p>
    <w:bookmarkStart w:id="80" w:name="supporting-content-4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Clear service coverage helps Asancha connect appropriate property requests with providers who can realistically support them.</w:t>
      </w:r>
    </w:p>
    <w:bookmarkEnd w:id="80"/>
    <w:bookmarkStart w:id="85" w:name="coverage-information-may-include"/>
    <w:p>
      <w:pPr>
        <w:pStyle w:val="Heading2"/>
      </w:pPr>
      <w:r>
        <w:t xml:space="preserve">Coverage information may include</w:t>
      </w:r>
    </w:p>
    <w:bookmarkStart w:id="81" w:name="geographic-coverage"/>
    <w:p>
      <w:pPr>
        <w:pStyle w:val="Heading3"/>
      </w:pPr>
      <w:r>
        <w:t xml:space="preserve">Geographic coverage</w:t>
      </w:r>
    </w:p>
    <w:p>
      <w:pPr>
        <w:pStyle w:val="Compact"/>
        <w:numPr>
          <w:ilvl w:val="0"/>
          <w:numId w:val="1017"/>
        </w:numPr>
      </w:pPr>
      <w:r>
        <w:t xml:space="preserve">Towns</w:t>
      </w:r>
    </w:p>
    <w:p>
      <w:pPr>
        <w:pStyle w:val="Compact"/>
        <w:numPr>
          <w:ilvl w:val="0"/>
          <w:numId w:val="1017"/>
        </w:numPr>
      </w:pPr>
      <w:r>
        <w:t xml:space="preserve">Cities</w:t>
      </w:r>
    </w:p>
    <w:p>
      <w:pPr>
        <w:pStyle w:val="Compact"/>
        <w:numPr>
          <w:ilvl w:val="0"/>
          <w:numId w:val="1017"/>
        </w:numPr>
      </w:pPr>
      <w:r>
        <w:t xml:space="preserve">Counties</w:t>
      </w:r>
    </w:p>
    <w:p>
      <w:pPr>
        <w:pStyle w:val="Compact"/>
        <w:numPr>
          <w:ilvl w:val="0"/>
          <w:numId w:val="1017"/>
        </w:numPr>
      </w:pPr>
      <w:r>
        <w:t xml:space="preserve">Regions</w:t>
      </w:r>
    </w:p>
    <w:p>
      <w:pPr>
        <w:pStyle w:val="Compact"/>
        <w:numPr>
          <w:ilvl w:val="0"/>
          <w:numId w:val="1017"/>
        </w:numPr>
      </w:pPr>
      <w:r>
        <w:t xml:space="preserve">Postcode areas</w:t>
      </w:r>
    </w:p>
    <w:p>
      <w:pPr>
        <w:pStyle w:val="Compact"/>
        <w:numPr>
          <w:ilvl w:val="0"/>
          <w:numId w:val="1017"/>
        </w:numPr>
      </w:pPr>
      <w:r>
        <w:t xml:space="preserve">Nationwide coverage</w:t>
      </w:r>
    </w:p>
    <w:p>
      <w:pPr>
        <w:pStyle w:val="Compact"/>
        <w:numPr>
          <w:ilvl w:val="0"/>
          <w:numId w:val="1017"/>
        </w:numPr>
      </w:pPr>
      <w:r>
        <w:t xml:space="preserve">Remote-service availability</w:t>
      </w:r>
    </w:p>
    <w:bookmarkEnd w:id="81"/>
    <w:bookmarkStart w:id="82" w:name="property-coverage"/>
    <w:p>
      <w:pPr>
        <w:pStyle w:val="Heading3"/>
      </w:pPr>
      <w:r>
        <w:t xml:space="preserve">Property coverage</w:t>
      </w:r>
    </w:p>
    <w:p>
      <w:pPr>
        <w:pStyle w:val="Compact"/>
        <w:numPr>
          <w:ilvl w:val="0"/>
          <w:numId w:val="1018"/>
        </w:numPr>
      </w:pPr>
      <w:r>
        <w:t xml:space="preserve">Residential property</w:t>
      </w:r>
    </w:p>
    <w:p>
      <w:pPr>
        <w:pStyle w:val="Compact"/>
        <w:numPr>
          <w:ilvl w:val="0"/>
          <w:numId w:val="1018"/>
        </w:numPr>
      </w:pPr>
      <w:r>
        <w:t xml:space="preserve">Investment property</w:t>
      </w:r>
    </w:p>
    <w:p>
      <w:pPr>
        <w:pStyle w:val="Compact"/>
        <w:numPr>
          <w:ilvl w:val="0"/>
          <w:numId w:val="1018"/>
        </w:numPr>
      </w:pPr>
      <w:r>
        <w:t xml:space="preserve">Buy-to-let</w:t>
      </w:r>
    </w:p>
    <w:p>
      <w:pPr>
        <w:pStyle w:val="Compact"/>
        <w:numPr>
          <w:ilvl w:val="0"/>
          <w:numId w:val="1018"/>
        </w:numPr>
      </w:pPr>
      <w:r>
        <w:t xml:space="preserve">HMO</w:t>
      </w:r>
    </w:p>
    <w:p>
      <w:pPr>
        <w:pStyle w:val="Compact"/>
        <w:numPr>
          <w:ilvl w:val="0"/>
          <w:numId w:val="1018"/>
        </w:numPr>
      </w:pPr>
      <w:r>
        <w:t xml:space="preserve">Commercial property</w:t>
      </w:r>
    </w:p>
    <w:p>
      <w:pPr>
        <w:pStyle w:val="Compact"/>
        <w:numPr>
          <w:ilvl w:val="0"/>
          <w:numId w:val="1018"/>
        </w:numPr>
      </w:pPr>
      <w:r>
        <w:t xml:space="preserve">Land</w:t>
      </w:r>
    </w:p>
    <w:p>
      <w:pPr>
        <w:pStyle w:val="Compact"/>
        <w:numPr>
          <w:ilvl w:val="0"/>
          <w:numId w:val="1018"/>
        </w:numPr>
      </w:pPr>
      <w:r>
        <w:t xml:space="preserve">Development sites</w:t>
      </w:r>
    </w:p>
    <w:p>
      <w:pPr>
        <w:pStyle w:val="Compact"/>
        <w:numPr>
          <w:ilvl w:val="0"/>
          <w:numId w:val="1018"/>
        </w:numPr>
      </w:pPr>
      <w:r>
        <w:t xml:space="preserve">New builds</w:t>
      </w:r>
    </w:p>
    <w:p>
      <w:pPr>
        <w:pStyle w:val="Compact"/>
        <w:numPr>
          <w:ilvl w:val="0"/>
          <w:numId w:val="1018"/>
        </w:numPr>
      </w:pPr>
      <w:r>
        <w:t xml:space="preserve">Refurbishment projects</w:t>
      </w:r>
    </w:p>
    <w:p>
      <w:pPr>
        <w:pStyle w:val="Compact"/>
        <w:numPr>
          <w:ilvl w:val="0"/>
          <w:numId w:val="1018"/>
        </w:numPr>
      </w:pPr>
      <w:r>
        <w:t xml:space="preserve">Tenanted property</w:t>
      </w:r>
    </w:p>
    <w:bookmarkEnd w:id="82"/>
    <w:bookmarkStart w:id="83" w:name="service-availability"/>
    <w:p>
      <w:pPr>
        <w:pStyle w:val="Heading3"/>
      </w:pPr>
      <w:r>
        <w:t xml:space="preserve">Service availability</w:t>
      </w:r>
    </w:p>
    <w:p>
      <w:pPr>
        <w:pStyle w:val="Compact"/>
        <w:numPr>
          <w:ilvl w:val="0"/>
          <w:numId w:val="1019"/>
        </w:numPr>
      </w:pPr>
      <w:r>
        <w:t xml:space="preserve">Appointment availability</w:t>
      </w:r>
    </w:p>
    <w:p>
      <w:pPr>
        <w:pStyle w:val="Compact"/>
        <w:numPr>
          <w:ilvl w:val="0"/>
          <w:numId w:val="1019"/>
        </w:numPr>
      </w:pPr>
      <w:r>
        <w:t xml:space="preserve">Emergency availability where applicable</w:t>
      </w:r>
    </w:p>
    <w:p>
      <w:pPr>
        <w:pStyle w:val="Compact"/>
        <w:numPr>
          <w:ilvl w:val="0"/>
          <w:numId w:val="1019"/>
        </w:numPr>
      </w:pPr>
      <w:r>
        <w:t xml:space="preserve">Remote consultation</w:t>
      </w:r>
    </w:p>
    <w:p>
      <w:pPr>
        <w:pStyle w:val="Compact"/>
        <w:numPr>
          <w:ilvl w:val="0"/>
          <w:numId w:val="1019"/>
        </w:numPr>
      </w:pPr>
      <w:r>
        <w:t xml:space="preserve">On-site assessment</w:t>
      </w:r>
    </w:p>
    <w:p>
      <w:pPr>
        <w:pStyle w:val="Compact"/>
        <w:numPr>
          <w:ilvl w:val="0"/>
          <w:numId w:val="1019"/>
        </w:numPr>
      </w:pPr>
      <w:r>
        <w:t xml:space="preserve">Estimated lead time</w:t>
      </w:r>
    </w:p>
    <w:p>
      <w:pPr>
        <w:pStyle w:val="Compact"/>
        <w:numPr>
          <w:ilvl w:val="0"/>
          <w:numId w:val="1019"/>
        </w:numPr>
      </w:pPr>
      <w:r>
        <w:t xml:space="preserve">Typical delivery window</w:t>
      </w:r>
    </w:p>
    <w:p>
      <w:pPr>
        <w:pStyle w:val="Compact"/>
        <w:numPr>
          <w:ilvl w:val="0"/>
          <w:numId w:val="1019"/>
        </w:numPr>
      </w:pPr>
      <w:r>
        <w:t xml:space="preserve">Current capacity</w:t>
      </w:r>
    </w:p>
    <w:bookmarkEnd w:id="83"/>
    <w:bookmarkStart w:id="84" w:name="client-types"/>
    <w:p>
      <w:pPr>
        <w:pStyle w:val="Heading3"/>
      </w:pPr>
      <w:r>
        <w:t xml:space="preserve">Client types</w:t>
      </w:r>
    </w:p>
    <w:p>
      <w:pPr>
        <w:pStyle w:val="Compact"/>
        <w:numPr>
          <w:ilvl w:val="0"/>
          <w:numId w:val="1020"/>
        </w:numPr>
      </w:pPr>
      <w:r>
        <w:t xml:space="preserve">Investors</w:t>
      </w:r>
    </w:p>
    <w:p>
      <w:pPr>
        <w:pStyle w:val="Compact"/>
        <w:numPr>
          <w:ilvl w:val="0"/>
          <w:numId w:val="1020"/>
        </w:numPr>
      </w:pPr>
      <w:r>
        <w:t xml:space="preserve">Property owners</w:t>
      </w:r>
    </w:p>
    <w:p>
      <w:pPr>
        <w:pStyle w:val="Compact"/>
        <w:numPr>
          <w:ilvl w:val="0"/>
          <w:numId w:val="1020"/>
        </w:numPr>
      </w:pPr>
      <w:r>
        <w:t xml:space="preserve">Property agents</w:t>
      </w:r>
    </w:p>
    <w:p>
      <w:pPr>
        <w:pStyle w:val="Compact"/>
        <w:numPr>
          <w:ilvl w:val="0"/>
          <w:numId w:val="1020"/>
        </w:numPr>
      </w:pPr>
      <w:r>
        <w:t xml:space="preserve">Property sourcers</w:t>
      </w:r>
    </w:p>
    <w:p>
      <w:pPr>
        <w:pStyle w:val="Compact"/>
        <w:numPr>
          <w:ilvl w:val="0"/>
          <w:numId w:val="1020"/>
        </w:numPr>
      </w:pPr>
      <w:r>
        <w:t xml:space="preserve">Landlords</w:t>
      </w:r>
    </w:p>
    <w:p>
      <w:pPr>
        <w:pStyle w:val="Compact"/>
        <w:numPr>
          <w:ilvl w:val="0"/>
          <w:numId w:val="1020"/>
        </w:numPr>
      </w:pPr>
      <w:r>
        <w:t xml:space="preserve">Developers</w:t>
      </w:r>
    </w:p>
    <w:p>
      <w:pPr>
        <w:pStyle w:val="Compact"/>
        <w:numPr>
          <w:ilvl w:val="0"/>
          <w:numId w:val="1020"/>
        </w:numPr>
      </w:pPr>
      <w:r>
        <w:t xml:space="preserve">Other service providers</w:t>
      </w:r>
    </w:p>
    <w:p>
      <w:pPr>
        <w:pStyle w:val="Compact"/>
        <w:numPr>
          <w:ilvl w:val="0"/>
          <w:numId w:val="1020"/>
        </w:numPr>
      </w:pPr>
      <w:r>
        <w:t xml:space="preserve">Asancha-managed workflows</w:t>
      </w:r>
    </w:p>
    <w:bookmarkEnd w:id="84"/>
    <w:bookmarkEnd w:id="85"/>
    <w:bookmarkStart w:id="86" w:name="supporting-statement-2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Coverage and availability information should remain current and should not promise a response or completion time that the provider cannot reliably meet.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X6296ca23832a1a974a3dffdf42188c54e6fb9ee"/>
    <w:p>
      <w:pPr>
        <w:pStyle w:val="Heading1"/>
      </w:pPr>
      <w:r>
        <w:t xml:space="preserve">6. Provide Qualifications and Supporting Documents</w:t>
      </w:r>
    </w:p>
    <w:bookmarkStart w:id="88" w:name="eyebrow-5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Professional Verification</w:t>
      </w:r>
    </w:p>
    <w:bookmarkEnd w:id="88"/>
    <w:bookmarkStart w:id="89" w:name="heading-4"/>
    <w:p>
      <w:pPr>
        <w:pStyle w:val="Heading2"/>
      </w:pPr>
      <w:r>
        <w:t xml:space="preserve">Heading</w:t>
      </w:r>
    </w:p>
    <w:bookmarkEnd w:id="89"/>
    <w:bookmarkEnd w:id="90"/>
    <w:bookmarkStart w:id="96" w:name="Xc13bd234a6a24739d118618a23a200997b68c61"/>
    <w:p>
      <w:pPr>
        <w:pStyle w:val="Heading1"/>
      </w:pPr>
      <w:r>
        <w:t xml:space="preserve">Support Your Profile With Relevant Evidence</w:t>
      </w:r>
    </w:p>
    <w:bookmarkStart w:id="91" w:name="supporting-content-5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Some property services require qualifications, professional registration, licensing, insurance, or other supporting evidence.</w:t>
      </w:r>
    </w:p>
    <w:p>
      <w:pPr>
        <w:pStyle w:val="BodyText"/>
      </w:pPr>
      <w:r>
        <w:t xml:space="preserve">Asancha may request and review documents before certain service categories or actions are approved.</w:t>
      </w:r>
    </w:p>
    <w:bookmarkEnd w:id="91"/>
    <w:bookmarkStart w:id="92" w:name="documents-may-include"/>
    <w:p>
      <w:pPr>
        <w:pStyle w:val="Heading2"/>
      </w:pPr>
      <w:r>
        <w:t xml:space="preserve">Documents may include</w:t>
      </w:r>
    </w:p>
    <w:p>
      <w:pPr>
        <w:pStyle w:val="Compact"/>
        <w:numPr>
          <w:ilvl w:val="0"/>
          <w:numId w:val="1021"/>
        </w:numPr>
      </w:pPr>
      <w:r>
        <w:t xml:space="preserve">Identity document</w:t>
      </w:r>
    </w:p>
    <w:p>
      <w:pPr>
        <w:pStyle w:val="Compact"/>
        <w:numPr>
          <w:ilvl w:val="0"/>
          <w:numId w:val="1021"/>
        </w:numPr>
      </w:pPr>
      <w:r>
        <w:t xml:space="preserve">Proof of address</w:t>
      </w:r>
    </w:p>
    <w:p>
      <w:pPr>
        <w:pStyle w:val="Compact"/>
        <w:numPr>
          <w:ilvl w:val="0"/>
          <w:numId w:val="1021"/>
        </w:numPr>
      </w:pPr>
      <w:r>
        <w:t xml:space="preserve">Company-registration document</w:t>
      </w:r>
    </w:p>
    <w:p>
      <w:pPr>
        <w:pStyle w:val="Compact"/>
        <w:numPr>
          <w:ilvl w:val="0"/>
          <w:numId w:val="1021"/>
        </w:numPr>
      </w:pPr>
      <w:r>
        <w:t xml:space="preserve">Professional qualification</w:t>
      </w:r>
    </w:p>
    <w:p>
      <w:pPr>
        <w:pStyle w:val="Compact"/>
        <w:numPr>
          <w:ilvl w:val="0"/>
          <w:numId w:val="1021"/>
        </w:numPr>
      </w:pPr>
      <w:r>
        <w:t xml:space="preserve">Professional licence</w:t>
      </w:r>
    </w:p>
    <w:p>
      <w:pPr>
        <w:pStyle w:val="Compact"/>
        <w:numPr>
          <w:ilvl w:val="0"/>
          <w:numId w:val="1021"/>
        </w:numPr>
      </w:pPr>
      <w:r>
        <w:t xml:space="preserve">Regulatory registration</w:t>
      </w:r>
    </w:p>
    <w:p>
      <w:pPr>
        <w:pStyle w:val="Compact"/>
        <w:numPr>
          <w:ilvl w:val="0"/>
          <w:numId w:val="1021"/>
        </w:numPr>
      </w:pPr>
      <w:r>
        <w:t xml:space="preserve">Industry membership</w:t>
      </w:r>
    </w:p>
    <w:p>
      <w:pPr>
        <w:pStyle w:val="Compact"/>
        <w:numPr>
          <w:ilvl w:val="0"/>
          <w:numId w:val="1021"/>
        </w:numPr>
      </w:pPr>
      <w:r>
        <w:t xml:space="preserve">Professional indemnity insurance</w:t>
      </w:r>
    </w:p>
    <w:p>
      <w:pPr>
        <w:pStyle w:val="Compact"/>
        <w:numPr>
          <w:ilvl w:val="0"/>
          <w:numId w:val="1021"/>
        </w:numPr>
      </w:pPr>
      <w:r>
        <w:t xml:space="preserve">Public liability insurance</w:t>
      </w:r>
    </w:p>
    <w:p>
      <w:pPr>
        <w:pStyle w:val="Compact"/>
        <w:numPr>
          <w:ilvl w:val="0"/>
          <w:numId w:val="1021"/>
        </w:numPr>
      </w:pPr>
      <w:r>
        <w:t xml:space="preserve">Employer’s liability insurance</w:t>
      </w:r>
    </w:p>
    <w:p>
      <w:pPr>
        <w:pStyle w:val="Compact"/>
        <w:numPr>
          <w:ilvl w:val="0"/>
          <w:numId w:val="1021"/>
        </w:numPr>
      </w:pPr>
      <w:r>
        <w:t xml:space="preserve">Trade certification</w:t>
      </w:r>
    </w:p>
    <w:p>
      <w:pPr>
        <w:pStyle w:val="Compact"/>
        <w:numPr>
          <w:ilvl w:val="0"/>
          <w:numId w:val="1021"/>
        </w:numPr>
      </w:pPr>
      <w:r>
        <w:t xml:space="preserve">Complaints procedure</w:t>
      </w:r>
    </w:p>
    <w:p>
      <w:pPr>
        <w:pStyle w:val="Compact"/>
        <w:numPr>
          <w:ilvl w:val="0"/>
          <w:numId w:val="1021"/>
        </w:numPr>
      </w:pPr>
      <w:r>
        <w:t xml:space="preserve">Data-protection information</w:t>
      </w:r>
    </w:p>
    <w:p>
      <w:pPr>
        <w:pStyle w:val="Compact"/>
        <w:numPr>
          <w:ilvl w:val="0"/>
          <w:numId w:val="1021"/>
        </w:numPr>
      </w:pPr>
      <w:r>
        <w:t xml:space="preserve">Other supporting evidence</w:t>
      </w:r>
    </w:p>
    <w:bookmarkEnd w:id="92"/>
    <w:bookmarkStart w:id="93" w:name="document-statuses-may-include"/>
    <w:p>
      <w:pPr>
        <w:pStyle w:val="Heading2"/>
      </w:pPr>
      <w:r>
        <w:t xml:space="preserve">Document statuses may include</w:t>
      </w:r>
    </w:p>
    <w:p>
      <w:pPr>
        <w:pStyle w:val="Compact"/>
        <w:numPr>
          <w:ilvl w:val="0"/>
          <w:numId w:val="1022"/>
        </w:numPr>
      </w:pPr>
      <w:r>
        <w:t xml:space="preserve">Not provided</w:t>
      </w:r>
    </w:p>
    <w:p>
      <w:pPr>
        <w:pStyle w:val="Compact"/>
        <w:numPr>
          <w:ilvl w:val="0"/>
          <w:numId w:val="1022"/>
        </w:numPr>
      </w:pPr>
      <w:r>
        <w:t xml:space="preserve">Pending</w:t>
      </w:r>
    </w:p>
    <w:p>
      <w:pPr>
        <w:pStyle w:val="Compact"/>
        <w:numPr>
          <w:ilvl w:val="0"/>
          <w:numId w:val="1022"/>
        </w:numPr>
      </w:pPr>
      <w:r>
        <w:t xml:space="preserve">In review</w:t>
      </w:r>
    </w:p>
    <w:p>
      <w:pPr>
        <w:pStyle w:val="Compact"/>
        <w:numPr>
          <w:ilvl w:val="0"/>
          <w:numId w:val="1022"/>
        </w:numPr>
      </w:pPr>
      <w:r>
        <w:t xml:space="preserve">Approved</w:t>
      </w:r>
    </w:p>
    <w:p>
      <w:pPr>
        <w:pStyle w:val="Compact"/>
        <w:numPr>
          <w:ilvl w:val="0"/>
          <w:numId w:val="1022"/>
        </w:numPr>
      </w:pPr>
      <w:r>
        <w:t xml:space="preserve">Rejected</w:t>
      </w:r>
    </w:p>
    <w:p>
      <w:pPr>
        <w:pStyle w:val="Compact"/>
        <w:numPr>
          <w:ilvl w:val="0"/>
          <w:numId w:val="1022"/>
        </w:numPr>
      </w:pPr>
      <w:r>
        <w:t xml:space="preserve">On hold</w:t>
      </w:r>
    </w:p>
    <w:p>
      <w:pPr>
        <w:pStyle w:val="Compact"/>
        <w:numPr>
          <w:ilvl w:val="0"/>
          <w:numId w:val="1022"/>
        </w:numPr>
      </w:pPr>
      <w:r>
        <w:t xml:space="preserve">Expired</w:t>
      </w:r>
    </w:p>
    <w:p>
      <w:pPr>
        <w:pStyle w:val="Compact"/>
        <w:numPr>
          <w:ilvl w:val="0"/>
          <w:numId w:val="1022"/>
        </w:numPr>
      </w:pPr>
      <w:r>
        <w:t xml:space="preserve">Replacement required</w:t>
      </w:r>
    </w:p>
    <w:bookmarkEnd w:id="93"/>
    <w:bookmarkStart w:id="94" w:name="important-verification-rule"/>
    <w:p>
      <w:pPr>
        <w:pStyle w:val="Heading2"/>
      </w:pPr>
      <w:r>
        <w:t xml:space="preserve">Important verification rule</w:t>
      </w:r>
    </w:p>
    <w:p>
      <w:pPr>
        <w:pStyle w:val="FirstParagraph"/>
      </w:pPr>
      <w:r>
        <w:t xml:space="preserve">Uploading a document does not mean it has been approved.</w:t>
      </w:r>
    </w:p>
    <w:p>
      <w:pPr>
        <w:pStyle w:val="BodyText"/>
      </w:pPr>
      <w:r>
        <w:t xml:space="preserve">Asancha may:</w:t>
      </w:r>
    </w:p>
    <w:p>
      <w:pPr>
        <w:pStyle w:val="Compact"/>
        <w:numPr>
          <w:ilvl w:val="0"/>
          <w:numId w:val="1023"/>
        </w:numPr>
      </w:pPr>
      <w:r>
        <w:t xml:space="preserve">Request clarification</w:t>
      </w:r>
    </w:p>
    <w:p>
      <w:pPr>
        <w:pStyle w:val="Compact"/>
        <w:numPr>
          <w:ilvl w:val="0"/>
          <w:numId w:val="1023"/>
        </w:numPr>
      </w:pPr>
      <w:r>
        <w:t xml:space="preserve">Require replacement evidence</w:t>
      </w:r>
    </w:p>
    <w:p>
      <w:pPr>
        <w:pStyle w:val="Compact"/>
        <w:numPr>
          <w:ilvl w:val="0"/>
          <w:numId w:val="1023"/>
        </w:numPr>
      </w:pPr>
      <w:r>
        <w:t xml:space="preserve">Limit visible service categories</w:t>
      </w:r>
    </w:p>
    <w:p>
      <w:pPr>
        <w:pStyle w:val="Compact"/>
        <w:numPr>
          <w:ilvl w:val="0"/>
          <w:numId w:val="1023"/>
        </w:numPr>
      </w:pPr>
      <w:r>
        <w:t xml:space="preserve">Restrict sensitive actions</w:t>
      </w:r>
    </w:p>
    <w:p>
      <w:pPr>
        <w:pStyle w:val="Compact"/>
        <w:numPr>
          <w:ilvl w:val="0"/>
          <w:numId w:val="1023"/>
        </w:numPr>
      </w:pPr>
      <w:r>
        <w:t xml:space="preserve">Place the profile on hold</w:t>
      </w:r>
    </w:p>
    <w:p>
      <w:pPr>
        <w:pStyle w:val="Compact"/>
        <w:numPr>
          <w:ilvl w:val="0"/>
          <w:numId w:val="1023"/>
        </w:numPr>
      </w:pPr>
      <w:r>
        <w:t xml:space="preserve">Reject a service application</w:t>
      </w:r>
    </w:p>
    <w:p>
      <w:pPr>
        <w:pStyle w:val="Compact"/>
        <w:numPr>
          <w:ilvl w:val="0"/>
          <w:numId w:val="1023"/>
        </w:numPr>
      </w:pPr>
      <w:r>
        <w:t xml:space="preserve">Suspend or remove access</w:t>
      </w:r>
    </w:p>
    <w:bookmarkEnd w:id="94"/>
    <w:bookmarkStart w:id="95" w:name="privacy-statement"/>
    <w:p>
      <w:pPr>
        <w:pStyle w:val="Heading2"/>
      </w:pPr>
      <w:r>
        <w:t xml:space="preserve">Privacy statement</w:t>
      </w:r>
    </w:p>
    <w:p>
      <w:pPr>
        <w:pStyle w:val="FirstParagraph"/>
      </w:pPr>
      <w:r>
        <w:t xml:space="preserve">Identity, insurance, registration, and compliance documents must not be exposed publicly unless they are specifically approved for public display.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build-a-clear-service-profile"/>
    <w:p>
      <w:pPr>
        <w:pStyle w:val="Heading1"/>
      </w:pPr>
      <w:r>
        <w:t xml:space="preserve">7. Build a Clear Service Profile</w:t>
      </w:r>
    </w:p>
    <w:bookmarkStart w:id="97" w:name="eyebrow-6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Professional Presentation</w:t>
      </w:r>
    </w:p>
    <w:bookmarkEnd w:id="97"/>
    <w:bookmarkStart w:id="98" w:name="heading-5"/>
    <w:p>
      <w:pPr>
        <w:pStyle w:val="Heading2"/>
      </w:pPr>
      <w:r>
        <w:t xml:space="preserve">Heading</w:t>
      </w:r>
    </w:p>
    <w:bookmarkEnd w:id="98"/>
    <w:bookmarkEnd w:id="99"/>
    <w:bookmarkStart w:id="105" w:name="X7b8282bc9112973ce334602d73c89154c2486ac"/>
    <w:p>
      <w:pPr>
        <w:pStyle w:val="Heading1"/>
      </w:pPr>
      <w:r>
        <w:t xml:space="preserve">Help Property Users Understand What You Do</w:t>
      </w:r>
    </w:p>
    <w:bookmarkStart w:id="100" w:name="supporting-content-6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 clear service profile helps users understand whether a provider is relevant to their property, location, stage, and requirements.</w:t>
      </w:r>
    </w:p>
    <w:bookmarkEnd w:id="100"/>
    <w:bookmarkStart w:id="101" w:name="public-profile-information-may-include"/>
    <w:p>
      <w:pPr>
        <w:pStyle w:val="Heading2"/>
      </w:pPr>
      <w:r>
        <w:t xml:space="preserve">Public profile information may include</w:t>
      </w:r>
    </w:p>
    <w:p>
      <w:pPr>
        <w:pStyle w:val="Compact"/>
        <w:numPr>
          <w:ilvl w:val="0"/>
          <w:numId w:val="1024"/>
        </w:numPr>
      </w:pPr>
      <w:r>
        <w:t xml:space="preserve">Provider or company name</w:t>
      </w:r>
    </w:p>
    <w:p>
      <w:pPr>
        <w:pStyle w:val="Compact"/>
        <w:numPr>
          <w:ilvl w:val="0"/>
          <w:numId w:val="1024"/>
        </w:numPr>
      </w:pPr>
      <w:r>
        <w:t xml:space="preserve">Service categories</w:t>
      </w:r>
    </w:p>
    <w:p>
      <w:pPr>
        <w:pStyle w:val="Compact"/>
        <w:numPr>
          <w:ilvl w:val="0"/>
          <w:numId w:val="1024"/>
        </w:numPr>
      </w:pPr>
      <w:r>
        <w:t xml:space="preserve">Service description</w:t>
      </w:r>
    </w:p>
    <w:p>
      <w:pPr>
        <w:pStyle w:val="Compact"/>
        <w:numPr>
          <w:ilvl w:val="0"/>
          <w:numId w:val="1024"/>
        </w:numPr>
      </w:pPr>
      <w:r>
        <w:t xml:space="preserve">Areas covered</w:t>
      </w:r>
    </w:p>
    <w:p>
      <w:pPr>
        <w:pStyle w:val="Compact"/>
        <w:numPr>
          <w:ilvl w:val="0"/>
          <w:numId w:val="1024"/>
        </w:numPr>
      </w:pPr>
      <w:r>
        <w:t xml:space="preserve">Property types supported</w:t>
      </w:r>
    </w:p>
    <w:p>
      <w:pPr>
        <w:pStyle w:val="Compact"/>
        <w:numPr>
          <w:ilvl w:val="0"/>
          <w:numId w:val="1024"/>
        </w:numPr>
      </w:pPr>
      <w:r>
        <w:t xml:space="preserve">Delivery method</w:t>
      </w:r>
    </w:p>
    <w:p>
      <w:pPr>
        <w:pStyle w:val="Compact"/>
        <w:numPr>
          <w:ilvl w:val="0"/>
          <w:numId w:val="1024"/>
        </w:numPr>
      </w:pPr>
      <w:r>
        <w:t xml:space="preserve">General availability</w:t>
      </w:r>
    </w:p>
    <w:p>
      <w:pPr>
        <w:pStyle w:val="Compact"/>
        <w:numPr>
          <w:ilvl w:val="0"/>
          <w:numId w:val="1024"/>
        </w:numPr>
      </w:pPr>
      <w:r>
        <w:t xml:space="preserve">Approved qualifications or memberships</w:t>
      </w:r>
    </w:p>
    <w:p>
      <w:pPr>
        <w:pStyle w:val="Compact"/>
        <w:numPr>
          <w:ilvl w:val="0"/>
          <w:numId w:val="1024"/>
        </w:numPr>
      </w:pPr>
      <w:r>
        <w:t xml:space="preserve">Verified status indicators where appropriate</w:t>
      </w:r>
    </w:p>
    <w:p>
      <w:pPr>
        <w:pStyle w:val="Compact"/>
        <w:numPr>
          <w:ilvl w:val="0"/>
          <w:numId w:val="1024"/>
        </w:numPr>
      </w:pPr>
      <w:r>
        <w:t xml:space="preserve">Contact route through the platform</w:t>
      </w:r>
    </w:p>
    <w:bookmarkEnd w:id="101"/>
    <w:bookmarkStart w:id="102" w:name="Xe841542367199597584bedc1d188b18aa995a8b"/>
    <w:p>
      <w:pPr>
        <w:pStyle w:val="Heading2"/>
      </w:pPr>
      <w:r>
        <w:t xml:space="preserve">Additional authenticated information may include</w:t>
      </w:r>
    </w:p>
    <w:p>
      <w:pPr>
        <w:pStyle w:val="Compact"/>
        <w:numPr>
          <w:ilvl w:val="0"/>
          <w:numId w:val="1025"/>
        </w:numPr>
      </w:pPr>
      <w:r>
        <w:t xml:space="preserve">More detailed service descriptions</w:t>
      </w:r>
    </w:p>
    <w:p>
      <w:pPr>
        <w:pStyle w:val="Compact"/>
        <w:numPr>
          <w:ilvl w:val="0"/>
          <w:numId w:val="1025"/>
        </w:numPr>
      </w:pPr>
      <w:r>
        <w:t xml:space="preserve">Typical process</w:t>
      </w:r>
    </w:p>
    <w:p>
      <w:pPr>
        <w:pStyle w:val="Compact"/>
        <w:numPr>
          <w:ilvl w:val="0"/>
          <w:numId w:val="1025"/>
        </w:numPr>
      </w:pPr>
      <w:r>
        <w:t xml:space="preserve">Required client information</w:t>
      </w:r>
    </w:p>
    <w:p>
      <w:pPr>
        <w:pStyle w:val="Compact"/>
        <w:numPr>
          <w:ilvl w:val="0"/>
          <w:numId w:val="1025"/>
        </w:numPr>
      </w:pPr>
      <w:r>
        <w:t xml:space="preserve">Typical service stages</w:t>
      </w:r>
    </w:p>
    <w:p>
      <w:pPr>
        <w:pStyle w:val="Compact"/>
        <w:numPr>
          <w:ilvl w:val="0"/>
          <w:numId w:val="1025"/>
        </w:numPr>
      </w:pPr>
      <w:r>
        <w:t xml:space="preserve">Pricing approach</w:t>
      </w:r>
    </w:p>
    <w:p>
      <w:pPr>
        <w:pStyle w:val="Compact"/>
        <w:numPr>
          <w:ilvl w:val="0"/>
          <w:numId w:val="1025"/>
        </w:numPr>
      </w:pPr>
      <w:r>
        <w:t xml:space="preserve">Booking requirements</w:t>
      </w:r>
    </w:p>
    <w:p>
      <w:pPr>
        <w:pStyle w:val="Compact"/>
        <w:numPr>
          <w:ilvl w:val="0"/>
          <w:numId w:val="1025"/>
        </w:numPr>
      </w:pPr>
      <w:r>
        <w:t xml:space="preserve">Supporting professional information</w:t>
      </w:r>
    </w:p>
    <w:bookmarkEnd w:id="102"/>
    <w:bookmarkStart w:id="103" w:name="restricted-information-may-include"/>
    <w:p>
      <w:pPr>
        <w:pStyle w:val="Heading2"/>
      </w:pPr>
      <w:r>
        <w:t xml:space="preserve">Restricted information may include</w:t>
      </w:r>
    </w:p>
    <w:p>
      <w:pPr>
        <w:pStyle w:val="Compact"/>
        <w:numPr>
          <w:ilvl w:val="0"/>
          <w:numId w:val="1026"/>
        </w:numPr>
      </w:pPr>
      <w:r>
        <w:t xml:space="preserve">Private identity documents</w:t>
      </w:r>
    </w:p>
    <w:p>
      <w:pPr>
        <w:pStyle w:val="Compact"/>
        <w:numPr>
          <w:ilvl w:val="0"/>
          <w:numId w:val="1026"/>
        </w:numPr>
      </w:pPr>
      <w:r>
        <w:t xml:space="preserve">Insurance documents</w:t>
      </w:r>
    </w:p>
    <w:p>
      <w:pPr>
        <w:pStyle w:val="Compact"/>
        <w:numPr>
          <w:ilvl w:val="0"/>
          <w:numId w:val="1026"/>
        </w:numPr>
      </w:pPr>
      <w:r>
        <w:t xml:space="preserve">Internal verification notes</w:t>
      </w:r>
    </w:p>
    <w:p>
      <w:pPr>
        <w:pStyle w:val="Compact"/>
        <w:numPr>
          <w:ilvl w:val="0"/>
          <w:numId w:val="1026"/>
        </w:numPr>
      </w:pPr>
      <w:r>
        <w:t xml:space="preserve">Private contact details</w:t>
      </w:r>
    </w:p>
    <w:p>
      <w:pPr>
        <w:pStyle w:val="Compact"/>
        <w:numPr>
          <w:ilvl w:val="0"/>
          <w:numId w:val="1026"/>
        </w:numPr>
      </w:pPr>
      <w:r>
        <w:t xml:space="preserve">Client records</w:t>
      </w:r>
    </w:p>
    <w:p>
      <w:pPr>
        <w:pStyle w:val="Compact"/>
        <w:numPr>
          <w:ilvl w:val="0"/>
          <w:numId w:val="1026"/>
        </w:numPr>
      </w:pPr>
      <w:r>
        <w:t xml:space="preserve">Property documents</w:t>
      </w:r>
    </w:p>
    <w:p>
      <w:pPr>
        <w:pStyle w:val="Compact"/>
        <w:numPr>
          <w:ilvl w:val="0"/>
          <w:numId w:val="1026"/>
        </w:numPr>
      </w:pPr>
      <w:r>
        <w:t xml:space="preserve">Payment records</w:t>
      </w:r>
    </w:p>
    <w:p>
      <w:pPr>
        <w:pStyle w:val="Compact"/>
        <w:numPr>
          <w:ilvl w:val="0"/>
          <w:numId w:val="1026"/>
        </w:numPr>
      </w:pPr>
      <w:r>
        <w:t xml:space="preserve">Internal risk information</w:t>
      </w:r>
    </w:p>
    <w:p>
      <w:pPr>
        <w:pStyle w:val="Compact"/>
        <w:numPr>
          <w:ilvl w:val="0"/>
          <w:numId w:val="1026"/>
        </w:numPr>
      </w:pPr>
      <w:r>
        <w:t xml:space="preserve">Private communication history</w:t>
      </w:r>
    </w:p>
    <w:bookmarkEnd w:id="103"/>
    <w:bookmarkStart w:id="104" w:name="supporting-statement-3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Only verified and approved claims should appear on the public service profile.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receive-relevant-service-enquiries"/>
    <w:p>
      <w:pPr>
        <w:pStyle w:val="Heading1"/>
      </w:pPr>
      <w:r>
        <w:t xml:space="preserve">8. Receive Relevant Service Enquiries</w:t>
      </w:r>
    </w:p>
    <w:bookmarkStart w:id="106" w:name="eyebrow-7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Property-Linked Opportunities</w:t>
      </w:r>
    </w:p>
    <w:bookmarkEnd w:id="106"/>
    <w:bookmarkStart w:id="107" w:name="heading-6"/>
    <w:p>
      <w:pPr>
        <w:pStyle w:val="Heading2"/>
      </w:pPr>
      <w:r>
        <w:t xml:space="preserve">Heading</w:t>
      </w:r>
    </w:p>
    <w:bookmarkEnd w:id="107"/>
    <w:bookmarkEnd w:id="108"/>
    <w:bookmarkStart w:id="114" w:name="Xfba8730b94d6a9bc74082fe268718988c854d52"/>
    <w:p>
      <w:pPr>
        <w:pStyle w:val="Heading1"/>
      </w:pPr>
      <w:r>
        <w:t xml:space="preserve">Connect With Users Who Need Your Expertise</w:t>
      </w:r>
    </w:p>
    <w:bookmarkStart w:id="109" w:name="supporting-content-7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Approved service providers may receive enquiries from investors, property owners, agents, sourcers, or Asancha where their service category, location, availability, and qualifications are relevant.</w:t>
      </w:r>
    </w:p>
    <w:bookmarkEnd w:id="109"/>
    <w:bookmarkStart w:id="110" w:name="enquiries-may-relate-to"/>
    <w:p>
      <w:pPr>
        <w:pStyle w:val="Heading2"/>
      </w:pPr>
      <w:r>
        <w:t xml:space="preserve">Enquiries may relate to</w:t>
      </w:r>
    </w:p>
    <w:p>
      <w:pPr>
        <w:pStyle w:val="Compact"/>
        <w:numPr>
          <w:ilvl w:val="0"/>
          <w:numId w:val="1027"/>
        </w:numPr>
      </w:pPr>
      <w:r>
        <w:t xml:space="preserve">A specific property</w:t>
      </w:r>
    </w:p>
    <w:p>
      <w:pPr>
        <w:pStyle w:val="Compact"/>
        <w:numPr>
          <w:ilvl w:val="0"/>
          <w:numId w:val="1027"/>
        </w:numPr>
      </w:pPr>
      <w:r>
        <w:t xml:space="preserve">A property submission</w:t>
      </w:r>
    </w:p>
    <w:p>
      <w:pPr>
        <w:pStyle w:val="Compact"/>
        <w:numPr>
          <w:ilvl w:val="0"/>
          <w:numId w:val="1027"/>
        </w:numPr>
      </w:pPr>
      <w:r>
        <w:t xml:space="preserve">A deal under review</w:t>
      </w:r>
    </w:p>
    <w:p>
      <w:pPr>
        <w:pStyle w:val="Compact"/>
        <w:numPr>
          <w:ilvl w:val="0"/>
          <w:numId w:val="1027"/>
        </w:numPr>
      </w:pPr>
      <w:r>
        <w:t xml:space="preserve">A property reservation</w:t>
      </w:r>
    </w:p>
    <w:p>
      <w:pPr>
        <w:pStyle w:val="Compact"/>
        <w:numPr>
          <w:ilvl w:val="0"/>
          <w:numId w:val="1027"/>
        </w:numPr>
      </w:pPr>
      <w:r>
        <w:t xml:space="preserve">A refurbishment project</w:t>
      </w:r>
    </w:p>
    <w:p>
      <w:pPr>
        <w:pStyle w:val="Compact"/>
        <w:numPr>
          <w:ilvl w:val="0"/>
          <w:numId w:val="1027"/>
        </w:numPr>
      </w:pPr>
      <w:r>
        <w:t xml:space="preserve">A document requirement</w:t>
      </w:r>
    </w:p>
    <w:p>
      <w:pPr>
        <w:pStyle w:val="Compact"/>
        <w:numPr>
          <w:ilvl w:val="0"/>
          <w:numId w:val="1027"/>
        </w:numPr>
      </w:pPr>
      <w:r>
        <w:t xml:space="preserve">A professional opinion</w:t>
      </w:r>
    </w:p>
    <w:p>
      <w:pPr>
        <w:pStyle w:val="Compact"/>
        <w:numPr>
          <w:ilvl w:val="0"/>
          <w:numId w:val="1027"/>
        </w:numPr>
      </w:pPr>
      <w:r>
        <w:t xml:space="preserve">A booking request</w:t>
      </w:r>
    </w:p>
    <w:p>
      <w:pPr>
        <w:pStyle w:val="Compact"/>
        <w:numPr>
          <w:ilvl w:val="0"/>
          <w:numId w:val="1027"/>
        </w:numPr>
      </w:pPr>
      <w:r>
        <w:t xml:space="preserve">A compliance requirement</w:t>
      </w:r>
    </w:p>
    <w:p>
      <w:pPr>
        <w:pStyle w:val="Compact"/>
        <w:numPr>
          <w:ilvl w:val="0"/>
          <w:numId w:val="1027"/>
        </w:numPr>
      </w:pPr>
      <w:r>
        <w:t xml:space="preserve">General property support</w:t>
      </w:r>
    </w:p>
    <w:bookmarkEnd w:id="110"/>
    <w:bookmarkStart w:id="111" w:name="service-request-information-may-include"/>
    <w:p>
      <w:pPr>
        <w:pStyle w:val="Heading2"/>
      </w:pPr>
      <w:r>
        <w:t xml:space="preserve">Service-request information may include</w:t>
      </w:r>
    </w:p>
    <w:p>
      <w:pPr>
        <w:pStyle w:val="Compact"/>
        <w:numPr>
          <w:ilvl w:val="0"/>
          <w:numId w:val="1028"/>
        </w:numPr>
      </w:pPr>
      <w:r>
        <w:t xml:space="preserve">Requesting user type</w:t>
      </w:r>
    </w:p>
    <w:p>
      <w:pPr>
        <w:pStyle w:val="Compact"/>
        <w:numPr>
          <w:ilvl w:val="0"/>
          <w:numId w:val="1028"/>
        </w:numPr>
      </w:pPr>
      <w:r>
        <w:t xml:space="preserve">Property reference</w:t>
      </w:r>
    </w:p>
    <w:p>
      <w:pPr>
        <w:pStyle w:val="Compact"/>
        <w:numPr>
          <w:ilvl w:val="0"/>
          <w:numId w:val="1028"/>
        </w:numPr>
      </w:pPr>
      <w:r>
        <w:t xml:space="preserve">General property location</w:t>
      </w:r>
    </w:p>
    <w:p>
      <w:pPr>
        <w:pStyle w:val="Compact"/>
        <w:numPr>
          <w:ilvl w:val="0"/>
          <w:numId w:val="1028"/>
        </w:numPr>
      </w:pPr>
      <w:r>
        <w:t xml:space="preserve">Service category</w:t>
      </w:r>
    </w:p>
    <w:p>
      <w:pPr>
        <w:pStyle w:val="Compact"/>
        <w:numPr>
          <w:ilvl w:val="0"/>
          <w:numId w:val="1028"/>
        </w:numPr>
      </w:pPr>
      <w:r>
        <w:t xml:space="preserve">Required outcome</w:t>
      </w:r>
    </w:p>
    <w:p>
      <w:pPr>
        <w:pStyle w:val="Compact"/>
        <w:numPr>
          <w:ilvl w:val="0"/>
          <w:numId w:val="1028"/>
        </w:numPr>
      </w:pPr>
      <w:r>
        <w:t xml:space="preserve">Preferred date</w:t>
      </w:r>
    </w:p>
    <w:p>
      <w:pPr>
        <w:pStyle w:val="Compact"/>
        <w:numPr>
          <w:ilvl w:val="0"/>
          <w:numId w:val="1028"/>
        </w:numPr>
      </w:pPr>
      <w:r>
        <w:t xml:space="preserve">Urgency</w:t>
      </w:r>
    </w:p>
    <w:p>
      <w:pPr>
        <w:pStyle w:val="Compact"/>
        <w:numPr>
          <w:ilvl w:val="0"/>
          <w:numId w:val="1028"/>
        </w:numPr>
      </w:pPr>
      <w:r>
        <w:t xml:space="preserve">Supporting notes</w:t>
      </w:r>
    </w:p>
    <w:p>
      <w:pPr>
        <w:pStyle w:val="Compact"/>
        <w:numPr>
          <w:ilvl w:val="0"/>
          <w:numId w:val="1028"/>
        </w:numPr>
      </w:pPr>
      <w:r>
        <w:t xml:space="preserve">Approved documents</w:t>
      </w:r>
    </w:p>
    <w:p>
      <w:pPr>
        <w:pStyle w:val="Compact"/>
        <w:numPr>
          <w:ilvl w:val="0"/>
          <w:numId w:val="1028"/>
        </w:numPr>
      </w:pPr>
      <w:r>
        <w:t xml:space="preserve">Relevant access restrictions</w:t>
      </w:r>
    </w:p>
    <w:bookmarkEnd w:id="111"/>
    <w:bookmarkStart w:id="112" w:name="provider-actions-may-include"/>
    <w:p>
      <w:pPr>
        <w:pStyle w:val="Heading2"/>
      </w:pPr>
      <w:r>
        <w:t xml:space="preserve">Provider actions may include</w:t>
      </w:r>
    </w:p>
    <w:p>
      <w:pPr>
        <w:pStyle w:val="Compact"/>
        <w:numPr>
          <w:ilvl w:val="0"/>
          <w:numId w:val="1029"/>
        </w:numPr>
      </w:pPr>
      <w:r>
        <w:t xml:space="preserve">Review the enquiry</w:t>
      </w:r>
    </w:p>
    <w:p>
      <w:pPr>
        <w:pStyle w:val="Compact"/>
        <w:numPr>
          <w:ilvl w:val="0"/>
          <w:numId w:val="1029"/>
        </w:numPr>
      </w:pPr>
      <w:r>
        <w:t xml:space="preserve">Accept or decline</w:t>
      </w:r>
    </w:p>
    <w:p>
      <w:pPr>
        <w:pStyle w:val="Compact"/>
        <w:numPr>
          <w:ilvl w:val="0"/>
          <w:numId w:val="1029"/>
        </w:numPr>
      </w:pPr>
      <w:r>
        <w:t xml:space="preserve">Request more information</w:t>
      </w:r>
    </w:p>
    <w:p>
      <w:pPr>
        <w:pStyle w:val="Compact"/>
        <w:numPr>
          <w:ilvl w:val="0"/>
          <w:numId w:val="1029"/>
        </w:numPr>
      </w:pPr>
      <w:r>
        <w:t xml:space="preserve">Propose a meeting</w:t>
      </w:r>
    </w:p>
    <w:p>
      <w:pPr>
        <w:pStyle w:val="Compact"/>
        <w:numPr>
          <w:ilvl w:val="0"/>
          <w:numId w:val="1029"/>
        </w:numPr>
      </w:pPr>
      <w:r>
        <w:t xml:space="preserve">Provide an initial response</w:t>
      </w:r>
    </w:p>
    <w:p>
      <w:pPr>
        <w:pStyle w:val="Compact"/>
        <w:numPr>
          <w:ilvl w:val="0"/>
          <w:numId w:val="1029"/>
        </w:numPr>
      </w:pPr>
      <w:r>
        <w:t xml:space="preserve">Submit a quote where supported</w:t>
      </w:r>
    </w:p>
    <w:p>
      <w:pPr>
        <w:pStyle w:val="Compact"/>
        <w:numPr>
          <w:ilvl w:val="0"/>
          <w:numId w:val="1029"/>
        </w:numPr>
      </w:pPr>
      <w:r>
        <w:t xml:space="preserve">Upload supporting information</w:t>
      </w:r>
    </w:p>
    <w:p>
      <w:pPr>
        <w:pStyle w:val="Compact"/>
        <w:numPr>
          <w:ilvl w:val="0"/>
          <w:numId w:val="1029"/>
        </w:numPr>
      </w:pPr>
      <w:r>
        <w:t xml:space="preserve">Mark work as started or completed</w:t>
      </w:r>
    </w:p>
    <w:p>
      <w:pPr>
        <w:pStyle w:val="Compact"/>
        <w:numPr>
          <w:ilvl w:val="0"/>
          <w:numId w:val="1029"/>
        </w:numPr>
      </w:pPr>
      <w:r>
        <w:t xml:space="preserve">Contact Asancha support</w:t>
      </w:r>
    </w:p>
    <w:bookmarkEnd w:id="112"/>
    <w:bookmarkStart w:id="113" w:name="privacy-rule"/>
    <w:p>
      <w:pPr>
        <w:pStyle w:val="Heading2"/>
      </w:pPr>
      <w:r>
        <w:t xml:space="preserve">Privacy rule</w:t>
      </w:r>
    </w:p>
    <w:p>
      <w:pPr>
        <w:pStyle w:val="FirstParagraph"/>
      </w:pPr>
      <w:r>
        <w:t xml:space="preserve">Providers should see only the user and property information required to assess and deliver the authorised service.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participate-in-property-workflows"/>
    <w:p>
      <w:pPr>
        <w:pStyle w:val="Heading1"/>
      </w:pPr>
      <w:r>
        <w:t xml:space="preserve">9. Participate in Property Workflows</w:t>
      </w:r>
    </w:p>
    <w:bookmarkStart w:id="115" w:name="eyebrow-8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Connected Property Activity</w:t>
      </w:r>
    </w:p>
    <w:bookmarkEnd w:id="115"/>
    <w:bookmarkStart w:id="116" w:name="heading-7"/>
    <w:p>
      <w:pPr>
        <w:pStyle w:val="Heading2"/>
      </w:pPr>
      <w:r>
        <w:t xml:space="preserve">Heading</w:t>
      </w:r>
    </w:p>
    <w:bookmarkEnd w:id="116"/>
    <w:bookmarkEnd w:id="117"/>
    <w:bookmarkStart w:id="126" w:name="Xaef89a9a4a666f28ef99b9261fd8036c21e8747"/>
    <w:p>
      <w:pPr>
        <w:pStyle w:val="Heading1"/>
      </w:pPr>
      <w:r>
        <w:t xml:space="preserve">Keep Your Service Linked to the Relevant Property</w:t>
      </w:r>
    </w:p>
    <w:bookmarkStart w:id="118" w:name="supporting-content-8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services are more useful when they remain connected to the opportunity and its current stage.</w:t>
      </w:r>
    </w:p>
    <w:bookmarkEnd w:id="118"/>
    <w:bookmarkStart w:id="119" w:name="a-service-engagement-may-be-linked-to"/>
    <w:p>
      <w:pPr>
        <w:pStyle w:val="Heading2"/>
      </w:pPr>
      <w:r>
        <w:t xml:space="preserve">A service engagement may be linked to</w:t>
      </w:r>
    </w:p>
    <w:p>
      <w:pPr>
        <w:pStyle w:val="Compact"/>
        <w:numPr>
          <w:ilvl w:val="0"/>
          <w:numId w:val="1030"/>
        </w:numPr>
      </w:pPr>
      <w:r>
        <w:t xml:space="preserve">Property</w:t>
      </w:r>
    </w:p>
    <w:p>
      <w:pPr>
        <w:pStyle w:val="Compact"/>
        <w:numPr>
          <w:ilvl w:val="0"/>
          <w:numId w:val="1030"/>
        </w:numPr>
      </w:pPr>
      <w:r>
        <w:t xml:space="preserve">Listing</w:t>
      </w:r>
    </w:p>
    <w:p>
      <w:pPr>
        <w:pStyle w:val="Compact"/>
        <w:numPr>
          <w:ilvl w:val="0"/>
          <w:numId w:val="1030"/>
        </w:numPr>
      </w:pPr>
      <w:r>
        <w:t xml:space="preserve">Deal</w:t>
      </w:r>
    </w:p>
    <w:p>
      <w:pPr>
        <w:pStyle w:val="Compact"/>
        <w:numPr>
          <w:ilvl w:val="0"/>
          <w:numId w:val="1030"/>
        </w:numPr>
      </w:pPr>
      <w:r>
        <w:t xml:space="preserve">Investor</w:t>
      </w:r>
    </w:p>
    <w:p>
      <w:pPr>
        <w:pStyle w:val="Compact"/>
        <w:numPr>
          <w:ilvl w:val="0"/>
          <w:numId w:val="1030"/>
        </w:numPr>
      </w:pPr>
      <w:r>
        <w:t xml:space="preserve">Property owner</w:t>
      </w:r>
    </w:p>
    <w:p>
      <w:pPr>
        <w:pStyle w:val="Compact"/>
        <w:numPr>
          <w:ilvl w:val="0"/>
          <w:numId w:val="1030"/>
        </w:numPr>
      </w:pPr>
      <w:r>
        <w:t xml:space="preserve">Property agent</w:t>
      </w:r>
    </w:p>
    <w:p>
      <w:pPr>
        <w:pStyle w:val="Compact"/>
        <w:numPr>
          <w:ilvl w:val="0"/>
          <w:numId w:val="1030"/>
        </w:numPr>
      </w:pPr>
      <w:r>
        <w:t xml:space="preserve">Property sourcer</w:t>
      </w:r>
    </w:p>
    <w:p>
      <w:pPr>
        <w:pStyle w:val="Compact"/>
        <w:numPr>
          <w:ilvl w:val="0"/>
          <w:numId w:val="1030"/>
        </w:numPr>
      </w:pPr>
      <w:r>
        <w:t xml:space="preserve">Reservation</w:t>
      </w:r>
    </w:p>
    <w:p>
      <w:pPr>
        <w:pStyle w:val="Compact"/>
        <w:numPr>
          <w:ilvl w:val="0"/>
          <w:numId w:val="1030"/>
        </w:numPr>
      </w:pPr>
      <w:r>
        <w:t xml:space="preserve">Booking</w:t>
      </w:r>
    </w:p>
    <w:p>
      <w:pPr>
        <w:pStyle w:val="Compact"/>
        <w:numPr>
          <w:ilvl w:val="0"/>
          <w:numId w:val="1030"/>
        </w:numPr>
      </w:pPr>
      <w:r>
        <w:t xml:space="preserve">Document request</w:t>
      </w:r>
    </w:p>
    <w:p>
      <w:pPr>
        <w:pStyle w:val="Compact"/>
        <w:numPr>
          <w:ilvl w:val="0"/>
          <w:numId w:val="1030"/>
        </w:numPr>
      </w:pPr>
      <w:r>
        <w:t xml:space="preserve">Conversation</w:t>
      </w:r>
    </w:p>
    <w:p>
      <w:pPr>
        <w:pStyle w:val="Compact"/>
        <w:numPr>
          <w:ilvl w:val="0"/>
          <w:numId w:val="1030"/>
        </w:numPr>
      </w:pPr>
      <w:r>
        <w:t xml:space="preserve">Payment</w:t>
      </w:r>
    </w:p>
    <w:p>
      <w:pPr>
        <w:pStyle w:val="Compact"/>
        <w:numPr>
          <w:ilvl w:val="0"/>
          <w:numId w:val="1030"/>
        </w:numPr>
      </w:pPr>
      <w:r>
        <w:t xml:space="preserve">Activity history</w:t>
      </w:r>
    </w:p>
    <w:bookmarkEnd w:id="119"/>
    <w:bookmarkStart w:id="124" w:name="examples"/>
    <w:p>
      <w:pPr>
        <w:pStyle w:val="Heading2"/>
      </w:pPr>
      <w:r>
        <w:t xml:space="preserve">Examples</w:t>
      </w:r>
    </w:p>
    <w:bookmarkStart w:id="120" w:name="survey-linked-to-a-property"/>
    <w:p>
      <w:pPr>
        <w:pStyle w:val="Heading3"/>
      </w:pPr>
      <w:r>
        <w:t xml:space="preserve">Survey linked to a property</w:t>
      </w:r>
    </w:p>
    <w:p>
      <w:pPr>
        <w:pStyle w:val="FirstParagraph"/>
      </w:pPr>
      <w:r>
        <w:t xml:space="preserve">A survey request remains connected to the property being assessed.</w:t>
      </w:r>
    </w:p>
    <w:bookmarkEnd w:id="120"/>
    <w:bookmarkStart w:id="121" w:name="refurbishment-estimate-linked-to-a-deal"/>
    <w:p>
      <w:pPr>
        <w:pStyle w:val="Heading3"/>
      </w:pPr>
      <w:r>
        <w:t xml:space="preserve">Refurbishment estimate linked to a deal</w:t>
      </w:r>
    </w:p>
    <w:p>
      <w:pPr>
        <w:pStyle w:val="FirstParagraph"/>
      </w:pPr>
      <w:r>
        <w:t xml:space="preserve">A refurbishment quote can remain connected to the opportunity and its investment analysis.</w:t>
      </w:r>
    </w:p>
    <w:bookmarkEnd w:id="121"/>
    <w:bookmarkStart w:id="122" w:name="Xe7600aabc0288050031c1e6883ae73a6ea8b781"/>
    <w:p>
      <w:pPr>
        <w:pStyle w:val="Heading3"/>
      </w:pPr>
      <w:r>
        <w:t xml:space="preserve">Legal consultation linked to a reservation</w:t>
      </w:r>
    </w:p>
    <w:p>
      <w:pPr>
        <w:pStyle w:val="FirstParagraph"/>
      </w:pPr>
      <w:r>
        <w:t xml:space="preserve">A legal-service request may be connected to a reserved property and the authorised participants.</w:t>
      </w:r>
    </w:p>
    <w:bookmarkEnd w:id="122"/>
    <w:bookmarkStart w:id="123" w:name="property-management-linked-to-completion"/>
    <w:p>
      <w:pPr>
        <w:pStyle w:val="Heading3"/>
      </w:pPr>
      <w:r>
        <w:t xml:space="preserve">Property management linked to completion</w:t>
      </w:r>
    </w:p>
    <w:p>
      <w:pPr>
        <w:pStyle w:val="FirstParagraph"/>
      </w:pPr>
      <w:r>
        <w:t xml:space="preserve">A management enquiry may be raised as an investor progresses towards acquisition or completion.</w:t>
      </w:r>
    </w:p>
    <w:bookmarkEnd w:id="123"/>
    <w:bookmarkEnd w:id="124"/>
    <w:bookmarkStart w:id="125" w:name="supporting-statement-4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Linking a service request to a property does not give the provider unrestricted access to the entire property record.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manage-bookings-and-appointments"/>
    <w:p>
      <w:pPr>
        <w:pStyle w:val="Heading1"/>
      </w:pPr>
      <w:r>
        <w:t xml:space="preserve">10. Manage Bookings and Appointments</w:t>
      </w:r>
    </w:p>
    <w:bookmarkStart w:id="127" w:name="eyebrow-9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Professional Appointments</w:t>
      </w:r>
    </w:p>
    <w:bookmarkEnd w:id="127"/>
    <w:bookmarkStart w:id="128" w:name="heading-8"/>
    <w:p>
      <w:pPr>
        <w:pStyle w:val="Heading2"/>
      </w:pPr>
      <w:r>
        <w:t xml:space="preserve">Heading</w:t>
      </w:r>
    </w:p>
    <w:bookmarkEnd w:id="128"/>
    <w:bookmarkEnd w:id="129"/>
    <w:bookmarkStart w:id="136" w:name="X44b6305880bcd707af8cbfcedf910de4b584b0c"/>
    <w:p>
      <w:pPr>
        <w:pStyle w:val="Heading1"/>
      </w:pPr>
      <w:r>
        <w:t xml:space="preserve">Coordinate Consultations, Inspections and Property Visits</w:t>
      </w:r>
    </w:p>
    <w:bookmarkStart w:id="130" w:name="supporting-content-9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Service-provider bookings may involve one or more authorised participants.</w:t>
      </w:r>
    </w:p>
    <w:bookmarkEnd w:id="130"/>
    <w:bookmarkStart w:id="131" w:name="booking-participants-may-include"/>
    <w:p>
      <w:pPr>
        <w:pStyle w:val="Heading2"/>
      </w:pPr>
      <w:r>
        <w:t xml:space="preserve">Booking participants may include</w:t>
      </w:r>
    </w:p>
    <w:p>
      <w:pPr>
        <w:pStyle w:val="Compact"/>
        <w:numPr>
          <w:ilvl w:val="0"/>
          <w:numId w:val="1031"/>
        </w:numPr>
      </w:pPr>
      <w:r>
        <w:t xml:space="preserve">Service provider</w:t>
      </w:r>
    </w:p>
    <w:p>
      <w:pPr>
        <w:pStyle w:val="Compact"/>
        <w:numPr>
          <w:ilvl w:val="0"/>
          <w:numId w:val="1031"/>
        </w:numPr>
      </w:pPr>
      <w:r>
        <w:t xml:space="preserve">Investor</w:t>
      </w:r>
    </w:p>
    <w:p>
      <w:pPr>
        <w:pStyle w:val="Compact"/>
        <w:numPr>
          <w:ilvl w:val="0"/>
          <w:numId w:val="1031"/>
        </w:numPr>
      </w:pPr>
      <w:r>
        <w:t xml:space="preserve">Property owner</w:t>
      </w:r>
    </w:p>
    <w:p>
      <w:pPr>
        <w:pStyle w:val="Compact"/>
        <w:numPr>
          <w:ilvl w:val="0"/>
          <w:numId w:val="1031"/>
        </w:numPr>
      </w:pPr>
      <w:r>
        <w:t xml:space="preserve">Property agent</w:t>
      </w:r>
    </w:p>
    <w:p>
      <w:pPr>
        <w:pStyle w:val="Compact"/>
        <w:numPr>
          <w:ilvl w:val="0"/>
          <w:numId w:val="1031"/>
        </w:numPr>
      </w:pPr>
      <w:r>
        <w:t xml:space="preserve">Property sourcer</w:t>
      </w:r>
    </w:p>
    <w:p>
      <w:pPr>
        <w:pStyle w:val="Compact"/>
        <w:numPr>
          <w:ilvl w:val="0"/>
          <w:numId w:val="1031"/>
        </w:numPr>
      </w:pPr>
      <w:r>
        <w:t xml:space="preserve">Asancha staff</w:t>
      </w:r>
    </w:p>
    <w:bookmarkEnd w:id="131"/>
    <w:bookmarkStart w:id="132" w:name="booking-types-may-include"/>
    <w:p>
      <w:pPr>
        <w:pStyle w:val="Heading2"/>
      </w:pPr>
      <w:r>
        <w:t xml:space="preserve">Booking types may include</w:t>
      </w:r>
    </w:p>
    <w:p>
      <w:pPr>
        <w:pStyle w:val="Compact"/>
        <w:numPr>
          <w:ilvl w:val="0"/>
          <w:numId w:val="1032"/>
        </w:numPr>
      </w:pPr>
      <w:r>
        <w:t xml:space="preserve">Initial consultation</w:t>
      </w:r>
    </w:p>
    <w:p>
      <w:pPr>
        <w:pStyle w:val="Compact"/>
        <w:numPr>
          <w:ilvl w:val="0"/>
          <w:numId w:val="1032"/>
        </w:numPr>
      </w:pPr>
      <w:r>
        <w:t xml:space="preserve">Property inspection</w:t>
      </w:r>
    </w:p>
    <w:p>
      <w:pPr>
        <w:pStyle w:val="Compact"/>
        <w:numPr>
          <w:ilvl w:val="0"/>
          <w:numId w:val="1032"/>
        </w:numPr>
      </w:pPr>
      <w:r>
        <w:t xml:space="preserve">Survey appointment</w:t>
      </w:r>
    </w:p>
    <w:p>
      <w:pPr>
        <w:pStyle w:val="Compact"/>
        <w:numPr>
          <w:ilvl w:val="0"/>
          <w:numId w:val="1032"/>
        </w:numPr>
      </w:pPr>
      <w:r>
        <w:t xml:space="preserve">Valuation visit</w:t>
      </w:r>
    </w:p>
    <w:p>
      <w:pPr>
        <w:pStyle w:val="Compact"/>
        <w:numPr>
          <w:ilvl w:val="0"/>
          <w:numId w:val="1032"/>
        </w:numPr>
      </w:pPr>
      <w:r>
        <w:t xml:space="preserve">Refurbishment assessment</w:t>
      </w:r>
    </w:p>
    <w:p>
      <w:pPr>
        <w:pStyle w:val="Compact"/>
        <w:numPr>
          <w:ilvl w:val="0"/>
          <w:numId w:val="1032"/>
        </w:numPr>
      </w:pPr>
      <w:r>
        <w:t xml:space="preserve">Legal consultation</w:t>
      </w:r>
    </w:p>
    <w:p>
      <w:pPr>
        <w:pStyle w:val="Compact"/>
        <w:numPr>
          <w:ilvl w:val="0"/>
          <w:numId w:val="1032"/>
        </w:numPr>
      </w:pPr>
      <w:r>
        <w:t xml:space="preserve">Finance consultation</w:t>
      </w:r>
    </w:p>
    <w:p>
      <w:pPr>
        <w:pStyle w:val="Compact"/>
        <w:numPr>
          <w:ilvl w:val="0"/>
          <w:numId w:val="1032"/>
        </w:numPr>
      </w:pPr>
      <w:r>
        <w:t xml:space="preserve">Planning consultation</w:t>
      </w:r>
    </w:p>
    <w:p>
      <w:pPr>
        <w:pStyle w:val="Compact"/>
        <w:numPr>
          <w:ilvl w:val="0"/>
          <w:numId w:val="1032"/>
        </w:numPr>
      </w:pPr>
      <w:r>
        <w:t xml:space="preserve">Property-management meeting</w:t>
      </w:r>
    </w:p>
    <w:p>
      <w:pPr>
        <w:pStyle w:val="Compact"/>
        <w:numPr>
          <w:ilvl w:val="0"/>
          <w:numId w:val="1032"/>
        </w:numPr>
      </w:pPr>
      <w:r>
        <w:t xml:space="preserve">Follow-up review</w:t>
      </w:r>
    </w:p>
    <w:bookmarkEnd w:id="132"/>
    <w:bookmarkStart w:id="133" w:name="booking-information-may-include"/>
    <w:p>
      <w:pPr>
        <w:pStyle w:val="Heading2"/>
      </w:pPr>
      <w:r>
        <w:t xml:space="preserve">Booking information may include</w:t>
      </w:r>
    </w:p>
    <w:p>
      <w:pPr>
        <w:pStyle w:val="Compact"/>
        <w:numPr>
          <w:ilvl w:val="0"/>
          <w:numId w:val="1033"/>
        </w:numPr>
      </w:pPr>
      <w:r>
        <w:t xml:space="preserve">Property reference</w:t>
      </w:r>
    </w:p>
    <w:p>
      <w:pPr>
        <w:pStyle w:val="Compact"/>
        <w:numPr>
          <w:ilvl w:val="0"/>
          <w:numId w:val="1033"/>
        </w:numPr>
      </w:pPr>
      <w:r>
        <w:t xml:space="preserve">Service category</w:t>
      </w:r>
    </w:p>
    <w:p>
      <w:pPr>
        <w:pStyle w:val="Compact"/>
        <w:numPr>
          <w:ilvl w:val="0"/>
          <w:numId w:val="1033"/>
        </w:numPr>
      </w:pPr>
      <w:r>
        <w:t xml:space="preserve">Date and time</w:t>
      </w:r>
    </w:p>
    <w:p>
      <w:pPr>
        <w:pStyle w:val="Compact"/>
        <w:numPr>
          <w:ilvl w:val="0"/>
          <w:numId w:val="1033"/>
        </w:numPr>
      </w:pPr>
      <w:r>
        <w:t xml:space="preserve">Location</w:t>
      </w:r>
    </w:p>
    <w:p>
      <w:pPr>
        <w:pStyle w:val="Compact"/>
        <w:numPr>
          <w:ilvl w:val="0"/>
          <w:numId w:val="1033"/>
        </w:numPr>
      </w:pPr>
      <w:r>
        <w:t xml:space="preserve">Remote or in-person format</w:t>
      </w:r>
    </w:p>
    <w:p>
      <w:pPr>
        <w:pStyle w:val="Compact"/>
        <w:numPr>
          <w:ilvl w:val="0"/>
          <w:numId w:val="1033"/>
        </w:numPr>
      </w:pPr>
      <w:r>
        <w:t xml:space="preserve">Participants</w:t>
      </w:r>
    </w:p>
    <w:p>
      <w:pPr>
        <w:pStyle w:val="Compact"/>
        <w:numPr>
          <w:ilvl w:val="0"/>
          <w:numId w:val="1033"/>
        </w:numPr>
      </w:pPr>
      <w:r>
        <w:t xml:space="preserve">Supporting notes</w:t>
      </w:r>
    </w:p>
    <w:p>
      <w:pPr>
        <w:pStyle w:val="Compact"/>
        <w:numPr>
          <w:ilvl w:val="0"/>
          <w:numId w:val="1033"/>
        </w:numPr>
      </w:pPr>
      <w:r>
        <w:t xml:space="preserve">Access instructions</w:t>
      </w:r>
    </w:p>
    <w:p>
      <w:pPr>
        <w:pStyle w:val="Compact"/>
        <w:numPr>
          <w:ilvl w:val="0"/>
          <w:numId w:val="1033"/>
        </w:numPr>
      </w:pPr>
      <w:r>
        <w:t xml:space="preserve">Booking status</w:t>
      </w:r>
    </w:p>
    <w:bookmarkEnd w:id="133"/>
    <w:bookmarkStart w:id="134" w:name="booking-statuses-may-include"/>
    <w:p>
      <w:pPr>
        <w:pStyle w:val="Heading2"/>
      </w:pPr>
      <w:r>
        <w:t xml:space="preserve">Booking statuses may include</w:t>
      </w:r>
    </w:p>
    <w:p>
      <w:pPr>
        <w:pStyle w:val="Compact"/>
        <w:numPr>
          <w:ilvl w:val="0"/>
          <w:numId w:val="1034"/>
        </w:numPr>
      </w:pPr>
      <w:r>
        <w:t xml:space="preserve">Requested</w:t>
      </w:r>
    </w:p>
    <w:p>
      <w:pPr>
        <w:pStyle w:val="Compact"/>
        <w:numPr>
          <w:ilvl w:val="0"/>
          <w:numId w:val="1034"/>
        </w:numPr>
      </w:pPr>
      <w:r>
        <w:t xml:space="preserve">Pending confirmation</w:t>
      </w:r>
    </w:p>
    <w:p>
      <w:pPr>
        <w:pStyle w:val="Compact"/>
        <w:numPr>
          <w:ilvl w:val="0"/>
          <w:numId w:val="1034"/>
        </w:numPr>
      </w:pPr>
      <w:r>
        <w:t xml:space="preserve">Confirmed</w:t>
      </w:r>
    </w:p>
    <w:p>
      <w:pPr>
        <w:pStyle w:val="Compact"/>
        <w:numPr>
          <w:ilvl w:val="0"/>
          <w:numId w:val="1034"/>
        </w:numPr>
      </w:pPr>
      <w:r>
        <w:t xml:space="preserve">Rescheduled</w:t>
      </w:r>
    </w:p>
    <w:p>
      <w:pPr>
        <w:pStyle w:val="Compact"/>
        <w:numPr>
          <w:ilvl w:val="0"/>
          <w:numId w:val="1034"/>
        </w:numPr>
      </w:pPr>
      <w:r>
        <w:t xml:space="preserve">Completed</w:t>
      </w:r>
    </w:p>
    <w:p>
      <w:pPr>
        <w:pStyle w:val="Compact"/>
        <w:numPr>
          <w:ilvl w:val="0"/>
          <w:numId w:val="1034"/>
        </w:numPr>
      </w:pPr>
      <w:r>
        <w:t xml:space="preserve">Cancelled</w:t>
      </w:r>
    </w:p>
    <w:p>
      <w:pPr>
        <w:pStyle w:val="Compact"/>
        <w:numPr>
          <w:ilvl w:val="0"/>
          <w:numId w:val="1034"/>
        </w:numPr>
      </w:pPr>
      <w:r>
        <w:t xml:space="preserve">No-show</w:t>
      </w:r>
    </w:p>
    <w:p>
      <w:pPr>
        <w:pStyle w:val="Compact"/>
        <w:numPr>
          <w:ilvl w:val="0"/>
          <w:numId w:val="1034"/>
        </w:numPr>
      </w:pPr>
      <w:r>
        <w:t xml:space="preserve">Follow-up required</w:t>
      </w:r>
    </w:p>
    <w:bookmarkEnd w:id="134"/>
    <w:bookmarkStart w:id="135" w:name="important-booking-rule"/>
    <w:p>
      <w:pPr>
        <w:pStyle w:val="Heading2"/>
      </w:pPr>
      <w:r>
        <w:t xml:space="preserve">Important booking rule</w:t>
      </w:r>
    </w:p>
    <w:p>
      <w:pPr>
        <w:pStyle w:val="FirstParagraph"/>
      </w:pPr>
      <w:r>
        <w:t xml:space="preserve">A booking request is not confirmed until the platform displays a confirmed status.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provide-quotes-or-proposals"/>
    <w:p>
      <w:pPr>
        <w:pStyle w:val="Heading1"/>
      </w:pPr>
      <w:r>
        <w:t xml:space="preserve">11. Provide Quotes or Proposals</w:t>
      </w:r>
    </w:p>
    <w:bookmarkStart w:id="137" w:name="eyebrow-10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Service Scope and Cost</w:t>
      </w:r>
    </w:p>
    <w:bookmarkEnd w:id="137"/>
    <w:bookmarkStart w:id="138" w:name="heading-9"/>
    <w:p>
      <w:pPr>
        <w:pStyle w:val="Heading2"/>
      </w:pPr>
      <w:r>
        <w:t xml:space="preserve">Heading</w:t>
      </w:r>
    </w:p>
    <w:bookmarkEnd w:id="138"/>
    <w:bookmarkEnd w:id="139"/>
    <w:bookmarkStart w:id="145" w:name="Xf7ce870516f81e5d1a9a31faa169b0b5290a759"/>
    <w:p>
      <w:pPr>
        <w:pStyle w:val="Heading1"/>
      </w:pPr>
      <w:r>
        <w:t xml:space="preserve">Make the Proposed Work Clear Before It Begins</w:t>
      </w:r>
    </w:p>
    <w:bookmarkStart w:id="140" w:name="supporting-content-10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Where supported, service providers may be able to submit a quote, estimate, proposal, or scope of work.</w:t>
      </w:r>
    </w:p>
    <w:bookmarkEnd w:id="140"/>
    <w:bookmarkStart w:id="141" w:name="a-quote-or-proposal-may-include"/>
    <w:p>
      <w:pPr>
        <w:pStyle w:val="Heading2"/>
      </w:pPr>
      <w:r>
        <w:t xml:space="preserve">A quote or proposal may include</w:t>
      </w:r>
    </w:p>
    <w:p>
      <w:pPr>
        <w:pStyle w:val="Compact"/>
        <w:numPr>
          <w:ilvl w:val="0"/>
          <w:numId w:val="1035"/>
        </w:numPr>
      </w:pPr>
      <w:r>
        <w:t xml:space="preserve">Service title</w:t>
      </w:r>
    </w:p>
    <w:p>
      <w:pPr>
        <w:pStyle w:val="Compact"/>
        <w:numPr>
          <w:ilvl w:val="0"/>
          <w:numId w:val="1035"/>
        </w:numPr>
      </w:pPr>
      <w:r>
        <w:t xml:space="preserve">Description</w:t>
      </w:r>
    </w:p>
    <w:p>
      <w:pPr>
        <w:pStyle w:val="Compact"/>
        <w:numPr>
          <w:ilvl w:val="0"/>
          <w:numId w:val="1035"/>
        </w:numPr>
      </w:pPr>
      <w:r>
        <w:t xml:space="preserve">Scope</w:t>
      </w:r>
    </w:p>
    <w:p>
      <w:pPr>
        <w:pStyle w:val="Compact"/>
        <w:numPr>
          <w:ilvl w:val="0"/>
          <w:numId w:val="1035"/>
        </w:numPr>
      </w:pPr>
      <w:r>
        <w:t xml:space="preserve">Exclusions</w:t>
      </w:r>
    </w:p>
    <w:p>
      <w:pPr>
        <w:pStyle w:val="Compact"/>
        <w:numPr>
          <w:ilvl w:val="0"/>
          <w:numId w:val="1035"/>
        </w:numPr>
      </w:pPr>
      <w:r>
        <w:t xml:space="preserve">Required access</w:t>
      </w:r>
    </w:p>
    <w:p>
      <w:pPr>
        <w:pStyle w:val="Compact"/>
        <w:numPr>
          <w:ilvl w:val="0"/>
          <w:numId w:val="1035"/>
        </w:numPr>
      </w:pPr>
      <w:r>
        <w:t xml:space="preserve">Required documents</w:t>
      </w:r>
    </w:p>
    <w:p>
      <w:pPr>
        <w:pStyle w:val="Compact"/>
        <w:numPr>
          <w:ilvl w:val="0"/>
          <w:numId w:val="1035"/>
        </w:numPr>
      </w:pPr>
      <w:r>
        <w:t xml:space="preserve">Estimated start date</w:t>
      </w:r>
    </w:p>
    <w:p>
      <w:pPr>
        <w:pStyle w:val="Compact"/>
        <w:numPr>
          <w:ilvl w:val="0"/>
          <w:numId w:val="1035"/>
        </w:numPr>
      </w:pPr>
      <w:r>
        <w:t xml:space="preserve">Estimated delivery date</w:t>
      </w:r>
    </w:p>
    <w:p>
      <w:pPr>
        <w:pStyle w:val="Compact"/>
        <w:numPr>
          <w:ilvl w:val="0"/>
          <w:numId w:val="1035"/>
        </w:numPr>
      </w:pPr>
      <w:r>
        <w:t xml:space="preserve">Price</w:t>
      </w:r>
    </w:p>
    <w:p>
      <w:pPr>
        <w:pStyle w:val="Compact"/>
        <w:numPr>
          <w:ilvl w:val="0"/>
          <w:numId w:val="1035"/>
        </w:numPr>
      </w:pPr>
      <w:r>
        <w:t xml:space="preserve">Currency</w:t>
      </w:r>
    </w:p>
    <w:p>
      <w:pPr>
        <w:pStyle w:val="Compact"/>
        <w:numPr>
          <w:ilvl w:val="0"/>
          <w:numId w:val="1035"/>
        </w:numPr>
      </w:pPr>
      <w:r>
        <w:t xml:space="preserve">Taxes where relevant</w:t>
      </w:r>
    </w:p>
    <w:p>
      <w:pPr>
        <w:pStyle w:val="Compact"/>
        <w:numPr>
          <w:ilvl w:val="0"/>
          <w:numId w:val="1035"/>
        </w:numPr>
      </w:pPr>
      <w:r>
        <w:t xml:space="preserve">Deposit requirement</w:t>
      </w:r>
    </w:p>
    <w:p>
      <w:pPr>
        <w:pStyle w:val="Compact"/>
        <w:numPr>
          <w:ilvl w:val="0"/>
          <w:numId w:val="1035"/>
        </w:numPr>
      </w:pPr>
      <w:r>
        <w:t xml:space="preserve">Payment stages</w:t>
      </w:r>
    </w:p>
    <w:p>
      <w:pPr>
        <w:pStyle w:val="Compact"/>
        <w:numPr>
          <w:ilvl w:val="0"/>
          <w:numId w:val="1035"/>
        </w:numPr>
      </w:pPr>
      <w:r>
        <w:t xml:space="preserve">Validity period</w:t>
      </w:r>
    </w:p>
    <w:p>
      <w:pPr>
        <w:pStyle w:val="Compact"/>
        <w:numPr>
          <w:ilvl w:val="0"/>
          <w:numId w:val="1035"/>
        </w:numPr>
      </w:pPr>
      <w:r>
        <w:t xml:space="preserve">Terms</w:t>
      </w:r>
    </w:p>
    <w:p>
      <w:pPr>
        <w:pStyle w:val="Compact"/>
        <w:numPr>
          <w:ilvl w:val="0"/>
          <w:numId w:val="1035"/>
        </w:numPr>
      </w:pPr>
      <w:r>
        <w:t xml:space="preserve">Supporting attachments</w:t>
      </w:r>
    </w:p>
    <w:bookmarkEnd w:id="141"/>
    <w:bookmarkStart w:id="142" w:name="quote-statuses-may-include"/>
    <w:p>
      <w:pPr>
        <w:pStyle w:val="Heading2"/>
      </w:pPr>
      <w:r>
        <w:t xml:space="preserve">Quote statuses may include</w:t>
      </w:r>
    </w:p>
    <w:p>
      <w:pPr>
        <w:pStyle w:val="Compact"/>
        <w:numPr>
          <w:ilvl w:val="0"/>
          <w:numId w:val="1036"/>
        </w:numPr>
      </w:pPr>
      <w:r>
        <w:t xml:space="preserve">Draft</w:t>
      </w:r>
    </w:p>
    <w:p>
      <w:pPr>
        <w:pStyle w:val="Compact"/>
        <w:numPr>
          <w:ilvl w:val="0"/>
          <w:numId w:val="1036"/>
        </w:numPr>
      </w:pPr>
      <w:r>
        <w:t xml:space="preserve">Submitted</w:t>
      </w:r>
    </w:p>
    <w:p>
      <w:pPr>
        <w:pStyle w:val="Compact"/>
        <w:numPr>
          <w:ilvl w:val="0"/>
          <w:numId w:val="1036"/>
        </w:numPr>
      </w:pPr>
      <w:r>
        <w:t xml:space="preserve">Under review</w:t>
      </w:r>
    </w:p>
    <w:p>
      <w:pPr>
        <w:pStyle w:val="Compact"/>
        <w:numPr>
          <w:ilvl w:val="0"/>
          <w:numId w:val="1036"/>
        </w:numPr>
      </w:pPr>
      <w:r>
        <w:t xml:space="preserve">Accepted</w:t>
      </w:r>
    </w:p>
    <w:p>
      <w:pPr>
        <w:pStyle w:val="Compact"/>
        <w:numPr>
          <w:ilvl w:val="0"/>
          <w:numId w:val="1036"/>
        </w:numPr>
      </w:pPr>
      <w:r>
        <w:t xml:space="preserve">Declined</w:t>
      </w:r>
    </w:p>
    <w:p>
      <w:pPr>
        <w:pStyle w:val="Compact"/>
        <w:numPr>
          <w:ilvl w:val="0"/>
          <w:numId w:val="1036"/>
        </w:numPr>
      </w:pPr>
      <w:r>
        <w:t xml:space="preserve">Expired</w:t>
      </w:r>
    </w:p>
    <w:p>
      <w:pPr>
        <w:pStyle w:val="Compact"/>
        <w:numPr>
          <w:ilvl w:val="0"/>
          <w:numId w:val="1036"/>
        </w:numPr>
      </w:pPr>
      <w:r>
        <w:t xml:space="preserve">Revised</w:t>
      </w:r>
    </w:p>
    <w:p>
      <w:pPr>
        <w:pStyle w:val="Compact"/>
        <w:numPr>
          <w:ilvl w:val="0"/>
          <w:numId w:val="1036"/>
        </w:numPr>
      </w:pPr>
      <w:r>
        <w:t xml:space="preserve">Withdrawn</w:t>
      </w:r>
    </w:p>
    <w:bookmarkEnd w:id="142"/>
    <w:bookmarkStart w:id="143" w:name="important-quote-rule"/>
    <w:p>
      <w:pPr>
        <w:pStyle w:val="Heading2"/>
      </w:pPr>
      <w:r>
        <w:t xml:space="preserve">Important quote rule</w:t>
      </w:r>
    </w:p>
    <w:p>
      <w:pPr>
        <w:pStyle w:val="FirstParagraph"/>
      </w:pPr>
      <w:r>
        <w:t xml:space="preserve">A quote should not be presented as accepted until the authorised user or workflow confirms acceptance.</w:t>
      </w:r>
    </w:p>
    <w:bookmarkEnd w:id="143"/>
    <w:bookmarkStart w:id="144" w:name="supporting-statement-5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Estimates should clearly identify assumptions, exclusions, and matters that may affect the final price.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manage-service-related-payments"/>
    <w:p>
      <w:pPr>
        <w:pStyle w:val="Heading1"/>
      </w:pPr>
      <w:r>
        <w:t xml:space="preserve">12. Manage Service-Related Payments</w:t>
      </w:r>
    </w:p>
    <w:bookmarkStart w:id="146" w:name="eyebrow-11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Traceable Service Payments</w:t>
      </w:r>
    </w:p>
    <w:bookmarkEnd w:id="146"/>
    <w:bookmarkStart w:id="147" w:name="heading-10"/>
    <w:p>
      <w:pPr>
        <w:pStyle w:val="Heading2"/>
      </w:pPr>
      <w:r>
        <w:t xml:space="preserve">Heading</w:t>
      </w:r>
    </w:p>
    <w:bookmarkEnd w:id="147"/>
    <w:bookmarkEnd w:id="148"/>
    <w:bookmarkStart w:id="153" w:name="X4924fc23dd58d2cd8fa21a7d7777796a7c7bd81"/>
    <w:p>
      <w:pPr>
        <w:pStyle w:val="Heading1"/>
      </w:pPr>
      <w:r>
        <w:t xml:space="preserve">Keep Payments Connected to the Correct Service</w:t>
      </w:r>
    </w:p>
    <w:bookmarkStart w:id="149" w:name="supporting-content-11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Where Asancha supports service-related payments, each valid payment should remain connected to the relevant service request, booking, quote, property, and payment purpose.</w:t>
      </w:r>
    </w:p>
    <w:bookmarkEnd w:id="149"/>
    <w:bookmarkStart w:id="150" w:name="payments-may-relate-to"/>
    <w:p>
      <w:pPr>
        <w:pStyle w:val="Heading2"/>
      </w:pPr>
      <w:r>
        <w:t xml:space="preserve">Payments may relate to</w:t>
      </w:r>
    </w:p>
    <w:p>
      <w:pPr>
        <w:pStyle w:val="Compact"/>
        <w:numPr>
          <w:ilvl w:val="0"/>
          <w:numId w:val="1037"/>
        </w:numPr>
      </w:pPr>
      <w:r>
        <w:t xml:space="preserve">Service-provider subscription</w:t>
      </w:r>
    </w:p>
    <w:p>
      <w:pPr>
        <w:pStyle w:val="Compact"/>
        <w:numPr>
          <w:ilvl w:val="0"/>
          <w:numId w:val="1037"/>
        </w:numPr>
      </w:pPr>
      <w:r>
        <w:t xml:space="preserve">Listing or profile fee</w:t>
      </w:r>
    </w:p>
    <w:p>
      <w:pPr>
        <w:pStyle w:val="Compact"/>
        <w:numPr>
          <w:ilvl w:val="0"/>
          <w:numId w:val="1037"/>
        </w:numPr>
      </w:pPr>
      <w:r>
        <w:t xml:space="preserve">Booking fee</w:t>
      </w:r>
    </w:p>
    <w:p>
      <w:pPr>
        <w:pStyle w:val="Compact"/>
        <w:numPr>
          <w:ilvl w:val="0"/>
          <w:numId w:val="1037"/>
        </w:numPr>
      </w:pPr>
      <w:r>
        <w:t xml:space="preserve">Consultation fee</w:t>
      </w:r>
    </w:p>
    <w:p>
      <w:pPr>
        <w:pStyle w:val="Compact"/>
        <w:numPr>
          <w:ilvl w:val="0"/>
          <w:numId w:val="1037"/>
        </w:numPr>
      </w:pPr>
      <w:r>
        <w:t xml:space="preserve">Survey fee</w:t>
      </w:r>
    </w:p>
    <w:p>
      <w:pPr>
        <w:pStyle w:val="Compact"/>
        <w:numPr>
          <w:ilvl w:val="0"/>
          <w:numId w:val="1037"/>
        </w:numPr>
      </w:pPr>
      <w:r>
        <w:t xml:space="preserve">Inspection fee</w:t>
      </w:r>
    </w:p>
    <w:p>
      <w:pPr>
        <w:pStyle w:val="Compact"/>
        <w:numPr>
          <w:ilvl w:val="0"/>
          <w:numId w:val="1037"/>
        </w:numPr>
      </w:pPr>
      <w:r>
        <w:t xml:space="preserve">Refurbishment deposit</w:t>
      </w:r>
    </w:p>
    <w:p>
      <w:pPr>
        <w:pStyle w:val="Compact"/>
        <w:numPr>
          <w:ilvl w:val="0"/>
          <w:numId w:val="1037"/>
        </w:numPr>
      </w:pPr>
      <w:r>
        <w:t xml:space="preserve">Property-management fee</w:t>
      </w:r>
    </w:p>
    <w:p>
      <w:pPr>
        <w:pStyle w:val="Compact"/>
        <w:numPr>
          <w:ilvl w:val="0"/>
          <w:numId w:val="1037"/>
        </w:numPr>
      </w:pPr>
      <w:r>
        <w:t xml:space="preserve">Other approved service fees</w:t>
      </w:r>
    </w:p>
    <w:bookmarkEnd w:id="150"/>
    <w:bookmarkStart w:id="151" w:name="payment-information-may-include"/>
    <w:p>
      <w:pPr>
        <w:pStyle w:val="Heading2"/>
      </w:pPr>
      <w:r>
        <w:t xml:space="preserve">Payment information may include</w:t>
      </w:r>
    </w:p>
    <w:p>
      <w:pPr>
        <w:pStyle w:val="Compact"/>
        <w:numPr>
          <w:ilvl w:val="0"/>
          <w:numId w:val="1038"/>
        </w:numPr>
      </w:pPr>
      <w:r>
        <w:t xml:space="preserve">Payment reference</w:t>
      </w:r>
    </w:p>
    <w:p>
      <w:pPr>
        <w:pStyle w:val="Compact"/>
        <w:numPr>
          <w:ilvl w:val="0"/>
          <w:numId w:val="1038"/>
        </w:numPr>
      </w:pPr>
      <w:r>
        <w:t xml:space="preserve">Payment purpose</w:t>
      </w:r>
    </w:p>
    <w:p>
      <w:pPr>
        <w:pStyle w:val="Compact"/>
        <w:numPr>
          <w:ilvl w:val="0"/>
          <w:numId w:val="1038"/>
        </w:numPr>
      </w:pPr>
      <w:r>
        <w:t xml:space="preserve">Payer</w:t>
      </w:r>
    </w:p>
    <w:p>
      <w:pPr>
        <w:pStyle w:val="Compact"/>
        <w:numPr>
          <w:ilvl w:val="0"/>
          <w:numId w:val="1038"/>
        </w:numPr>
      </w:pPr>
      <w:r>
        <w:t xml:space="preserve">Payee where permitted</w:t>
      </w:r>
    </w:p>
    <w:p>
      <w:pPr>
        <w:pStyle w:val="Compact"/>
        <w:numPr>
          <w:ilvl w:val="0"/>
          <w:numId w:val="1038"/>
        </w:numPr>
      </w:pPr>
      <w:r>
        <w:t xml:space="preserve">Amount</w:t>
      </w:r>
    </w:p>
    <w:p>
      <w:pPr>
        <w:pStyle w:val="Compact"/>
        <w:numPr>
          <w:ilvl w:val="0"/>
          <w:numId w:val="1038"/>
        </w:numPr>
      </w:pPr>
      <w:r>
        <w:t xml:space="preserve">Currency</w:t>
      </w:r>
    </w:p>
    <w:p>
      <w:pPr>
        <w:pStyle w:val="Compact"/>
        <w:numPr>
          <w:ilvl w:val="0"/>
          <w:numId w:val="1038"/>
        </w:numPr>
      </w:pPr>
      <w:r>
        <w:t xml:space="preserve">Payment method</w:t>
      </w:r>
    </w:p>
    <w:p>
      <w:pPr>
        <w:pStyle w:val="Compact"/>
        <w:numPr>
          <w:ilvl w:val="0"/>
          <w:numId w:val="1038"/>
        </w:numPr>
      </w:pPr>
      <w:r>
        <w:t xml:space="preserve">Payment status</w:t>
      </w:r>
    </w:p>
    <w:p>
      <w:pPr>
        <w:pStyle w:val="Compact"/>
        <w:numPr>
          <w:ilvl w:val="0"/>
          <w:numId w:val="1038"/>
        </w:numPr>
      </w:pPr>
      <w:r>
        <w:t xml:space="preserve">Transaction reference</w:t>
      </w:r>
    </w:p>
    <w:p>
      <w:pPr>
        <w:pStyle w:val="Compact"/>
        <w:numPr>
          <w:ilvl w:val="0"/>
          <w:numId w:val="1038"/>
        </w:numPr>
      </w:pPr>
      <w:r>
        <w:t xml:space="preserve">Payment date</w:t>
      </w:r>
    </w:p>
    <w:p>
      <w:pPr>
        <w:pStyle w:val="Compact"/>
        <w:numPr>
          <w:ilvl w:val="0"/>
          <w:numId w:val="1038"/>
        </w:numPr>
      </w:pPr>
      <w:r>
        <w:t xml:space="preserve">Supporting proof where required</w:t>
      </w:r>
    </w:p>
    <w:bookmarkEnd w:id="151"/>
    <w:bookmarkStart w:id="152" w:name="important-payment-statement"/>
    <w:p>
      <w:pPr>
        <w:pStyle w:val="Heading2"/>
      </w:pPr>
      <w:r>
        <w:t xml:space="preserve">Important payment statement</w:t>
      </w:r>
    </w:p>
    <w:p>
      <w:pPr>
        <w:pStyle w:val="FirstParagraph"/>
      </w:pPr>
      <w:r>
        <w:t xml:space="preserve">Submitting payment or payment proof does not automatically mean that:</w:t>
      </w:r>
    </w:p>
    <w:p>
      <w:pPr>
        <w:pStyle w:val="Compact"/>
        <w:numPr>
          <w:ilvl w:val="0"/>
          <w:numId w:val="1039"/>
        </w:numPr>
      </w:pPr>
      <w:r>
        <w:t xml:space="preserve">The payment is approved</w:t>
      </w:r>
    </w:p>
    <w:p>
      <w:pPr>
        <w:pStyle w:val="Compact"/>
        <w:numPr>
          <w:ilvl w:val="0"/>
          <w:numId w:val="1039"/>
        </w:numPr>
      </w:pPr>
      <w:r>
        <w:t xml:space="preserve">The booking is confirmed</w:t>
      </w:r>
    </w:p>
    <w:p>
      <w:pPr>
        <w:pStyle w:val="Compact"/>
        <w:numPr>
          <w:ilvl w:val="0"/>
          <w:numId w:val="1039"/>
        </w:numPr>
      </w:pPr>
      <w:r>
        <w:t xml:space="preserve">The provider has accepted the work</w:t>
      </w:r>
    </w:p>
    <w:p>
      <w:pPr>
        <w:pStyle w:val="Compact"/>
        <w:numPr>
          <w:ilvl w:val="0"/>
          <w:numId w:val="1039"/>
        </w:numPr>
      </w:pPr>
      <w:r>
        <w:t xml:space="preserve">The service has started</w:t>
      </w:r>
    </w:p>
    <w:p>
      <w:pPr>
        <w:pStyle w:val="Compact"/>
        <w:numPr>
          <w:ilvl w:val="0"/>
          <w:numId w:val="1039"/>
        </w:numPr>
      </w:pPr>
      <w:r>
        <w:t xml:space="preserve">The service is complete</w:t>
      </w:r>
    </w:p>
    <w:p>
      <w:pPr>
        <w:pStyle w:val="Compact"/>
        <w:numPr>
          <w:ilvl w:val="0"/>
          <w:numId w:val="1039"/>
        </w:numPr>
      </w:pPr>
      <w:r>
        <w:t xml:space="preserve">A refund is due</w:t>
      </w:r>
    </w:p>
    <w:p>
      <w:pPr>
        <w:pStyle w:val="FirstParagraph"/>
      </w:pPr>
      <w:r>
        <w:t xml:space="preserve">The payment, booking, and service records remain the authoritative sources of status.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6" w:name="share-documents-safely"/>
    <w:p>
      <w:pPr>
        <w:pStyle w:val="Heading1"/>
      </w:pPr>
      <w:r>
        <w:t xml:space="preserve">13. Share Documents Safely</w:t>
      </w:r>
    </w:p>
    <w:bookmarkStart w:id="154" w:name="eyebrow-12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Controlled Document Access</w:t>
      </w:r>
    </w:p>
    <w:bookmarkEnd w:id="154"/>
    <w:bookmarkStart w:id="155" w:name="heading-11"/>
    <w:p>
      <w:pPr>
        <w:pStyle w:val="Heading2"/>
      </w:pPr>
      <w:r>
        <w:t xml:space="preserve">Heading</w:t>
      </w:r>
    </w:p>
    <w:bookmarkEnd w:id="155"/>
    <w:bookmarkEnd w:id="156"/>
    <w:bookmarkStart w:id="161" w:name="Xa1c7aea63c3f662ceec8c5ff5cc7b310020ec57"/>
    <w:p>
      <w:pPr>
        <w:pStyle w:val="Heading1"/>
      </w:pPr>
      <w:r>
        <w:t xml:space="preserve">Use the Right Workflow for Sensitive Information</w:t>
      </w:r>
    </w:p>
    <w:bookmarkStart w:id="157" w:name="supporting-content-12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services may require access to documents, photographs, reports, plans, certificates, or client information.</w:t>
      </w:r>
    </w:p>
    <w:p>
      <w:pPr>
        <w:pStyle w:val="BodyText"/>
      </w:pPr>
      <w:r>
        <w:t xml:space="preserve">Sensitive information should be shared through the approved document workflow rather than unsecured messages or public profiles.</w:t>
      </w:r>
    </w:p>
    <w:bookmarkEnd w:id="157"/>
    <w:bookmarkStart w:id="158" w:name="service-related-documents-may-include"/>
    <w:p>
      <w:pPr>
        <w:pStyle w:val="Heading2"/>
      </w:pPr>
      <w:r>
        <w:t xml:space="preserve">Service-related documents may include</w:t>
      </w:r>
    </w:p>
    <w:p>
      <w:pPr>
        <w:pStyle w:val="Compact"/>
        <w:numPr>
          <w:ilvl w:val="0"/>
          <w:numId w:val="1040"/>
        </w:numPr>
      </w:pPr>
      <w:r>
        <w:t xml:space="preserve">Property photographs</w:t>
      </w:r>
    </w:p>
    <w:p>
      <w:pPr>
        <w:pStyle w:val="Compact"/>
        <w:numPr>
          <w:ilvl w:val="0"/>
          <w:numId w:val="1040"/>
        </w:numPr>
      </w:pPr>
      <w:r>
        <w:t xml:space="preserve">Floor plans</w:t>
      </w:r>
    </w:p>
    <w:p>
      <w:pPr>
        <w:pStyle w:val="Compact"/>
        <w:numPr>
          <w:ilvl w:val="0"/>
          <w:numId w:val="1040"/>
        </w:numPr>
      </w:pPr>
      <w:r>
        <w:t xml:space="preserve">Survey reports</w:t>
      </w:r>
    </w:p>
    <w:p>
      <w:pPr>
        <w:pStyle w:val="Compact"/>
        <w:numPr>
          <w:ilvl w:val="0"/>
          <w:numId w:val="1040"/>
        </w:numPr>
      </w:pPr>
      <w:r>
        <w:t xml:space="preserve">Inspection reports</w:t>
      </w:r>
    </w:p>
    <w:p>
      <w:pPr>
        <w:pStyle w:val="Compact"/>
        <w:numPr>
          <w:ilvl w:val="0"/>
          <w:numId w:val="1040"/>
        </w:numPr>
      </w:pPr>
      <w:r>
        <w:t xml:space="preserve">Quotations</w:t>
      </w:r>
    </w:p>
    <w:p>
      <w:pPr>
        <w:pStyle w:val="Compact"/>
        <w:numPr>
          <w:ilvl w:val="0"/>
          <w:numId w:val="1040"/>
        </w:numPr>
      </w:pPr>
      <w:r>
        <w:t xml:space="preserve">Refurbishment scopes</w:t>
      </w:r>
    </w:p>
    <w:p>
      <w:pPr>
        <w:pStyle w:val="Compact"/>
        <w:numPr>
          <w:ilvl w:val="0"/>
          <w:numId w:val="1040"/>
        </w:numPr>
      </w:pPr>
      <w:r>
        <w:t xml:space="preserve">Planning documents</w:t>
      </w:r>
    </w:p>
    <w:p>
      <w:pPr>
        <w:pStyle w:val="Compact"/>
        <w:numPr>
          <w:ilvl w:val="0"/>
          <w:numId w:val="1040"/>
        </w:numPr>
      </w:pPr>
      <w:r>
        <w:t xml:space="preserve">Legal documents</w:t>
      </w:r>
    </w:p>
    <w:p>
      <w:pPr>
        <w:pStyle w:val="Compact"/>
        <w:numPr>
          <w:ilvl w:val="0"/>
          <w:numId w:val="1040"/>
        </w:numPr>
      </w:pPr>
      <w:r>
        <w:t xml:space="preserve">Insurance documents</w:t>
      </w:r>
    </w:p>
    <w:p>
      <w:pPr>
        <w:pStyle w:val="Compact"/>
        <w:numPr>
          <w:ilvl w:val="0"/>
          <w:numId w:val="1040"/>
        </w:numPr>
      </w:pPr>
      <w:r>
        <w:t xml:space="preserve">Property certificates</w:t>
      </w:r>
    </w:p>
    <w:p>
      <w:pPr>
        <w:pStyle w:val="Compact"/>
        <w:numPr>
          <w:ilvl w:val="0"/>
          <w:numId w:val="1040"/>
        </w:numPr>
      </w:pPr>
      <w:r>
        <w:t xml:space="preserve">Tenancy information</w:t>
      </w:r>
    </w:p>
    <w:p>
      <w:pPr>
        <w:pStyle w:val="Compact"/>
        <w:numPr>
          <w:ilvl w:val="0"/>
          <w:numId w:val="1040"/>
        </w:numPr>
      </w:pPr>
      <w:r>
        <w:t xml:space="preserve">Finance-related supporting documents</w:t>
      </w:r>
    </w:p>
    <w:p>
      <w:pPr>
        <w:pStyle w:val="Compact"/>
        <w:numPr>
          <w:ilvl w:val="0"/>
          <w:numId w:val="1040"/>
        </w:numPr>
      </w:pPr>
      <w:r>
        <w:t xml:space="preserve">Other authorised records</w:t>
      </w:r>
    </w:p>
    <w:bookmarkEnd w:id="158"/>
    <w:bookmarkStart w:id="159" w:name="access-should-depend-on"/>
    <w:p>
      <w:pPr>
        <w:pStyle w:val="Heading2"/>
      </w:pPr>
      <w:r>
        <w:t xml:space="preserve">Access should depend on</w:t>
      </w:r>
    </w:p>
    <w:p>
      <w:pPr>
        <w:pStyle w:val="Compact"/>
        <w:numPr>
          <w:ilvl w:val="0"/>
          <w:numId w:val="1041"/>
        </w:numPr>
      </w:pPr>
      <w:r>
        <w:t xml:space="preserve">Service-provider role</w:t>
      </w:r>
    </w:p>
    <w:p>
      <w:pPr>
        <w:pStyle w:val="Compact"/>
        <w:numPr>
          <w:ilvl w:val="0"/>
          <w:numId w:val="1041"/>
        </w:numPr>
      </w:pPr>
      <w:r>
        <w:t xml:space="preserve">Profile status</w:t>
      </w:r>
    </w:p>
    <w:p>
      <w:pPr>
        <w:pStyle w:val="Compact"/>
        <w:numPr>
          <w:ilvl w:val="0"/>
          <w:numId w:val="1041"/>
        </w:numPr>
      </w:pPr>
      <w:r>
        <w:t xml:space="preserve">Verification status</w:t>
      </w:r>
    </w:p>
    <w:p>
      <w:pPr>
        <w:pStyle w:val="Compact"/>
        <w:numPr>
          <w:ilvl w:val="0"/>
          <w:numId w:val="1041"/>
        </w:numPr>
      </w:pPr>
      <w:r>
        <w:t xml:space="preserve">Service category</w:t>
      </w:r>
    </w:p>
    <w:p>
      <w:pPr>
        <w:pStyle w:val="Compact"/>
        <w:numPr>
          <w:ilvl w:val="0"/>
          <w:numId w:val="1041"/>
        </w:numPr>
      </w:pPr>
      <w:r>
        <w:t xml:space="preserve">Property relationship</w:t>
      </w:r>
    </w:p>
    <w:p>
      <w:pPr>
        <w:pStyle w:val="Compact"/>
        <w:numPr>
          <w:ilvl w:val="0"/>
          <w:numId w:val="1041"/>
        </w:numPr>
      </w:pPr>
      <w:r>
        <w:t xml:space="preserve">Booking or engagement</w:t>
      </w:r>
    </w:p>
    <w:p>
      <w:pPr>
        <w:pStyle w:val="Compact"/>
        <w:numPr>
          <w:ilvl w:val="0"/>
          <w:numId w:val="1041"/>
        </w:numPr>
      </w:pPr>
      <w:r>
        <w:t xml:space="preserve">User permission</w:t>
      </w:r>
    </w:p>
    <w:p>
      <w:pPr>
        <w:pStyle w:val="Compact"/>
        <w:numPr>
          <w:ilvl w:val="0"/>
          <w:numId w:val="1041"/>
        </w:numPr>
      </w:pPr>
      <w:r>
        <w:t xml:space="preserve">Document classification</w:t>
      </w:r>
    </w:p>
    <w:p>
      <w:pPr>
        <w:pStyle w:val="Compact"/>
        <w:numPr>
          <w:ilvl w:val="0"/>
          <w:numId w:val="1041"/>
        </w:numPr>
      </w:pPr>
      <w:r>
        <w:t xml:space="preserve">Administrative approval</w:t>
      </w:r>
    </w:p>
    <w:bookmarkEnd w:id="159"/>
    <w:bookmarkStart w:id="160" w:name="privacy-statement-1"/>
    <w:p>
      <w:pPr>
        <w:pStyle w:val="Heading2"/>
      </w:pPr>
      <w:r>
        <w:t xml:space="preserve">Privacy statement</w:t>
      </w:r>
    </w:p>
    <w:p>
      <w:pPr>
        <w:pStyle w:val="FirstParagraph"/>
      </w:pPr>
      <w:r>
        <w:t xml:space="preserve">Service providers must not download, retain, share, or use property or client information outside the authorised service purpose.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Xfde4685a098f73577e455f24cd714c3174fc1ae"/>
    <w:p>
      <w:pPr>
        <w:pStyle w:val="Heading1"/>
      </w:pPr>
      <w:r>
        <w:t xml:space="preserve">14. Communicate Through Structured Conversations</w:t>
      </w:r>
    </w:p>
    <w:bookmarkStart w:id="162" w:name="eyebrow-13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Service Communication</w:t>
      </w:r>
    </w:p>
    <w:bookmarkEnd w:id="162"/>
    <w:bookmarkStart w:id="163" w:name="heading-12"/>
    <w:p>
      <w:pPr>
        <w:pStyle w:val="Heading2"/>
      </w:pPr>
      <w:r>
        <w:t xml:space="preserve">Heading</w:t>
      </w:r>
    </w:p>
    <w:bookmarkEnd w:id="163"/>
    <w:bookmarkEnd w:id="164"/>
    <w:bookmarkStart w:id="169" w:name="Xdc7b281e1757a04f578198e84f698f1f043454a"/>
    <w:p>
      <w:pPr>
        <w:pStyle w:val="Heading1"/>
      </w:pPr>
      <w:r>
        <w:t xml:space="preserve">Keep Important Questions and Updates Connected</w:t>
      </w:r>
    </w:p>
    <w:bookmarkStart w:id="165" w:name="supporting-content-13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Conversations linked to a service request help users and providers keep important information in the correct context.</w:t>
      </w:r>
    </w:p>
    <w:bookmarkEnd w:id="165"/>
    <w:bookmarkStart w:id="166" w:name="conversations-may-relate-to"/>
    <w:p>
      <w:pPr>
        <w:pStyle w:val="Heading2"/>
      </w:pPr>
      <w:r>
        <w:t xml:space="preserve">Conversations may relate to</w:t>
      </w:r>
    </w:p>
    <w:p>
      <w:pPr>
        <w:pStyle w:val="Compact"/>
        <w:numPr>
          <w:ilvl w:val="0"/>
          <w:numId w:val="1042"/>
        </w:numPr>
      </w:pPr>
      <w:r>
        <w:t xml:space="preserve">Service enquiry</w:t>
      </w:r>
    </w:p>
    <w:p>
      <w:pPr>
        <w:pStyle w:val="Compact"/>
        <w:numPr>
          <w:ilvl w:val="0"/>
          <w:numId w:val="1042"/>
        </w:numPr>
      </w:pPr>
      <w:r>
        <w:t xml:space="preserve">Property</w:t>
      </w:r>
    </w:p>
    <w:p>
      <w:pPr>
        <w:pStyle w:val="Compact"/>
        <w:numPr>
          <w:ilvl w:val="0"/>
          <w:numId w:val="1042"/>
        </w:numPr>
      </w:pPr>
      <w:r>
        <w:t xml:space="preserve">Booking</w:t>
      </w:r>
    </w:p>
    <w:p>
      <w:pPr>
        <w:pStyle w:val="Compact"/>
        <w:numPr>
          <w:ilvl w:val="0"/>
          <w:numId w:val="1042"/>
        </w:numPr>
      </w:pPr>
      <w:r>
        <w:t xml:space="preserve">Quote</w:t>
      </w:r>
    </w:p>
    <w:p>
      <w:pPr>
        <w:pStyle w:val="Compact"/>
        <w:numPr>
          <w:ilvl w:val="0"/>
          <w:numId w:val="1042"/>
        </w:numPr>
      </w:pPr>
      <w:r>
        <w:t xml:space="preserve">Document</w:t>
      </w:r>
    </w:p>
    <w:p>
      <w:pPr>
        <w:pStyle w:val="Compact"/>
        <w:numPr>
          <w:ilvl w:val="0"/>
          <w:numId w:val="1042"/>
        </w:numPr>
      </w:pPr>
      <w:r>
        <w:t xml:space="preserve">Payment</w:t>
      </w:r>
    </w:p>
    <w:p>
      <w:pPr>
        <w:pStyle w:val="Compact"/>
        <w:numPr>
          <w:ilvl w:val="0"/>
          <w:numId w:val="1042"/>
        </w:numPr>
      </w:pPr>
      <w:r>
        <w:t xml:space="preserve">Inspection</w:t>
      </w:r>
    </w:p>
    <w:p>
      <w:pPr>
        <w:pStyle w:val="Compact"/>
        <w:numPr>
          <w:ilvl w:val="0"/>
          <w:numId w:val="1042"/>
        </w:numPr>
      </w:pPr>
      <w:r>
        <w:t xml:space="preserve">Refurbishment</w:t>
      </w:r>
    </w:p>
    <w:p>
      <w:pPr>
        <w:pStyle w:val="Compact"/>
        <w:numPr>
          <w:ilvl w:val="0"/>
          <w:numId w:val="1042"/>
        </w:numPr>
      </w:pPr>
      <w:r>
        <w:t xml:space="preserve">Reservation</w:t>
      </w:r>
    </w:p>
    <w:p>
      <w:pPr>
        <w:pStyle w:val="Compact"/>
        <w:numPr>
          <w:ilvl w:val="0"/>
          <w:numId w:val="1042"/>
        </w:numPr>
      </w:pPr>
      <w:r>
        <w:t xml:space="preserve">Support case</w:t>
      </w:r>
    </w:p>
    <w:bookmarkEnd w:id="166"/>
    <w:bookmarkStart w:id="167" w:name="conversation-actions-may-include"/>
    <w:p>
      <w:pPr>
        <w:pStyle w:val="Heading2"/>
      </w:pPr>
      <w:r>
        <w:t xml:space="preserve">Conversation actions may include</w:t>
      </w:r>
    </w:p>
    <w:p>
      <w:pPr>
        <w:pStyle w:val="Compact"/>
        <w:numPr>
          <w:ilvl w:val="0"/>
          <w:numId w:val="1043"/>
        </w:numPr>
      </w:pPr>
      <w:r>
        <w:t xml:space="preserve">Send a message</w:t>
      </w:r>
    </w:p>
    <w:p>
      <w:pPr>
        <w:pStyle w:val="Compact"/>
        <w:numPr>
          <w:ilvl w:val="0"/>
          <w:numId w:val="1043"/>
        </w:numPr>
      </w:pPr>
      <w:r>
        <w:t xml:space="preserve">Request clarification</w:t>
      </w:r>
    </w:p>
    <w:p>
      <w:pPr>
        <w:pStyle w:val="Compact"/>
        <w:numPr>
          <w:ilvl w:val="0"/>
          <w:numId w:val="1043"/>
        </w:numPr>
      </w:pPr>
      <w:r>
        <w:t xml:space="preserve">Share an approved attachment</w:t>
      </w:r>
    </w:p>
    <w:p>
      <w:pPr>
        <w:pStyle w:val="Compact"/>
        <w:numPr>
          <w:ilvl w:val="0"/>
          <w:numId w:val="1043"/>
        </w:numPr>
      </w:pPr>
      <w:r>
        <w:t xml:space="preserve">Confirm next steps</w:t>
      </w:r>
    </w:p>
    <w:p>
      <w:pPr>
        <w:pStyle w:val="Compact"/>
        <w:numPr>
          <w:ilvl w:val="0"/>
          <w:numId w:val="1043"/>
        </w:numPr>
      </w:pPr>
      <w:r>
        <w:t xml:space="preserve">Propose a date</w:t>
      </w:r>
    </w:p>
    <w:p>
      <w:pPr>
        <w:pStyle w:val="Compact"/>
        <w:numPr>
          <w:ilvl w:val="0"/>
          <w:numId w:val="1043"/>
        </w:numPr>
      </w:pPr>
      <w:r>
        <w:t xml:space="preserve">Notify completion</w:t>
      </w:r>
    </w:p>
    <w:p>
      <w:pPr>
        <w:pStyle w:val="Compact"/>
        <w:numPr>
          <w:ilvl w:val="0"/>
          <w:numId w:val="1043"/>
        </w:numPr>
      </w:pPr>
      <w:r>
        <w:t xml:space="preserve">Raise an issue</w:t>
      </w:r>
    </w:p>
    <w:p>
      <w:pPr>
        <w:pStyle w:val="Compact"/>
        <w:numPr>
          <w:ilvl w:val="0"/>
          <w:numId w:val="1043"/>
        </w:numPr>
      </w:pPr>
      <w:r>
        <w:t xml:space="preserve">Contact Asancha support</w:t>
      </w:r>
    </w:p>
    <w:bookmarkEnd w:id="167"/>
    <w:bookmarkStart w:id="168" w:name="important-communication-rule"/>
    <w:p>
      <w:pPr>
        <w:pStyle w:val="Heading2"/>
      </w:pPr>
      <w:r>
        <w:t xml:space="preserve">Important communication rule</w:t>
      </w:r>
    </w:p>
    <w:p>
      <w:pPr>
        <w:pStyle w:val="FirstParagraph"/>
      </w:pPr>
      <w:r>
        <w:t xml:space="preserve">The platform should not expose private conversations to unrelated users or service providers.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2" w:name="track-service-progress"/>
    <w:p>
      <w:pPr>
        <w:pStyle w:val="Heading1"/>
      </w:pPr>
      <w:r>
        <w:t xml:space="preserve">15. Track Service Progress</w:t>
      </w:r>
    </w:p>
    <w:bookmarkStart w:id="170" w:name="eyebrow-14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Professional Workflow</w:t>
      </w:r>
    </w:p>
    <w:bookmarkEnd w:id="170"/>
    <w:bookmarkStart w:id="171" w:name="heading-13"/>
    <w:p>
      <w:pPr>
        <w:pStyle w:val="Heading2"/>
      </w:pPr>
      <w:r>
        <w:t xml:space="preserve">Heading</w:t>
      </w:r>
    </w:p>
    <w:bookmarkEnd w:id="171"/>
    <w:bookmarkEnd w:id="172"/>
    <w:bookmarkStart w:id="177" w:name="X7f73e2721bae1eeeb2e5e6e223c69a1c2416d2b"/>
    <w:p>
      <w:pPr>
        <w:pStyle w:val="Heading1"/>
      </w:pPr>
      <w:r>
        <w:t xml:space="preserve">Keep Clients Informed About the Current Stage</w:t>
      </w:r>
    </w:p>
    <w:bookmarkStart w:id="173" w:name="supporting-content-14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 structured service status helps users and providers understand what is happening and what action is required next.</w:t>
      </w:r>
    </w:p>
    <w:bookmarkEnd w:id="173"/>
    <w:bookmarkStart w:id="174" w:name="service-statuses-may-include"/>
    <w:p>
      <w:pPr>
        <w:pStyle w:val="Heading2"/>
      </w:pPr>
      <w:r>
        <w:t xml:space="preserve">Service statuses may include</w:t>
      </w:r>
    </w:p>
    <w:p>
      <w:pPr>
        <w:pStyle w:val="Compact"/>
        <w:numPr>
          <w:ilvl w:val="0"/>
          <w:numId w:val="1044"/>
        </w:numPr>
      </w:pPr>
      <w:r>
        <w:t xml:space="preserve">Enquiry received</w:t>
      </w:r>
    </w:p>
    <w:p>
      <w:pPr>
        <w:pStyle w:val="Compact"/>
        <w:numPr>
          <w:ilvl w:val="0"/>
          <w:numId w:val="1044"/>
        </w:numPr>
      </w:pPr>
      <w:r>
        <w:t xml:space="preserve">Awaiting provider response</w:t>
      </w:r>
    </w:p>
    <w:p>
      <w:pPr>
        <w:pStyle w:val="Compact"/>
        <w:numPr>
          <w:ilvl w:val="0"/>
          <w:numId w:val="1044"/>
        </w:numPr>
      </w:pPr>
      <w:r>
        <w:t xml:space="preserve">Information requested</w:t>
      </w:r>
    </w:p>
    <w:p>
      <w:pPr>
        <w:pStyle w:val="Compact"/>
        <w:numPr>
          <w:ilvl w:val="0"/>
          <w:numId w:val="1044"/>
        </w:numPr>
      </w:pPr>
      <w:r>
        <w:t xml:space="preserve">Quote submitted</w:t>
      </w:r>
    </w:p>
    <w:p>
      <w:pPr>
        <w:pStyle w:val="Compact"/>
        <w:numPr>
          <w:ilvl w:val="0"/>
          <w:numId w:val="1044"/>
        </w:numPr>
      </w:pPr>
      <w:r>
        <w:t xml:space="preserve">Quote accepted</w:t>
      </w:r>
    </w:p>
    <w:p>
      <w:pPr>
        <w:pStyle w:val="Compact"/>
        <w:numPr>
          <w:ilvl w:val="0"/>
          <w:numId w:val="1044"/>
        </w:numPr>
      </w:pPr>
      <w:r>
        <w:t xml:space="preserve">Booking pending</w:t>
      </w:r>
    </w:p>
    <w:p>
      <w:pPr>
        <w:pStyle w:val="Compact"/>
        <w:numPr>
          <w:ilvl w:val="0"/>
          <w:numId w:val="1044"/>
        </w:numPr>
      </w:pPr>
      <w:r>
        <w:t xml:space="preserve">Booking confirmed</w:t>
      </w:r>
    </w:p>
    <w:p>
      <w:pPr>
        <w:pStyle w:val="Compact"/>
        <w:numPr>
          <w:ilvl w:val="0"/>
          <w:numId w:val="1044"/>
        </w:numPr>
      </w:pPr>
      <w:r>
        <w:t xml:space="preserve">Work scheduled</w:t>
      </w:r>
    </w:p>
    <w:p>
      <w:pPr>
        <w:pStyle w:val="Compact"/>
        <w:numPr>
          <w:ilvl w:val="0"/>
          <w:numId w:val="1044"/>
        </w:numPr>
      </w:pPr>
      <w:r>
        <w:t xml:space="preserve">In progress</w:t>
      </w:r>
    </w:p>
    <w:p>
      <w:pPr>
        <w:pStyle w:val="Compact"/>
        <w:numPr>
          <w:ilvl w:val="0"/>
          <w:numId w:val="1044"/>
        </w:numPr>
      </w:pPr>
      <w:r>
        <w:t xml:space="preserve">Awaiting client action</w:t>
      </w:r>
    </w:p>
    <w:p>
      <w:pPr>
        <w:pStyle w:val="Compact"/>
        <w:numPr>
          <w:ilvl w:val="0"/>
          <w:numId w:val="1044"/>
        </w:numPr>
      </w:pPr>
      <w:r>
        <w:t xml:space="preserve">Awaiting document</w:t>
      </w:r>
    </w:p>
    <w:p>
      <w:pPr>
        <w:pStyle w:val="Compact"/>
        <w:numPr>
          <w:ilvl w:val="0"/>
          <w:numId w:val="1044"/>
        </w:numPr>
      </w:pPr>
      <w:r>
        <w:t xml:space="preserve">Completed</w:t>
      </w:r>
    </w:p>
    <w:p>
      <w:pPr>
        <w:pStyle w:val="Compact"/>
        <w:numPr>
          <w:ilvl w:val="0"/>
          <w:numId w:val="1044"/>
        </w:numPr>
      </w:pPr>
      <w:r>
        <w:t xml:space="preserve">Cancelled</w:t>
      </w:r>
    </w:p>
    <w:p>
      <w:pPr>
        <w:pStyle w:val="Compact"/>
        <w:numPr>
          <w:ilvl w:val="0"/>
          <w:numId w:val="1044"/>
        </w:numPr>
      </w:pPr>
      <w:r>
        <w:t xml:space="preserve">Declined</w:t>
      </w:r>
    </w:p>
    <w:p>
      <w:pPr>
        <w:pStyle w:val="Compact"/>
        <w:numPr>
          <w:ilvl w:val="0"/>
          <w:numId w:val="1044"/>
        </w:numPr>
      </w:pPr>
      <w:r>
        <w:t xml:space="preserve">Disputed</w:t>
      </w:r>
    </w:p>
    <w:p>
      <w:pPr>
        <w:pStyle w:val="Compact"/>
        <w:numPr>
          <w:ilvl w:val="0"/>
          <w:numId w:val="1044"/>
        </w:numPr>
      </w:pPr>
      <w:r>
        <w:t xml:space="preserve">Archived</w:t>
      </w:r>
    </w:p>
    <w:bookmarkEnd w:id="174"/>
    <w:bookmarkStart w:id="175" w:name="supporting-information-may-include"/>
    <w:p>
      <w:pPr>
        <w:pStyle w:val="Heading2"/>
      </w:pPr>
      <w:r>
        <w:t xml:space="preserve">Supporting information may include</w:t>
      </w:r>
    </w:p>
    <w:p>
      <w:pPr>
        <w:pStyle w:val="Compact"/>
        <w:numPr>
          <w:ilvl w:val="0"/>
          <w:numId w:val="1045"/>
        </w:numPr>
      </w:pPr>
      <w:r>
        <w:t xml:space="preserve">Current status</w:t>
      </w:r>
    </w:p>
    <w:p>
      <w:pPr>
        <w:pStyle w:val="Compact"/>
        <w:numPr>
          <w:ilvl w:val="0"/>
          <w:numId w:val="1045"/>
        </w:numPr>
      </w:pPr>
      <w:r>
        <w:t xml:space="preserve">Last update</w:t>
      </w:r>
    </w:p>
    <w:p>
      <w:pPr>
        <w:pStyle w:val="Compact"/>
        <w:numPr>
          <w:ilvl w:val="0"/>
          <w:numId w:val="1045"/>
        </w:numPr>
      </w:pPr>
      <w:r>
        <w:t xml:space="preserve">Responsible party</w:t>
      </w:r>
    </w:p>
    <w:p>
      <w:pPr>
        <w:pStyle w:val="Compact"/>
        <w:numPr>
          <w:ilvl w:val="0"/>
          <w:numId w:val="1045"/>
        </w:numPr>
      </w:pPr>
      <w:r>
        <w:t xml:space="preserve">Required next action</w:t>
      </w:r>
    </w:p>
    <w:p>
      <w:pPr>
        <w:pStyle w:val="Compact"/>
        <w:numPr>
          <w:ilvl w:val="0"/>
          <w:numId w:val="1045"/>
        </w:numPr>
      </w:pPr>
      <w:r>
        <w:t xml:space="preserve">Relevant booking</w:t>
      </w:r>
    </w:p>
    <w:p>
      <w:pPr>
        <w:pStyle w:val="Compact"/>
        <w:numPr>
          <w:ilvl w:val="0"/>
          <w:numId w:val="1045"/>
        </w:numPr>
      </w:pPr>
      <w:r>
        <w:t xml:space="preserve">Relevant quote</w:t>
      </w:r>
    </w:p>
    <w:p>
      <w:pPr>
        <w:pStyle w:val="Compact"/>
        <w:numPr>
          <w:ilvl w:val="0"/>
          <w:numId w:val="1045"/>
        </w:numPr>
      </w:pPr>
      <w:r>
        <w:t xml:space="preserve">Relevant payment</w:t>
      </w:r>
    </w:p>
    <w:p>
      <w:pPr>
        <w:pStyle w:val="Compact"/>
        <w:numPr>
          <w:ilvl w:val="0"/>
          <w:numId w:val="1045"/>
        </w:numPr>
      </w:pPr>
      <w:r>
        <w:t xml:space="preserve">Related documents</w:t>
      </w:r>
    </w:p>
    <w:p>
      <w:pPr>
        <w:pStyle w:val="Compact"/>
        <w:numPr>
          <w:ilvl w:val="0"/>
          <w:numId w:val="1045"/>
        </w:numPr>
      </w:pPr>
      <w:r>
        <w:t xml:space="preserve">Completion notes</w:t>
      </w:r>
    </w:p>
    <w:bookmarkEnd w:id="175"/>
    <w:bookmarkStart w:id="176" w:name="supporting-statement-6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A service should not be marked as completed unless the relevant workflow and authorised participants support that status.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build-trust-through-accurate-information"/>
    <w:p>
      <w:pPr>
        <w:pStyle w:val="Heading1"/>
      </w:pPr>
      <w:r>
        <w:t xml:space="preserve">16. Build Trust Through Accurate Information</w:t>
      </w:r>
    </w:p>
    <w:bookmarkStart w:id="178" w:name="eyebrow-15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Professional Accountability</w:t>
      </w:r>
    </w:p>
    <w:bookmarkEnd w:id="178"/>
    <w:bookmarkStart w:id="179" w:name="heading-14"/>
    <w:p>
      <w:pPr>
        <w:pStyle w:val="Heading2"/>
      </w:pPr>
      <w:r>
        <w:t xml:space="preserve">Heading</w:t>
      </w:r>
    </w:p>
    <w:bookmarkEnd w:id="179"/>
    <w:bookmarkEnd w:id="180"/>
    <w:bookmarkStart w:id="185" w:name="present-only-claims-you-can-support"/>
    <w:p>
      <w:pPr>
        <w:pStyle w:val="Heading1"/>
      </w:pPr>
      <w:r>
        <w:t xml:space="preserve">Present Only Claims You Can Support</w:t>
      </w:r>
    </w:p>
    <w:bookmarkStart w:id="181" w:name="supporting-content-15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Service-provider profiles should contain accurate, current, and verifiable professional information.</w:t>
      </w:r>
    </w:p>
    <w:bookmarkEnd w:id="181"/>
    <w:bookmarkStart w:id="182" w:name="providers-should-not-claim"/>
    <w:p>
      <w:pPr>
        <w:pStyle w:val="Heading2"/>
      </w:pPr>
      <w:r>
        <w:t xml:space="preserve">Providers should not claim</w:t>
      </w:r>
    </w:p>
    <w:p>
      <w:pPr>
        <w:pStyle w:val="Compact"/>
        <w:numPr>
          <w:ilvl w:val="0"/>
          <w:numId w:val="1046"/>
        </w:numPr>
      </w:pPr>
      <w:r>
        <w:t xml:space="preserve">Qualifications they do not hold</w:t>
      </w:r>
    </w:p>
    <w:p>
      <w:pPr>
        <w:pStyle w:val="Compact"/>
        <w:numPr>
          <w:ilvl w:val="0"/>
          <w:numId w:val="1046"/>
        </w:numPr>
      </w:pPr>
      <w:r>
        <w:t xml:space="preserve">Memberships that have expired</w:t>
      </w:r>
    </w:p>
    <w:p>
      <w:pPr>
        <w:pStyle w:val="Compact"/>
        <w:numPr>
          <w:ilvl w:val="0"/>
          <w:numId w:val="1046"/>
        </w:numPr>
      </w:pPr>
      <w:r>
        <w:t xml:space="preserve">Insurance that is no longer valid</w:t>
      </w:r>
    </w:p>
    <w:p>
      <w:pPr>
        <w:pStyle w:val="Compact"/>
        <w:numPr>
          <w:ilvl w:val="0"/>
          <w:numId w:val="1046"/>
        </w:numPr>
      </w:pPr>
      <w:r>
        <w:t xml:space="preserve">Regulatory status they do not have</w:t>
      </w:r>
    </w:p>
    <w:p>
      <w:pPr>
        <w:pStyle w:val="Compact"/>
        <w:numPr>
          <w:ilvl w:val="0"/>
          <w:numId w:val="1046"/>
        </w:numPr>
      </w:pPr>
      <w:r>
        <w:t xml:space="preserve">Guaranteed outcomes</w:t>
      </w:r>
    </w:p>
    <w:p>
      <w:pPr>
        <w:pStyle w:val="Compact"/>
        <w:numPr>
          <w:ilvl w:val="0"/>
          <w:numId w:val="1046"/>
        </w:numPr>
      </w:pPr>
      <w:r>
        <w:t xml:space="preserve">Guaranteed approval</w:t>
      </w:r>
    </w:p>
    <w:p>
      <w:pPr>
        <w:pStyle w:val="Compact"/>
        <w:numPr>
          <w:ilvl w:val="0"/>
          <w:numId w:val="1046"/>
        </w:numPr>
      </w:pPr>
      <w:r>
        <w:t xml:space="preserve">Guaranteed valuation</w:t>
      </w:r>
    </w:p>
    <w:p>
      <w:pPr>
        <w:pStyle w:val="Compact"/>
        <w:numPr>
          <w:ilvl w:val="0"/>
          <w:numId w:val="1046"/>
        </w:numPr>
      </w:pPr>
      <w:r>
        <w:t xml:space="preserve">Guaranteed finance</w:t>
      </w:r>
    </w:p>
    <w:p>
      <w:pPr>
        <w:pStyle w:val="Compact"/>
        <w:numPr>
          <w:ilvl w:val="0"/>
          <w:numId w:val="1046"/>
        </w:numPr>
      </w:pPr>
      <w:r>
        <w:t xml:space="preserve">Guaranteed completion</w:t>
      </w:r>
    </w:p>
    <w:p>
      <w:pPr>
        <w:pStyle w:val="Compact"/>
        <w:numPr>
          <w:ilvl w:val="0"/>
          <w:numId w:val="1046"/>
        </w:numPr>
      </w:pPr>
      <w:r>
        <w:t xml:space="preserve">Expertise outside their approved service categories</w:t>
      </w:r>
    </w:p>
    <w:bookmarkEnd w:id="182"/>
    <w:bookmarkStart w:id="183" w:name="providers-should-keep-current"/>
    <w:p>
      <w:pPr>
        <w:pStyle w:val="Heading2"/>
      </w:pPr>
      <w:r>
        <w:t xml:space="preserve">Providers should keep current</w:t>
      </w:r>
    </w:p>
    <w:p>
      <w:pPr>
        <w:pStyle w:val="Compact"/>
        <w:numPr>
          <w:ilvl w:val="0"/>
          <w:numId w:val="1047"/>
        </w:numPr>
      </w:pPr>
      <w:r>
        <w:t xml:space="preserve">Service categories</w:t>
      </w:r>
    </w:p>
    <w:p>
      <w:pPr>
        <w:pStyle w:val="Compact"/>
        <w:numPr>
          <w:ilvl w:val="0"/>
          <w:numId w:val="1047"/>
        </w:numPr>
      </w:pPr>
      <w:r>
        <w:t xml:space="preserve">Coverage areas</w:t>
      </w:r>
    </w:p>
    <w:p>
      <w:pPr>
        <w:pStyle w:val="Compact"/>
        <w:numPr>
          <w:ilvl w:val="0"/>
          <w:numId w:val="1047"/>
        </w:numPr>
      </w:pPr>
      <w:r>
        <w:t xml:space="preserve">Availability</w:t>
      </w:r>
    </w:p>
    <w:p>
      <w:pPr>
        <w:pStyle w:val="Compact"/>
        <w:numPr>
          <w:ilvl w:val="0"/>
          <w:numId w:val="1047"/>
        </w:numPr>
      </w:pPr>
      <w:r>
        <w:t xml:space="preserve">Qualifications</w:t>
      </w:r>
    </w:p>
    <w:p>
      <w:pPr>
        <w:pStyle w:val="Compact"/>
        <w:numPr>
          <w:ilvl w:val="0"/>
          <w:numId w:val="1047"/>
        </w:numPr>
      </w:pPr>
      <w:r>
        <w:t xml:space="preserve">Registrations</w:t>
      </w:r>
    </w:p>
    <w:p>
      <w:pPr>
        <w:pStyle w:val="Compact"/>
        <w:numPr>
          <w:ilvl w:val="0"/>
          <w:numId w:val="1047"/>
        </w:numPr>
      </w:pPr>
      <w:r>
        <w:t xml:space="preserve">Insurance</w:t>
      </w:r>
    </w:p>
    <w:p>
      <w:pPr>
        <w:pStyle w:val="Compact"/>
        <w:numPr>
          <w:ilvl w:val="0"/>
          <w:numId w:val="1047"/>
        </w:numPr>
      </w:pPr>
      <w:r>
        <w:t xml:space="preserve">Company details</w:t>
      </w:r>
    </w:p>
    <w:p>
      <w:pPr>
        <w:pStyle w:val="Compact"/>
        <w:numPr>
          <w:ilvl w:val="0"/>
          <w:numId w:val="1047"/>
        </w:numPr>
      </w:pPr>
      <w:r>
        <w:t xml:space="preserve">Contact information</w:t>
      </w:r>
    </w:p>
    <w:p>
      <w:pPr>
        <w:pStyle w:val="Compact"/>
        <w:numPr>
          <w:ilvl w:val="0"/>
          <w:numId w:val="1047"/>
        </w:numPr>
      </w:pPr>
      <w:r>
        <w:t xml:space="preserve">Pricing information where shown</w:t>
      </w:r>
    </w:p>
    <w:bookmarkEnd w:id="183"/>
    <w:bookmarkStart w:id="184" w:name="supporting-statement-7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Asancha may remove, restrict, or place on hold any profile or service claim that is inaccurate, expired, unsupported, or misleading.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8" w:name="work-with-different-property-users"/>
    <w:p>
      <w:pPr>
        <w:pStyle w:val="Heading1"/>
      </w:pPr>
      <w:r>
        <w:t xml:space="preserve">17. Work With Different Property Users</w:t>
      </w:r>
    </w:p>
    <w:bookmarkStart w:id="186" w:name="eyebrow-16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A Connected Property Network</w:t>
      </w:r>
    </w:p>
    <w:bookmarkEnd w:id="186"/>
    <w:bookmarkStart w:id="187" w:name="heading-15"/>
    <w:p>
      <w:pPr>
        <w:pStyle w:val="Heading2"/>
      </w:pPr>
      <w:r>
        <w:t xml:space="preserve">Heading</w:t>
      </w:r>
    </w:p>
    <w:bookmarkEnd w:id="187"/>
    <w:bookmarkEnd w:id="188"/>
    <w:bookmarkStart w:id="195" w:name="X06edc18e9ae09e78963a6c3358be830fb7df432"/>
    <w:p>
      <w:pPr>
        <w:pStyle w:val="Heading1"/>
      </w:pPr>
      <w:r>
        <w:t xml:space="preserve">Support Investors, Owners, Agents and Sourcers</w:t>
      </w:r>
    </w:p>
    <w:bookmarkStart w:id="189" w:name="supporting-content-16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service providers may support different users at different stages of the property process.</w:t>
      </w:r>
    </w:p>
    <w:bookmarkEnd w:id="189"/>
    <w:bookmarkStart w:id="190" w:name="investors-may-need"/>
    <w:p>
      <w:pPr>
        <w:pStyle w:val="Heading2"/>
      </w:pPr>
      <w:r>
        <w:t xml:space="preserve">Investors may need</w:t>
      </w:r>
    </w:p>
    <w:p>
      <w:pPr>
        <w:pStyle w:val="Compact"/>
        <w:numPr>
          <w:ilvl w:val="0"/>
          <w:numId w:val="1048"/>
        </w:numPr>
      </w:pPr>
      <w:r>
        <w:t xml:space="preserve">Surveys</w:t>
      </w:r>
    </w:p>
    <w:p>
      <w:pPr>
        <w:pStyle w:val="Compact"/>
        <w:numPr>
          <w:ilvl w:val="0"/>
          <w:numId w:val="1048"/>
        </w:numPr>
      </w:pPr>
      <w:r>
        <w:t xml:space="preserve">Legal support</w:t>
      </w:r>
    </w:p>
    <w:p>
      <w:pPr>
        <w:pStyle w:val="Compact"/>
        <w:numPr>
          <w:ilvl w:val="0"/>
          <w:numId w:val="1048"/>
        </w:numPr>
      </w:pPr>
      <w:r>
        <w:t xml:space="preserve">Finance support</w:t>
      </w:r>
    </w:p>
    <w:p>
      <w:pPr>
        <w:pStyle w:val="Compact"/>
        <w:numPr>
          <w:ilvl w:val="0"/>
          <w:numId w:val="1048"/>
        </w:numPr>
      </w:pPr>
      <w:r>
        <w:t xml:space="preserve">Refurbishment estimates</w:t>
      </w:r>
    </w:p>
    <w:p>
      <w:pPr>
        <w:pStyle w:val="Compact"/>
        <w:numPr>
          <w:ilvl w:val="0"/>
          <w:numId w:val="1048"/>
        </w:numPr>
      </w:pPr>
      <w:r>
        <w:t xml:space="preserve">Valuation</w:t>
      </w:r>
    </w:p>
    <w:p>
      <w:pPr>
        <w:pStyle w:val="Compact"/>
        <w:numPr>
          <w:ilvl w:val="0"/>
          <w:numId w:val="1048"/>
        </w:numPr>
      </w:pPr>
      <w:r>
        <w:t xml:space="preserve">Property management</w:t>
      </w:r>
    </w:p>
    <w:p>
      <w:pPr>
        <w:pStyle w:val="Compact"/>
        <w:numPr>
          <w:ilvl w:val="0"/>
          <w:numId w:val="1048"/>
        </w:numPr>
      </w:pPr>
      <w:r>
        <w:t xml:space="preserve">Insurance</w:t>
      </w:r>
    </w:p>
    <w:p>
      <w:pPr>
        <w:pStyle w:val="Compact"/>
        <w:numPr>
          <w:ilvl w:val="0"/>
          <w:numId w:val="1048"/>
        </w:numPr>
      </w:pPr>
      <w:r>
        <w:t xml:space="preserve">Tax or accounting support</w:t>
      </w:r>
    </w:p>
    <w:bookmarkEnd w:id="190"/>
    <w:bookmarkStart w:id="191" w:name="property-owners-may-need"/>
    <w:p>
      <w:pPr>
        <w:pStyle w:val="Heading2"/>
      </w:pPr>
      <w:r>
        <w:t xml:space="preserve">Property owners may need</w:t>
      </w:r>
    </w:p>
    <w:p>
      <w:pPr>
        <w:pStyle w:val="Compact"/>
        <w:numPr>
          <w:ilvl w:val="0"/>
          <w:numId w:val="1049"/>
        </w:numPr>
      </w:pPr>
      <w:r>
        <w:t xml:space="preserve">Property preparation</w:t>
      </w:r>
    </w:p>
    <w:p>
      <w:pPr>
        <w:pStyle w:val="Compact"/>
        <w:numPr>
          <w:ilvl w:val="0"/>
          <w:numId w:val="1049"/>
        </w:numPr>
      </w:pPr>
      <w:r>
        <w:t xml:space="preserve">Legal documents</w:t>
      </w:r>
    </w:p>
    <w:p>
      <w:pPr>
        <w:pStyle w:val="Compact"/>
        <w:numPr>
          <w:ilvl w:val="0"/>
          <w:numId w:val="1049"/>
        </w:numPr>
      </w:pPr>
      <w:r>
        <w:t xml:space="preserve">Repairs</w:t>
      </w:r>
    </w:p>
    <w:p>
      <w:pPr>
        <w:pStyle w:val="Compact"/>
        <w:numPr>
          <w:ilvl w:val="0"/>
          <w:numId w:val="1049"/>
        </w:numPr>
      </w:pPr>
      <w:r>
        <w:t xml:space="preserve">Surveys</w:t>
      </w:r>
    </w:p>
    <w:p>
      <w:pPr>
        <w:pStyle w:val="Compact"/>
        <w:numPr>
          <w:ilvl w:val="0"/>
          <w:numId w:val="1049"/>
        </w:numPr>
      </w:pPr>
      <w:r>
        <w:t xml:space="preserve">Energy assessments</w:t>
      </w:r>
    </w:p>
    <w:p>
      <w:pPr>
        <w:pStyle w:val="Compact"/>
        <w:numPr>
          <w:ilvl w:val="0"/>
          <w:numId w:val="1049"/>
        </w:numPr>
      </w:pPr>
      <w:r>
        <w:t xml:space="preserve">Photography</w:t>
      </w:r>
    </w:p>
    <w:p>
      <w:pPr>
        <w:pStyle w:val="Compact"/>
        <w:numPr>
          <w:ilvl w:val="0"/>
          <w:numId w:val="1049"/>
        </w:numPr>
      </w:pPr>
      <w:r>
        <w:t xml:space="preserve">Floor plans</w:t>
      </w:r>
    </w:p>
    <w:p>
      <w:pPr>
        <w:pStyle w:val="Compact"/>
        <w:numPr>
          <w:ilvl w:val="0"/>
          <w:numId w:val="1049"/>
        </w:numPr>
      </w:pPr>
      <w:r>
        <w:t xml:space="preserve">Management services</w:t>
      </w:r>
    </w:p>
    <w:bookmarkEnd w:id="191"/>
    <w:bookmarkStart w:id="192" w:name="property-agents-may-need"/>
    <w:p>
      <w:pPr>
        <w:pStyle w:val="Heading2"/>
      </w:pPr>
      <w:r>
        <w:t xml:space="preserve">Property agents may need</w:t>
      </w:r>
    </w:p>
    <w:p>
      <w:pPr>
        <w:pStyle w:val="Compact"/>
        <w:numPr>
          <w:ilvl w:val="0"/>
          <w:numId w:val="1050"/>
        </w:numPr>
      </w:pPr>
      <w:r>
        <w:t xml:space="preserve">Property reports</w:t>
      </w:r>
    </w:p>
    <w:p>
      <w:pPr>
        <w:pStyle w:val="Compact"/>
        <w:numPr>
          <w:ilvl w:val="0"/>
          <w:numId w:val="1050"/>
        </w:numPr>
      </w:pPr>
      <w:r>
        <w:t xml:space="preserve">Photography</w:t>
      </w:r>
    </w:p>
    <w:p>
      <w:pPr>
        <w:pStyle w:val="Compact"/>
        <w:numPr>
          <w:ilvl w:val="0"/>
          <w:numId w:val="1050"/>
        </w:numPr>
      </w:pPr>
      <w:r>
        <w:t xml:space="preserve">Floor plans</w:t>
      </w:r>
    </w:p>
    <w:p>
      <w:pPr>
        <w:pStyle w:val="Compact"/>
        <w:numPr>
          <w:ilvl w:val="0"/>
          <w:numId w:val="1050"/>
        </w:numPr>
      </w:pPr>
      <w:r>
        <w:t xml:space="preserve">Compliance support</w:t>
      </w:r>
    </w:p>
    <w:p>
      <w:pPr>
        <w:pStyle w:val="Compact"/>
        <w:numPr>
          <w:ilvl w:val="0"/>
          <w:numId w:val="1050"/>
        </w:numPr>
      </w:pPr>
      <w:r>
        <w:t xml:space="preserve">Viewings support</w:t>
      </w:r>
    </w:p>
    <w:p>
      <w:pPr>
        <w:pStyle w:val="Compact"/>
        <w:numPr>
          <w:ilvl w:val="0"/>
          <w:numId w:val="1050"/>
        </w:numPr>
      </w:pPr>
      <w:r>
        <w:t xml:space="preserve">Refurbishment advice</w:t>
      </w:r>
    </w:p>
    <w:p>
      <w:pPr>
        <w:pStyle w:val="Compact"/>
        <w:numPr>
          <w:ilvl w:val="0"/>
          <w:numId w:val="1050"/>
        </w:numPr>
      </w:pPr>
      <w:r>
        <w:t xml:space="preserve">Property-management support</w:t>
      </w:r>
    </w:p>
    <w:bookmarkEnd w:id="192"/>
    <w:bookmarkStart w:id="193" w:name="property-sourcers-may-need"/>
    <w:p>
      <w:pPr>
        <w:pStyle w:val="Heading2"/>
      </w:pPr>
      <w:r>
        <w:t xml:space="preserve">Property sourcers may need</w:t>
      </w:r>
    </w:p>
    <w:p>
      <w:pPr>
        <w:pStyle w:val="Compact"/>
        <w:numPr>
          <w:ilvl w:val="0"/>
          <w:numId w:val="1051"/>
        </w:numPr>
      </w:pPr>
      <w:r>
        <w:t xml:space="preserve">Refurbishment estimates</w:t>
      </w:r>
    </w:p>
    <w:p>
      <w:pPr>
        <w:pStyle w:val="Compact"/>
        <w:numPr>
          <w:ilvl w:val="0"/>
          <w:numId w:val="1051"/>
        </w:numPr>
      </w:pPr>
      <w:r>
        <w:t xml:space="preserve">Rental assessments</w:t>
      </w:r>
    </w:p>
    <w:p>
      <w:pPr>
        <w:pStyle w:val="Compact"/>
        <w:numPr>
          <w:ilvl w:val="0"/>
          <w:numId w:val="1051"/>
        </w:numPr>
      </w:pPr>
      <w:r>
        <w:t xml:space="preserve">Survey information</w:t>
      </w:r>
    </w:p>
    <w:p>
      <w:pPr>
        <w:pStyle w:val="Compact"/>
        <w:numPr>
          <w:ilvl w:val="0"/>
          <w:numId w:val="1051"/>
        </w:numPr>
      </w:pPr>
      <w:r>
        <w:t xml:space="preserve">Legal clarification</w:t>
      </w:r>
    </w:p>
    <w:p>
      <w:pPr>
        <w:pStyle w:val="Compact"/>
        <w:numPr>
          <w:ilvl w:val="0"/>
          <w:numId w:val="1051"/>
        </w:numPr>
      </w:pPr>
      <w:r>
        <w:t xml:space="preserve">Finance support</w:t>
      </w:r>
    </w:p>
    <w:p>
      <w:pPr>
        <w:pStyle w:val="Compact"/>
        <w:numPr>
          <w:ilvl w:val="0"/>
          <w:numId w:val="1051"/>
        </w:numPr>
      </w:pPr>
      <w:r>
        <w:t xml:space="preserve">Planning advice</w:t>
      </w:r>
    </w:p>
    <w:p>
      <w:pPr>
        <w:pStyle w:val="Compact"/>
        <w:numPr>
          <w:ilvl w:val="0"/>
          <w:numId w:val="1051"/>
        </w:numPr>
      </w:pPr>
      <w:r>
        <w:t xml:space="preserve">Supporting opportunity evidence</w:t>
      </w:r>
    </w:p>
    <w:bookmarkEnd w:id="193"/>
    <w:bookmarkStart w:id="194" w:name="supporting-statement-8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The service provider should receive only the information required for the relevant engagement.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8" w:name="service-provider-workspace"/>
    <w:p>
      <w:pPr>
        <w:pStyle w:val="Heading1"/>
      </w:pPr>
      <w:r>
        <w:t xml:space="preserve">18. Service Provider Workspace</w:t>
      </w:r>
    </w:p>
    <w:bookmarkStart w:id="196" w:name="eyebrow-17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Your Professional Dashboard</w:t>
      </w:r>
    </w:p>
    <w:bookmarkEnd w:id="196"/>
    <w:bookmarkStart w:id="197" w:name="heading-16"/>
    <w:p>
      <w:pPr>
        <w:pStyle w:val="Heading2"/>
      </w:pPr>
      <w:r>
        <w:t xml:space="preserve">Heading</w:t>
      </w:r>
    </w:p>
    <w:bookmarkEnd w:id="197"/>
    <w:bookmarkEnd w:id="198"/>
    <w:bookmarkStart w:id="202" w:name="X81b0571a03205150bab8b33f83f13b6859808ab"/>
    <w:p>
      <w:pPr>
        <w:pStyle w:val="Heading1"/>
      </w:pPr>
      <w:r>
        <w:t xml:space="preserve">Manage Your Profile, Enquiries and Service Activity</w:t>
      </w:r>
    </w:p>
    <w:bookmarkStart w:id="199" w:name="supporting-content-17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The service-provider workspace gives approved providers a structured view of their professional profile and relevant property-service activity.</w:t>
      </w:r>
    </w:p>
    <w:bookmarkEnd w:id="199"/>
    <w:bookmarkStart w:id="200" w:name="dashboard-features-may-include"/>
    <w:p>
      <w:pPr>
        <w:pStyle w:val="Heading2"/>
      </w:pPr>
      <w:r>
        <w:t xml:space="preserve">Dashboard features may include</w:t>
      </w:r>
    </w:p>
    <w:p>
      <w:pPr>
        <w:pStyle w:val="Compact"/>
        <w:numPr>
          <w:ilvl w:val="0"/>
          <w:numId w:val="1052"/>
        </w:numPr>
      </w:pPr>
      <w:r>
        <w:t xml:space="preserve">Service-provider profile</w:t>
      </w:r>
    </w:p>
    <w:p>
      <w:pPr>
        <w:pStyle w:val="Compact"/>
        <w:numPr>
          <w:ilvl w:val="0"/>
          <w:numId w:val="1052"/>
        </w:numPr>
      </w:pPr>
      <w:r>
        <w:t xml:space="preserve">Company profile</w:t>
      </w:r>
    </w:p>
    <w:p>
      <w:pPr>
        <w:pStyle w:val="Compact"/>
        <w:numPr>
          <w:ilvl w:val="0"/>
          <w:numId w:val="1052"/>
        </w:numPr>
      </w:pPr>
      <w:r>
        <w:t xml:space="preserve">Service categories</w:t>
      </w:r>
    </w:p>
    <w:p>
      <w:pPr>
        <w:pStyle w:val="Compact"/>
        <w:numPr>
          <w:ilvl w:val="0"/>
          <w:numId w:val="1052"/>
        </w:numPr>
      </w:pPr>
      <w:r>
        <w:t xml:space="preserve">Coverage areas</w:t>
      </w:r>
    </w:p>
    <w:p>
      <w:pPr>
        <w:pStyle w:val="Compact"/>
        <w:numPr>
          <w:ilvl w:val="0"/>
          <w:numId w:val="1052"/>
        </w:numPr>
      </w:pPr>
      <w:r>
        <w:t xml:space="preserve">Qualifications</w:t>
      </w:r>
    </w:p>
    <w:p>
      <w:pPr>
        <w:pStyle w:val="Compact"/>
        <w:numPr>
          <w:ilvl w:val="0"/>
          <w:numId w:val="1052"/>
        </w:numPr>
      </w:pPr>
      <w:r>
        <w:t xml:space="preserve">Document status</w:t>
      </w:r>
    </w:p>
    <w:p>
      <w:pPr>
        <w:pStyle w:val="Compact"/>
        <w:numPr>
          <w:ilvl w:val="0"/>
          <w:numId w:val="1052"/>
        </w:numPr>
      </w:pPr>
      <w:r>
        <w:t xml:space="preserve">Verification status</w:t>
      </w:r>
    </w:p>
    <w:p>
      <w:pPr>
        <w:pStyle w:val="Compact"/>
        <w:numPr>
          <w:ilvl w:val="0"/>
          <w:numId w:val="1052"/>
        </w:numPr>
      </w:pPr>
      <w:r>
        <w:t xml:space="preserve">New enquiries</w:t>
      </w:r>
    </w:p>
    <w:p>
      <w:pPr>
        <w:pStyle w:val="Compact"/>
        <w:numPr>
          <w:ilvl w:val="0"/>
          <w:numId w:val="1052"/>
        </w:numPr>
      </w:pPr>
      <w:r>
        <w:t xml:space="preserve">Accepted enquiries</w:t>
      </w:r>
    </w:p>
    <w:p>
      <w:pPr>
        <w:pStyle w:val="Compact"/>
        <w:numPr>
          <w:ilvl w:val="0"/>
          <w:numId w:val="1052"/>
        </w:numPr>
      </w:pPr>
      <w:r>
        <w:t xml:space="preserve">Bookings</w:t>
      </w:r>
    </w:p>
    <w:p>
      <w:pPr>
        <w:pStyle w:val="Compact"/>
        <w:numPr>
          <w:ilvl w:val="0"/>
          <w:numId w:val="1052"/>
        </w:numPr>
      </w:pPr>
      <w:r>
        <w:t xml:space="preserve">Quotes</w:t>
      </w:r>
    </w:p>
    <w:p>
      <w:pPr>
        <w:pStyle w:val="Compact"/>
        <w:numPr>
          <w:ilvl w:val="0"/>
          <w:numId w:val="1052"/>
        </w:numPr>
      </w:pPr>
      <w:r>
        <w:t xml:space="preserve">Payments</w:t>
      </w:r>
    </w:p>
    <w:p>
      <w:pPr>
        <w:pStyle w:val="Compact"/>
        <w:numPr>
          <w:ilvl w:val="0"/>
          <w:numId w:val="1052"/>
        </w:numPr>
      </w:pPr>
      <w:r>
        <w:t xml:space="preserve">Conversations</w:t>
      </w:r>
    </w:p>
    <w:p>
      <w:pPr>
        <w:pStyle w:val="Compact"/>
        <w:numPr>
          <w:ilvl w:val="0"/>
          <w:numId w:val="1052"/>
        </w:numPr>
      </w:pPr>
      <w:r>
        <w:t xml:space="preserve">Related properties</w:t>
      </w:r>
    </w:p>
    <w:p>
      <w:pPr>
        <w:pStyle w:val="Compact"/>
        <w:numPr>
          <w:ilvl w:val="0"/>
          <w:numId w:val="1052"/>
        </w:numPr>
      </w:pPr>
      <w:r>
        <w:t xml:space="preserve">Service status</w:t>
      </w:r>
    </w:p>
    <w:p>
      <w:pPr>
        <w:pStyle w:val="Compact"/>
        <w:numPr>
          <w:ilvl w:val="0"/>
          <w:numId w:val="1052"/>
        </w:numPr>
      </w:pPr>
      <w:r>
        <w:t xml:space="preserve">Notifications</w:t>
      </w:r>
    </w:p>
    <w:p>
      <w:pPr>
        <w:pStyle w:val="Compact"/>
        <w:numPr>
          <w:ilvl w:val="0"/>
          <w:numId w:val="1052"/>
        </w:numPr>
      </w:pPr>
      <w:r>
        <w:t xml:space="preserve">Activity history</w:t>
      </w:r>
    </w:p>
    <w:bookmarkEnd w:id="200"/>
    <w:bookmarkStart w:id="201" w:name="supporting-statement-9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Dashboard access does not mean that every service category, qualification, booking, or action has been approved.</w:t>
      </w:r>
    </w:p>
    <w:p>
      <w:pPr>
        <w:pStyle w:val="BodyText"/>
      </w:pPr>
      <w:r>
        <w:t xml:space="preserve">Restricted actions remain locked until the relevant requirements are complete.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5" w:name="service-provider-journey-summary"/>
    <w:p>
      <w:pPr>
        <w:pStyle w:val="Heading1"/>
      </w:pPr>
      <w:r>
        <w:t xml:space="preserve">19. Service Provider Journey Summary</w:t>
      </w:r>
    </w:p>
    <w:bookmarkStart w:id="203" w:name="eyebrow-18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Your Route Through Asancha</w:t>
      </w:r>
    </w:p>
    <w:bookmarkEnd w:id="203"/>
    <w:bookmarkStart w:id="204" w:name="heading-17"/>
    <w:p>
      <w:pPr>
        <w:pStyle w:val="Heading2"/>
      </w:pPr>
      <w:r>
        <w:t xml:space="preserve">Heading</w:t>
      </w:r>
    </w:p>
    <w:bookmarkEnd w:id="204"/>
    <w:bookmarkEnd w:id="205"/>
    <w:bookmarkStart w:id="226" w:name="Xb2a2669365d536d5dc9e0f39c5ce6f9af574a50"/>
    <w:p>
      <w:pPr>
        <w:pStyle w:val="Heading1"/>
      </w:pPr>
      <w:r>
        <w:t xml:space="preserve">From Professional Profile to Service Delivery</w:t>
      </w:r>
    </w:p>
    <w:bookmarkStart w:id="207" w:name="step-one"/>
    <w:p>
      <w:pPr>
        <w:pStyle w:val="Heading2"/>
      </w:pPr>
      <w:r>
        <w:t xml:space="preserve">Step one</w:t>
      </w:r>
    </w:p>
    <w:bookmarkStart w:id="206" w:name="create-a-service-provider-account"/>
    <w:p>
      <w:pPr>
        <w:pStyle w:val="Heading3"/>
      </w:pPr>
      <w:r>
        <w:t xml:space="preserve">Create a Service Provider Account</w:t>
      </w:r>
    </w:p>
    <w:p>
      <w:pPr>
        <w:pStyle w:val="FirstParagraph"/>
      </w:pPr>
      <w:r>
        <w:t xml:space="preserve">Choose the service-provider role and create your Asancha account.</w:t>
      </w:r>
    </w:p>
    <w:bookmarkEnd w:id="206"/>
    <w:bookmarkEnd w:id="207"/>
    <w:bookmarkStart w:id="209" w:name="step-two"/>
    <w:p>
      <w:pPr>
        <w:pStyle w:val="Heading2"/>
      </w:pPr>
      <w:r>
        <w:t xml:space="preserve">Step two</w:t>
      </w:r>
    </w:p>
    <w:bookmarkStart w:id="208" w:name="verify-your-email"/>
    <w:p>
      <w:pPr>
        <w:pStyle w:val="Heading3"/>
      </w:pPr>
      <w:r>
        <w:t xml:space="preserve">Verify Your Email</w:t>
      </w:r>
    </w:p>
    <w:p>
      <w:pPr>
        <w:pStyle w:val="FirstParagraph"/>
      </w:pPr>
      <w:r>
        <w:t xml:space="preserve">Confirm control of the email address used for the account.</w:t>
      </w:r>
    </w:p>
    <w:bookmarkEnd w:id="208"/>
    <w:bookmarkEnd w:id="209"/>
    <w:bookmarkStart w:id="211" w:name="step-three"/>
    <w:p>
      <w:pPr>
        <w:pStyle w:val="Heading2"/>
      </w:pPr>
      <w:r>
        <w:t xml:space="preserve">Step three</w:t>
      </w:r>
    </w:p>
    <w:bookmarkStart w:id="210" w:name="complete-your-general-profile"/>
    <w:p>
      <w:pPr>
        <w:pStyle w:val="Heading3"/>
      </w:pPr>
      <w:r>
        <w:t xml:space="preserve">Complete Your General Profile</w:t>
      </w:r>
    </w:p>
    <w:p>
      <w:pPr>
        <w:pStyle w:val="FirstParagraph"/>
      </w:pPr>
      <w:r>
        <w:t xml:space="preserve">Provide your core identity and contact information.</w:t>
      </w:r>
    </w:p>
    <w:bookmarkEnd w:id="210"/>
    <w:bookmarkEnd w:id="211"/>
    <w:bookmarkStart w:id="213" w:name="step-four"/>
    <w:p>
      <w:pPr>
        <w:pStyle w:val="Heading2"/>
      </w:pPr>
      <w:r>
        <w:t xml:space="preserve">Step four</w:t>
      </w:r>
    </w:p>
    <w:bookmarkStart w:id="212" w:name="complete-service-provider-onboarding"/>
    <w:p>
      <w:pPr>
        <w:pStyle w:val="Heading3"/>
      </w:pPr>
      <w:r>
        <w:t xml:space="preserve">Complete Service Provider Onboarding</w:t>
      </w:r>
    </w:p>
    <w:p>
      <w:pPr>
        <w:pStyle w:val="FirstParagraph"/>
      </w:pPr>
      <w:r>
        <w:t xml:space="preserve">Provide individual or company details, services, coverage, qualifications, and availability.</w:t>
      </w:r>
    </w:p>
    <w:bookmarkEnd w:id="212"/>
    <w:bookmarkEnd w:id="213"/>
    <w:bookmarkStart w:id="215" w:name="step-five"/>
    <w:p>
      <w:pPr>
        <w:pStyle w:val="Heading2"/>
      </w:pPr>
      <w:r>
        <w:t xml:space="preserve">Step five</w:t>
      </w:r>
    </w:p>
    <w:bookmarkStart w:id="214" w:name="upload-supporting-documents"/>
    <w:p>
      <w:pPr>
        <w:pStyle w:val="Heading3"/>
      </w:pPr>
      <w:r>
        <w:t xml:space="preserve">Upload Supporting Documents</w:t>
      </w:r>
    </w:p>
    <w:p>
      <w:pPr>
        <w:pStyle w:val="FirstParagraph"/>
      </w:pPr>
      <w:r>
        <w:t xml:space="preserve">Provide relevant registration, licence, insurance, qualification, or company documents.</w:t>
      </w:r>
    </w:p>
    <w:bookmarkEnd w:id="214"/>
    <w:bookmarkEnd w:id="215"/>
    <w:bookmarkStart w:id="217" w:name="step-six"/>
    <w:p>
      <w:pPr>
        <w:pStyle w:val="Heading2"/>
      </w:pPr>
      <w:r>
        <w:t xml:space="preserve">Step six</w:t>
      </w:r>
    </w:p>
    <w:bookmarkStart w:id="216" w:name="track-review"/>
    <w:p>
      <w:pPr>
        <w:pStyle w:val="Heading3"/>
      </w:pPr>
      <w:r>
        <w:t xml:space="preserve">Track Review</w:t>
      </w:r>
    </w:p>
    <w:p>
      <w:pPr>
        <w:pStyle w:val="FirstParagraph"/>
      </w:pPr>
      <w:r>
        <w:t xml:space="preserve">Respond to clarification requests, corrections, and replacement-document requirements.</w:t>
      </w:r>
    </w:p>
    <w:bookmarkEnd w:id="216"/>
    <w:bookmarkEnd w:id="217"/>
    <w:bookmarkStart w:id="219" w:name="step-seven"/>
    <w:p>
      <w:pPr>
        <w:pStyle w:val="Heading2"/>
      </w:pPr>
      <w:r>
        <w:t xml:space="preserve">Step seven</w:t>
      </w:r>
    </w:p>
    <w:bookmarkStart w:id="218" w:name="publish-your-approved-service-profile"/>
    <w:p>
      <w:pPr>
        <w:pStyle w:val="Heading3"/>
      </w:pPr>
      <w:r>
        <w:t xml:space="preserve">Publish Your Approved Service Profile</w:t>
      </w:r>
    </w:p>
    <w:p>
      <w:pPr>
        <w:pStyle w:val="FirstParagraph"/>
      </w:pPr>
      <w:r>
        <w:t xml:space="preserve">Approved service information may become visible to relevant users.</w:t>
      </w:r>
    </w:p>
    <w:bookmarkEnd w:id="218"/>
    <w:bookmarkEnd w:id="219"/>
    <w:bookmarkStart w:id="221" w:name="step-eight"/>
    <w:p>
      <w:pPr>
        <w:pStyle w:val="Heading2"/>
      </w:pPr>
      <w:r>
        <w:t xml:space="preserve">Step eight</w:t>
      </w:r>
    </w:p>
    <w:bookmarkStart w:id="220" w:name="receive-relevant-enquiries"/>
    <w:p>
      <w:pPr>
        <w:pStyle w:val="Heading3"/>
      </w:pPr>
      <w:r>
        <w:t xml:space="preserve">Receive Relevant Enquiries</w:t>
      </w:r>
    </w:p>
    <w:p>
      <w:pPr>
        <w:pStyle w:val="FirstParagraph"/>
      </w:pPr>
      <w:r>
        <w:t xml:space="preserve">Review service requests connected to users, properties, bookings, or workflows.</w:t>
      </w:r>
    </w:p>
    <w:bookmarkEnd w:id="220"/>
    <w:bookmarkEnd w:id="221"/>
    <w:bookmarkStart w:id="223" w:name="step-nine"/>
    <w:p>
      <w:pPr>
        <w:pStyle w:val="Heading2"/>
      </w:pPr>
      <w:r>
        <w:t xml:space="preserve">Step nine</w:t>
      </w:r>
    </w:p>
    <w:bookmarkStart w:id="222" w:name="confirm-scope-and-appointment"/>
    <w:p>
      <w:pPr>
        <w:pStyle w:val="Heading3"/>
      </w:pPr>
      <w:r>
        <w:t xml:space="preserve">Confirm Scope and Appointment</w:t>
      </w:r>
    </w:p>
    <w:p>
      <w:pPr>
        <w:pStyle w:val="FirstParagraph"/>
      </w:pPr>
      <w:r>
        <w:t xml:space="preserve">Provide clarification, submit a quote where supported, and arrange the relevant booking.</w:t>
      </w:r>
    </w:p>
    <w:bookmarkEnd w:id="222"/>
    <w:bookmarkEnd w:id="223"/>
    <w:bookmarkStart w:id="225" w:name="step-ten"/>
    <w:p>
      <w:pPr>
        <w:pStyle w:val="Heading2"/>
      </w:pPr>
      <w:r>
        <w:t xml:space="preserve">Step ten</w:t>
      </w:r>
    </w:p>
    <w:bookmarkStart w:id="224" w:name="deliver-and-track-the-service"/>
    <w:p>
      <w:pPr>
        <w:pStyle w:val="Heading3"/>
      </w:pPr>
      <w:r>
        <w:t xml:space="preserve">Deliver and Track the Service</w:t>
      </w:r>
    </w:p>
    <w:p>
      <w:pPr>
        <w:pStyle w:val="FirstParagraph"/>
      </w:pPr>
      <w:r>
        <w:t xml:space="preserve">Keep the authorised users informed through service status, documents, conversations, and completion updates.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End w:id="226"/>
    <w:bookmarkStart w:id="229" w:name="why-service-providers-use-asancha"/>
    <w:p>
      <w:pPr>
        <w:pStyle w:val="Heading1"/>
      </w:pPr>
      <w:r>
        <w:t xml:space="preserve">20. Why Service Providers Use Asancha</w:t>
      </w:r>
    </w:p>
    <w:bookmarkStart w:id="227" w:name="eyebrow-19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Service Provider Benefits</w:t>
      </w:r>
    </w:p>
    <w:bookmarkEnd w:id="227"/>
    <w:bookmarkStart w:id="228" w:name="heading-18"/>
    <w:p>
      <w:pPr>
        <w:pStyle w:val="Heading2"/>
      </w:pPr>
      <w:r>
        <w:t xml:space="preserve">Heading</w:t>
      </w:r>
    </w:p>
    <w:bookmarkEnd w:id="228"/>
    <w:bookmarkEnd w:id="229"/>
    <w:bookmarkStart w:id="244" w:name="Xcf7c3e5a857cc43794ef7f23d0e4362735453b9"/>
    <w:p>
      <w:pPr>
        <w:pStyle w:val="Heading1"/>
      </w:pPr>
      <w:r>
        <w:t xml:space="preserve">A More Structured Way to Support Property Users</w:t>
      </w:r>
    </w:p>
    <w:bookmarkStart w:id="231" w:name="benefit-one"/>
    <w:p>
      <w:pPr>
        <w:pStyle w:val="Heading2"/>
      </w:pPr>
      <w:r>
        <w:t xml:space="preserve">Benefit one</w:t>
      </w:r>
    </w:p>
    <w:bookmarkStart w:id="230" w:name="relevant-property-enquiries"/>
    <w:p>
      <w:pPr>
        <w:pStyle w:val="Heading3"/>
      </w:pPr>
      <w:r>
        <w:t xml:space="preserve">Relevant Property Enquiries</w:t>
      </w:r>
    </w:p>
    <w:p>
      <w:pPr>
        <w:pStyle w:val="FirstParagraph"/>
      </w:pPr>
      <w:r>
        <w:t xml:space="preserve">Receive service requests connected to appropriate property users and opportunities.</w:t>
      </w:r>
    </w:p>
    <w:bookmarkEnd w:id="230"/>
    <w:bookmarkEnd w:id="231"/>
    <w:bookmarkStart w:id="233" w:name="benefit-two"/>
    <w:p>
      <w:pPr>
        <w:pStyle w:val="Heading2"/>
      </w:pPr>
      <w:r>
        <w:t xml:space="preserve">Benefit two</w:t>
      </w:r>
    </w:p>
    <w:bookmarkStart w:id="232" w:name="professional-profile"/>
    <w:p>
      <w:pPr>
        <w:pStyle w:val="Heading3"/>
      </w:pPr>
      <w:r>
        <w:t xml:space="preserve">Professional Profile</w:t>
      </w:r>
    </w:p>
    <w:p>
      <w:pPr>
        <w:pStyle w:val="FirstParagraph"/>
      </w:pPr>
      <w:r>
        <w:t xml:space="preserve">Present your services, coverage, qualifications, and approved credentials clearly.</w:t>
      </w:r>
    </w:p>
    <w:bookmarkEnd w:id="232"/>
    <w:bookmarkEnd w:id="233"/>
    <w:bookmarkStart w:id="235" w:name="benefit-three"/>
    <w:p>
      <w:pPr>
        <w:pStyle w:val="Heading2"/>
      </w:pPr>
      <w:r>
        <w:t xml:space="preserve">Benefit three</w:t>
      </w:r>
    </w:p>
    <w:bookmarkStart w:id="234" w:name="property-context"/>
    <w:p>
      <w:pPr>
        <w:pStyle w:val="Heading3"/>
      </w:pPr>
      <w:r>
        <w:t xml:space="preserve">Property Context</w:t>
      </w:r>
    </w:p>
    <w:p>
      <w:pPr>
        <w:pStyle w:val="FirstParagraph"/>
      </w:pPr>
      <w:r>
        <w:t xml:space="preserve">Understand the authorised property information connected to the service request.</w:t>
      </w:r>
    </w:p>
    <w:bookmarkEnd w:id="234"/>
    <w:bookmarkEnd w:id="235"/>
    <w:bookmarkStart w:id="237" w:name="benefit-four"/>
    <w:p>
      <w:pPr>
        <w:pStyle w:val="Heading2"/>
      </w:pPr>
      <w:r>
        <w:t xml:space="preserve">Benefit four</w:t>
      </w:r>
    </w:p>
    <w:bookmarkStart w:id="236" w:name="structured-bookings"/>
    <w:p>
      <w:pPr>
        <w:pStyle w:val="Heading3"/>
      </w:pPr>
      <w:r>
        <w:t xml:space="preserve">Structured Bookings</w:t>
      </w:r>
    </w:p>
    <w:p>
      <w:pPr>
        <w:pStyle w:val="FirstParagraph"/>
      </w:pPr>
      <w:r>
        <w:t xml:space="preserve">Coordinate consultations, inspections, visits, and professional appointments.</w:t>
      </w:r>
    </w:p>
    <w:bookmarkEnd w:id="236"/>
    <w:bookmarkEnd w:id="237"/>
    <w:bookmarkStart w:id="239" w:name="benefit-five"/>
    <w:p>
      <w:pPr>
        <w:pStyle w:val="Heading2"/>
      </w:pPr>
      <w:r>
        <w:t xml:space="preserve">Benefit five</w:t>
      </w:r>
    </w:p>
    <w:bookmarkStart w:id="238" w:name="connected-quotes-and-payments"/>
    <w:p>
      <w:pPr>
        <w:pStyle w:val="Heading3"/>
      </w:pPr>
      <w:r>
        <w:t xml:space="preserve">Connected Quotes and Payments</w:t>
      </w:r>
    </w:p>
    <w:p>
      <w:pPr>
        <w:pStyle w:val="FirstParagraph"/>
      </w:pPr>
      <w:r>
        <w:t xml:space="preserve">Keep proposals, bookings, payments, and service activity connected to the correct engagement.</w:t>
      </w:r>
    </w:p>
    <w:bookmarkEnd w:id="238"/>
    <w:bookmarkEnd w:id="239"/>
    <w:bookmarkStart w:id="241" w:name="benefit-six"/>
    <w:p>
      <w:pPr>
        <w:pStyle w:val="Heading2"/>
      </w:pPr>
      <w:r>
        <w:t xml:space="preserve">Benefit six</w:t>
      </w:r>
    </w:p>
    <w:bookmarkStart w:id="240" w:name="controlled-information-access"/>
    <w:p>
      <w:pPr>
        <w:pStyle w:val="Heading3"/>
      </w:pPr>
      <w:r>
        <w:t xml:space="preserve">Controlled Information Access</w:t>
      </w:r>
    </w:p>
    <w:p>
      <w:pPr>
        <w:pStyle w:val="FirstParagraph"/>
      </w:pPr>
      <w:r>
        <w:t xml:space="preserve">Protect sensitive client, property, document, payment, and communication information.</w:t>
      </w:r>
    </w:p>
    <w:bookmarkEnd w:id="240"/>
    <w:bookmarkEnd w:id="241"/>
    <w:bookmarkStart w:id="243" w:name="benefit-seven"/>
    <w:p>
      <w:pPr>
        <w:pStyle w:val="Heading2"/>
      </w:pPr>
      <w:r>
        <w:t xml:space="preserve">Benefit seven</w:t>
      </w:r>
    </w:p>
    <w:bookmarkStart w:id="242" w:name="visible-progress"/>
    <w:p>
      <w:pPr>
        <w:pStyle w:val="Heading3"/>
      </w:pPr>
      <w:r>
        <w:t xml:space="preserve">Visible Progress</w:t>
      </w:r>
    </w:p>
    <w:p>
      <w:pPr>
        <w:pStyle w:val="FirstParagraph"/>
      </w:pPr>
      <w:r>
        <w:t xml:space="preserve">Track enquiries, bookings, work status, documents, and required next steps.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End w:id="244"/>
    <w:bookmarkStart w:id="246" w:name="X9b89857b80af1d26043951691843e6d3ffb7aff"/>
    <w:p>
      <w:pPr>
        <w:pStyle w:val="Heading1"/>
      </w:pPr>
      <w:r>
        <w:t xml:space="preserve">21. Service Provider Frequently Asked Questions</w:t>
      </w:r>
    </w:p>
    <w:bookmarkStart w:id="245" w:name="heading-19"/>
    <w:p>
      <w:pPr>
        <w:pStyle w:val="Heading2"/>
      </w:pPr>
      <w:r>
        <w:t xml:space="preserve">Heading</w:t>
      </w:r>
    </w:p>
    <w:bookmarkEnd w:id="245"/>
    <w:bookmarkEnd w:id="246"/>
    <w:bookmarkStart w:id="257" w:name="service-provider-questions"/>
    <w:p>
      <w:pPr>
        <w:pStyle w:val="Heading1"/>
      </w:pPr>
      <w:r>
        <w:t xml:space="preserve">Service Provider Questions</w:t>
      </w:r>
    </w:p>
    <w:bookmarkStart w:id="247" w:name="X4ade5f0f345e785bd72803ccb4b39228ee0fa42"/>
    <w:p>
      <w:pPr>
        <w:pStyle w:val="Heading2"/>
      </w:pPr>
      <w:r>
        <w:t xml:space="preserve">Who can create a service-provider account?</w:t>
      </w:r>
    </w:p>
    <w:p>
      <w:pPr>
        <w:pStyle w:val="FirstParagraph"/>
      </w:pPr>
      <w:r>
        <w:t xml:space="preserve">Individuals and companies providing approved property-related services may apply.</w:t>
      </w:r>
    </w:p>
    <w:p>
      <w:pPr>
        <w:pStyle w:val="BodyText"/>
      </w:pPr>
      <w:r>
        <w:t xml:space="preserve">Approval may depend on the service category, qualifications, registration, insurance, documents, and business requirements.</w:t>
      </w:r>
    </w:p>
    <w:p>
      <w:r>
        <w:pict>
          <v:rect style="width:0;height:1.5pt" o:hralign="center" o:hrstd="t" o:hr="t"/>
        </w:pict>
      </w:r>
    </w:p>
    <w:bookmarkEnd w:id="247"/>
    <w:bookmarkStart w:id="248" w:name="Xa33db6de3bba5a6b9ceb81d2b1d4c43d75515bc"/>
    <w:p>
      <w:pPr>
        <w:pStyle w:val="Heading2"/>
      </w:pPr>
      <w:r>
        <w:t xml:space="preserve">Does creating an account approve my services?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Your profile, service categories, qualifications, company, insurance, and supporting documents may require review.</w:t>
      </w:r>
    </w:p>
    <w:p>
      <w:r>
        <w:pict>
          <v:rect style="width:0;height:1.5pt" o:hralign="center" o:hrstd="t" o:hr="t"/>
        </w:pict>
      </w:r>
    </w:p>
    <w:bookmarkEnd w:id="248"/>
    <w:bookmarkStart w:id="249" w:name="can-i-list-any-service"/>
    <w:p>
      <w:pPr>
        <w:pStyle w:val="Heading2"/>
      </w:pPr>
      <w:r>
        <w:t xml:space="preserve">Can I list any service?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Services must be relevant to the Asancha property ecosystem and may require evidence of qualification, registration, insurance, or experience.</w:t>
      </w:r>
    </w:p>
    <w:p>
      <w:r>
        <w:pict>
          <v:rect style="width:0;height:1.5pt" o:hralign="center" o:hrstd="t" o:hr="t"/>
        </w:pict>
      </w:r>
    </w:p>
    <w:bookmarkEnd w:id="249"/>
    <w:bookmarkStart w:id="250" w:name="Xc3893439e0abaca2d74b98782a96f32d2f612e9"/>
    <w:p>
      <w:pPr>
        <w:pStyle w:val="Heading2"/>
      </w:pPr>
      <w:r>
        <w:t xml:space="preserve">Will my private documents appear publicly?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Identity, insurance, registration, compliance, and other sensitive documents should remain restricted.</w:t>
      </w:r>
    </w:p>
    <w:p>
      <w:r>
        <w:pict>
          <v:rect style="width:0;height:1.5pt" o:hralign="center" o:hrstd="t" o:hr="t"/>
        </w:pict>
      </w:r>
    </w:p>
    <w:bookmarkEnd w:id="250"/>
    <w:bookmarkStart w:id="251" w:name="does-asancha-guarantee-client-enquiries"/>
    <w:p>
      <w:pPr>
        <w:pStyle w:val="Heading2"/>
      </w:pPr>
      <w:r>
        <w:t xml:space="preserve">Does Asancha guarantee client enquiries?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Asancha may help connect relevant property users and approved providers, but it does not guarantee enquiries, bookings, revenue, or completed work.</w:t>
      </w:r>
    </w:p>
    <w:p>
      <w:r>
        <w:pict>
          <v:rect style="width:0;height:1.5pt" o:hralign="center" o:hrstd="t" o:hr="t"/>
        </w:pict>
      </w:r>
    </w:p>
    <w:bookmarkEnd w:id="251"/>
    <w:bookmarkStart w:id="252" w:name="can-i-provide-quotes-through-asancha"/>
    <w:p>
      <w:pPr>
        <w:pStyle w:val="Heading2"/>
      </w:pPr>
      <w:r>
        <w:t xml:space="preserve">Can I provide quotes through Asancha?</w:t>
      </w:r>
    </w:p>
    <w:p>
      <w:pPr>
        <w:pStyle w:val="FirstParagraph"/>
      </w:pPr>
      <w:r>
        <w:t xml:space="preserve">Where supported, providers may be able to submit structured quotes, estimates, or proposals linked to an enquiry or property.</w:t>
      </w:r>
    </w:p>
    <w:p>
      <w:r>
        <w:pict>
          <v:rect style="width:0;height:1.5pt" o:hralign="center" o:hrstd="t" o:hr="t"/>
        </w:pict>
      </w:r>
    </w:p>
    <w:bookmarkEnd w:id="252"/>
    <w:bookmarkStart w:id="253" w:name="can-i-charge-users-directly"/>
    <w:p>
      <w:pPr>
        <w:pStyle w:val="Heading2"/>
      </w:pPr>
      <w:r>
        <w:t xml:space="preserve">Can I charge users directly?</w:t>
      </w:r>
    </w:p>
    <w:p>
      <w:pPr>
        <w:pStyle w:val="FirstParagraph"/>
      </w:pPr>
      <w:r>
        <w:t xml:space="preserve">Any service payment must follow Asancha’s approved platform, disclosure, payment, legal, and business rules.</w:t>
      </w:r>
    </w:p>
    <w:p>
      <w:pPr>
        <w:pStyle w:val="BodyText"/>
      </w:pPr>
      <w:r>
        <w:t xml:space="preserve">The page should not promise unrestricted direct payment collection.</w:t>
      </w:r>
    </w:p>
    <w:p>
      <w:r>
        <w:pict>
          <v:rect style="width:0;height:1.5pt" o:hralign="center" o:hrstd="t" o:hr="t"/>
        </w:pict>
      </w:r>
    </w:p>
    <w:bookmarkEnd w:id="253"/>
    <w:bookmarkStart w:id="254" w:name="can-i-access-the-full-property-record"/>
    <w:p>
      <w:pPr>
        <w:pStyle w:val="Heading2"/>
      </w:pPr>
      <w:r>
        <w:t xml:space="preserve">Can I access the full property record?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Service providers should receive only the information required for the authorised engagement.</w:t>
      </w:r>
    </w:p>
    <w:p>
      <w:r>
        <w:pict>
          <v:rect style="width:0;height:1.5pt" o:hralign="center" o:hrstd="t" o:hr="t"/>
        </w:pict>
      </w:r>
    </w:p>
    <w:bookmarkEnd w:id="254"/>
    <w:bookmarkStart w:id="255" w:name="can-i-decline-an-enquiry"/>
    <w:p>
      <w:pPr>
        <w:pStyle w:val="Heading2"/>
      </w:pPr>
      <w:r>
        <w:t xml:space="preserve">Can I decline an enquiry?</w:t>
      </w:r>
    </w:p>
    <w:p>
      <w:pPr>
        <w:pStyle w:val="FirstParagraph"/>
      </w:pPr>
      <w:r>
        <w:t xml:space="preserve">Yes, where supported.</w:t>
      </w:r>
    </w:p>
    <w:p>
      <w:pPr>
        <w:pStyle w:val="BodyText"/>
      </w:pPr>
      <w:r>
        <w:t xml:space="preserve">Providers should be able to decline requests that fall outside their expertise, coverage, capacity, or availability.</w:t>
      </w:r>
    </w:p>
    <w:p>
      <w:r>
        <w:pict>
          <v:rect style="width:0;height:1.5pt" o:hralign="center" o:hrstd="t" o:hr="t"/>
        </w:pict>
      </w:r>
    </w:p>
    <w:bookmarkEnd w:id="255"/>
    <w:bookmarkStart w:id="256" w:name="X3fc6695aafe6959d98f1191a75ef7c80401262a"/>
    <w:p>
      <w:pPr>
        <w:pStyle w:val="Heading2"/>
      </w:pPr>
      <w:r>
        <w:t xml:space="preserve">Can I also use Asancha as an investor or property owner?</w:t>
      </w:r>
    </w:p>
    <w:p>
      <w:pPr>
        <w:pStyle w:val="FirstParagraph"/>
      </w:pPr>
      <w:r>
        <w:t xml:space="preserve">Where supported, an existing user may add another business profile without creating a second account.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0" w:name="final-call-to-action"/>
    <w:p>
      <w:pPr>
        <w:pStyle w:val="Heading1"/>
      </w:pPr>
      <w:r>
        <w:t xml:space="preserve">22. Final Call to Action</w:t>
      </w:r>
    </w:p>
    <w:bookmarkStart w:id="258" w:name="eyebrow-20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Bring Your Expertise Into the Property Process</w:t>
      </w:r>
    </w:p>
    <w:bookmarkEnd w:id="258"/>
    <w:bookmarkStart w:id="259" w:name="heading-20"/>
    <w:p>
      <w:pPr>
        <w:pStyle w:val="Heading2"/>
      </w:pPr>
      <w:r>
        <w:t xml:space="preserve">Heading</w:t>
      </w:r>
    </w:p>
    <w:bookmarkEnd w:id="259"/>
    <w:bookmarkEnd w:id="260"/>
    <w:bookmarkStart w:id="266" w:name="create-your-service-provider-account"/>
    <w:p>
      <w:pPr>
        <w:pStyle w:val="Heading1"/>
      </w:pPr>
      <w:r>
        <w:t xml:space="preserve">Create Your Service Provider Account</w:t>
      </w:r>
    </w:p>
    <w:bookmarkStart w:id="261" w:name="supporting-content-18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Set up your professional profile, define the services you offer, provide the required supporting information, and connect with relevant property users and opportunities through a structured platform.</w:t>
      </w:r>
    </w:p>
    <w:bookmarkEnd w:id="261"/>
    <w:bookmarkStart w:id="262" w:name="primary-action-1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Create a Service Provider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262"/>
    <w:bookmarkStart w:id="263" w:name="secondary-action"/>
    <w:p>
      <w:pPr>
        <w:pStyle w:val="Heading2"/>
      </w:pPr>
      <w:r>
        <w:t xml:space="preserve">Secondary action</w:t>
      </w:r>
    </w:p>
    <w:p>
      <w:pPr>
        <w:pStyle w:val="FirstParagraph"/>
      </w:pPr>
      <w:r>
        <w:rPr>
          <w:b/>
          <w:bCs/>
        </w:rPr>
        <w:t xml:space="preserve">List Your Property Services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/dashboard/services</w:t>
      </w:r>
    </w:p>
    <w:bookmarkEnd w:id="263"/>
    <w:bookmarkStart w:id="264" w:name="supporting-action"/>
    <w:p>
      <w:pPr>
        <w:pStyle w:val="Heading2"/>
      </w:pPr>
      <w:r>
        <w:t xml:space="preserve">Supporting action</w:t>
      </w:r>
    </w:p>
    <w:p>
      <w:pPr>
        <w:pStyle w:val="FirstParagraph"/>
      </w:pPr>
      <w:r>
        <w:rPr>
          <w:b/>
          <w:bCs/>
        </w:rPr>
        <w:t xml:space="preserve">Contact Asancha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/contact</w:t>
      </w:r>
    </w:p>
    <w:bookmarkEnd w:id="264"/>
    <w:bookmarkStart w:id="265" w:name="supporting-note"/>
    <w:p>
      <w:pPr>
        <w:pStyle w:val="Heading2"/>
      </w:pPr>
      <w:r>
        <w:t xml:space="preserve">Supporting note</w:t>
      </w:r>
    </w:p>
    <w:p>
      <w:pPr>
        <w:pStyle w:val="FirstParagraph"/>
      </w:pPr>
      <w:r>
        <w:t xml:space="preserve">Creating an account gives you access to the service-provider onboarding process. Profile approval, service visibility, qualifications, documents, bookings, payments, and sensitive actions remain subject to the relevant verification, policy, access, and administrative requirements.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71" w:name="X3e3a5102bf18e503f70f157ac2c1727fa89c7e8"/>
    <w:p>
      <w:pPr>
        <w:pStyle w:val="Heading1"/>
      </w:pPr>
      <w:r>
        <w:t xml:space="preserve">Service Provider Solutions Page SEO Metadata</w:t>
      </w:r>
    </w:p>
    <w:bookmarkStart w:id="267" w:name="full-page-title"/>
    <w:p>
      <w:pPr>
        <w:pStyle w:val="Heading2"/>
      </w:pPr>
      <w:r>
        <w:t xml:space="preserve">Full page title</w:t>
      </w:r>
    </w:p>
    <w:p>
      <w:pPr>
        <w:pStyle w:val="SourceCode"/>
      </w:pPr>
      <w:r>
        <w:rPr>
          <w:rStyle w:val="NormalTok"/>
        </w:rPr>
        <w:t xml:space="preserve">Property Service Provider Solutions | Join Asancha</w:t>
      </w:r>
    </w:p>
    <w:bookmarkEnd w:id="267"/>
    <w:bookmarkStart w:id="268" w:name="alternative-page-title"/>
    <w:p>
      <w:pPr>
        <w:pStyle w:val="Heading2"/>
      </w:pPr>
      <w:r>
        <w:t xml:space="preserve">Alternative page title</w:t>
      </w:r>
    </w:p>
    <w:p>
      <w:pPr>
        <w:pStyle w:val="SourceCode"/>
      </w:pPr>
      <w:r>
        <w:rPr>
          <w:rStyle w:val="NormalTok"/>
        </w:rPr>
        <w:t xml:space="preserve">For Property Service Providers | Professional Property Services | Asancha</w:t>
      </w:r>
    </w:p>
    <w:p>
      <w:pPr>
        <w:pStyle w:val="FirstParagraph"/>
      </w:pPr>
      <w:r>
        <w:t xml:space="preserve">Preferred title:</w:t>
      </w:r>
    </w:p>
    <w:p>
      <w:pPr>
        <w:pStyle w:val="SourceCode"/>
      </w:pPr>
      <w:r>
        <w:rPr>
          <w:rStyle w:val="NormalTok"/>
        </w:rPr>
        <w:t xml:space="preserve">Property Service Provider Solutions | Join Asancha</w:t>
      </w:r>
    </w:p>
    <w:bookmarkEnd w:id="268"/>
    <w:bookmarkStart w:id="269" w:name="meta-description"/>
    <w:p>
      <w:pPr>
        <w:pStyle w:val="Heading2"/>
      </w:pPr>
      <w:r>
        <w:t xml:space="preserve">Meta description</w:t>
      </w:r>
    </w:p>
    <w:p>
      <w:pPr>
        <w:pStyle w:val="SourceCode"/>
      </w:pPr>
      <w:r>
        <w:rPr>
          <w:rStyle w:val="NormalTok"/>
        </w:rPr>
        <w:t xml:space="preserve">Create an Asancha service-provider profile to present approved property services, provide qualifications, receive relevant enquiries, manage bookings, and support UK property opportunities.</w:t>
      </w:r>
    </w:p>
    <w:bookmarkEnd w:id="269"/>
    <w:bookmarkStart w:id="270" w:name="alternative-meta-description"/>
    <w:p>
      <w:pPr>
        <w:pStyle w:val="Heading2"/>
      </w:pPr>
      <w:r>
        <w:t xml:space="preserve">Alternative meta description</w:t>
      </w:r>
    </w:p>
    <w:p>
      <w:pPr>
        <w:pStyle w:val="SourceCode"/>
      </w:pPr>
      <w:r>
        <w:rPr>
          <w:rStyle w:val="NormalTok"/>
        </w:rPr>
        <w:t xml:space="preserve">Asancha helps property professionals and service businesses present their expertise, complete verification, and connect with relevant UK property users and workflows.</w:t>
      </w:r>
    </w:p>
    <w:p>
      <w:pPr>
        <w:pStyle w:val="FirstParagraph"/>
      </w:pPr>
      <w:r>
        <w:t xml:space="preserve">Preferred description:</w:t>
      </w:r>
    </w:p>
    <w:p>
      <w:pPr>
        <w:pStyle w:val="SourceCode"/>
      </w:pPr>
      <w:r>
        <w:rPr>
          <w:rStyle w:val="NormalTok"/>
        </w:rPr>
        <w:t xml:space="preserve">Create an Asancha service-provider profile to present approved property services, provide qualifications, receive relevant enquiries, manage bookings, and support UK property opportunities.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2" w:name="seo-keywords"/>
    <w:p>
      <w:pPr>
        <w:pStyle w:val="Heading1"/>
      </w:pPr>
      <w:r>
        <w:t xml:space="preserve">SEO Keywords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service provider solutions"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professionals platform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service provider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services marketplace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professional profile"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surveyor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refurbishment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legal services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finance professionals"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management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inspection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valuation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service enquiries"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service bookings"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professional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services for investors"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services for landlords"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"UK property sourcing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"AI property intelligence"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"Asancha service providers"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72"/>
    <w:bookmarkStart w:id="273" w:name="canonical-url-1"/>
    <w:p>
      <w:pPr>
        <w:pStyle w:val="Heading1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https://asancha.co.uk/solutions/service-providers</w:t>
      </w:r>
    </w:p>
    <w:p>
      <w:pPr>
        <w:pStyle w:val="FirstParagraph"/>
      </w:pPr>
      <w:r>
        <w:t xml:space="preserve">Next.js canonical value:</w:t>
      </w:r>
    </w:p>
    <w:p>
      <w:pPr>
        <w:pStyle w:val="SourceCode"/>
      </w:pPr>
      <w:r>
        <w:rPr>
          <w:rStyle w:val="NormalTok"/>
        </w:rPr>
        <w:t xml:space="preserve">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"/solutions/service-providers"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3"/>
    <w:bookmarkStart w:id="283" w:name="complete-open-graph-content"/>
    <w:p>
      <w:pPr>
        <w:pStyle w:val="Heading1"/>
      </w:pPr>
      <w:r>
        <w:t xml:space="preserve">Complete Open Graph Content</w:t>
      </w:r>
    </w:p>
    <w:bookmarkStart w:id="274" w:name="open-graph-type"/>
    <w:p>
      <w:pPr>
        <w:pStyle w:val="Heading2"/>
      </w:pPr>
      <w:r>
        <w:t xml:space="preserve">Open Graph type</w:t>
      </w:r>
    </w:p>
    <w:p>
      <w:pPr>
        <w:pStyle w:val="SourceCode"/>
      </w:pPr>
      <w:r>
        <w:rPr>
          <w:rStyle w:val="NormalTok"/>
        </w:rPr>
        <w:t xml:space="preserve">website</w:t>
      </w:r>
    </w:p>
    <w:bookmarkEnd w:id="274"/>
    <w:bookmarkStart w:id="275" w:name="open-graph-locale"/>
    <w:p>
      <w:pPr>
        <w:pStyle w:val="Heading2"/>
      </w:pPr>
      <w:r>
        <w:t xml:space="preserve">Open Graph locale</w:t>
      </w:r>
    </w:p>
    <w:p>
      <w:pPr>
        <w:pStyle w:val="SourceCode"/>
      </w:pPr>
      <w:r>
        <w:rPr>
          <w:rStyle w:val="NormalTok"/>
        </w:rPr>
        <w:t xml:space="preserve">en_GB</w:t>
      </w:r>
    </w:p>
    <w:bookmarkEnd w:id="275"/>
    <w:bookmarkStart w:id="276" w:name="open-graph-url"/>
    <w:p>
      <w:pPr>
        <w:pStyle w:val="Heading2"/>
      </w:pPr>
      <w:r>
        <w:t xml:space="preserve">Open Graph URL</w:t>
      </w:r>
    </w:p>
    <w:p>
      <w:pPr>
        <w:pStyle w:val="SourceCode"/>
      </w:pPr>
      <w:r>
        <w:rPr>
          <w:rStyle w:val="NormalTok"/>
        </w:rPr>
        <w:t xml:space="preserve">https://asancha.co.uk/solutions/service-providers</w:t>
      </w:r>
    </w:p>
    <w:bookmarkEnd w:id="276"/>
    <w:bookmarkStart w:id="277" w:name="open-graph-site-name"/>
    <w:p>
      <w:pPr>
        <w:pStyle w:val="Heading2"/>
      </w:pPr>
      <w:r>
        <w:t xml:space="preserve">Open Graph site name</w:t>
      </w:r>
    </w:p>
    <w:p>
      <w:pPr>
        <w:pStyle w:val="SourceCode"/>
      </w:pPr>
      <w:r>
        <w:rPr>
          <w:rStyle w:val="NormalTok"/>
        </w:rPr>
        <w:t xml:space="preserve">Asancha</w:t>
      </w:r>
    </w:p>
    <w:bookmarkEnd w:id="277"/>
    <w:bookmarkStart w:id="278" w:name="open-graph-title"/>
    <w:p>
      <w:pPr>
        <w:pStyle w:val="Heading2"/>
      </w:pPr>
      <w:r>
        <w:t xml:space="preserve">Open Graph title</w:t>
      </w:r>
    </w:p>
    <w:p>
      <w:pPr>
        <w:pStyle w:val="SourceCode"/>
      </w:pPr>
      <w:r>
        <w:rPr>
          <w:rStyle w:val="NormalTok"/>
        </w:rPr>
        <w:t xml:space="preserve">Property Service Provider Solutions | Join Asancha</w:t>
      </w:r>
    </w:p>
    <w:bookmarkEnd w:id="278"/>
    <w:bookmarkStart w:id="279" w:name="open-graph-description"/>
    <w:p>
      <w:pPr>
        <w:pStyle w:val="Heading2"/>
      </w:pPr>
      <w:r>
        <w:t xml:space="preserve">Open Graph description</w:t>
      </w:r>
    </w:p>
    <w:p>
      <w:pPr>
        <w:pStyle w:val="SourceCode"/>
      </w:pPr>
      <w:r>
        <w:rPr>
          <w:rStyle w:val="NormalTok"/>
        </w:rPr>
        <w:t xml:space="preserve">Present approved property services, provide qualifications, receive relevant enquiries, manage bookings, and support UK property opportunities through Asancha.</w:t>
      </w:r>
    </w:p>
    <w:bookmarkEnd w:id="279"/>
    <w:bookmarkStart w:id="280" w:name="open-graph-image"/>
    <w:p>
      <w:pPr>
        <w:pStyle w:val="Heading2"/>
      </w:pPr>
      <w:r>
        <w:t xml:space="preserve">Open Graph image</w:t>
      </w:r>
    </w:p>
    <w:p>
      <w:pPr>
        <w:pStyle w:val="SourceCode"/>
      </w:pPr>
      <w:r>
        <w:rPr>
          <w:rStyle w:val="NormalTok"/>
        </w:rPr>
        <w:t xml:space="preserve">https://asancha.co.uk/images/og/asancha-service-providers-og.jpg</w:t>
      </w:r>
    </w:p>
    <w:p>
      <w:pPr>
        <w:pStyle w:val="FirstParagraph"/>
      </w:pPr>
      <w:r>
        <w:t xml:space="preserve">Recommended dimensions:</w:t>
      </w:r>
    </w:p>
    <w:p>
      <w:pPr>
        <w:pStyle w:val="SourceCode"/>
      </w:pPr>
      <w:r>
        <w:rPr>
          <w:rStyle w:val="NormalTok"/>
        </w:rPr>
        <w:t xml:space="preserve">1200 × 630</w:t>
      </w:r>
    </w:p>
    <w:bookmarkEnd w:id="280"/>
    <w:bookmarkStart w:id="281" w:name="open-graph-image-alternative-text"/>
    <w:p>
      <w:pPr>
        <w:pStyle w:val="Heading2"/>
      </w:pPr>
      <w:r>
        <w:t xml:space="preserve">Open Graph image alternative text</w:t>
      </w:r>
    </w:p>
    <w:p>
      <w:pPr>
        <w:pStyle w:val="SourceCode"/>
      </w:pPr>
      <w:r>
        <w:rPr>
          <w:rStyle w:val="NormalTok"/>
        </w:rPr>
        <w:t xml:space="preserve">Asancha solutions for property professionals and service providers supporting UK property opportunities</w:t>
      </w:r>
    </w:p>
    <w:bookmarkEnd w:id="281"/>
    <w:bookmarkStart w:id="282" w:name="suggested-image-content"/>
    <w:p>
      <w:pPr>
        <w:pStyle w:val="Heading2"/>
      </w:pPr>
      <w:r>
        <w:t xml:space="preserve">Suggested image content</w:t>
      </w:r>
    </w:p>
    <w:p>
      <w:pPr>
        <w:pStyle w:val="FirstParagraph"/>
      </w:pPr>
      <w:r>
        <w:t xml:space="preserve">The image should include:</w:t>
      </w:r>
    </w:p>
    <w:p>
      <w:pPr>
        <w:pStyle w:val="Compact"/>
        <w:numPr>
          <w:ilvl w:val="0"/>
          <w:numId w:val="1053"/>
        </w:numPr>
      </w:pPr>
      <w:r>
        <w:t xml:space="preserve">Asancha branding</w:t>
      </w:r>
    </w:p>
    <w:p>
      <w:pPr>
        <w:pStyle w:val="Compact"/>
        <w:numPr>
          <w:ilvl w:val="0"/>
          <w:numId w:val="1053"/>
        </w:numPr>
      </w:pPr>
      <w:r>
        <w:t xml:space="preserve">“Property Service Provider Solutions”</w:t>
      </w:r>
    </w:p>
    <w:p>
      <w:pPr>
        <w:pStyle w:val="Compact"/>
        <w:numPr>
          <w:ilvl w:val="0"/>
          <w:numId w:val="1053"/>
        </w:numPr>
      </w:pPr>
      <w:r>
        <w:t xml:space="preserve">“Connect Your Expertise With Property Opportunities”</w:t>
      </w:r>
    </w:p>
    <w:p>
      <w:pPr>
        <w:pStyle w:val="Compact"/>
        <w:numPr>
          <w:ilvl w:val="0"/>
          <w:numId w:val="1053"/>
        </w:numPr>
      </w:pPr>
      <w:r>
        <w:t xml:space="preserve">A professional property-services visual</w:t>
      </w:r>
    </w:p>
    <w:p>
      <w:pPr>
        <w:pStyle w:val="Compact"/>
        <w:numPr>
          <w:ilvl w:val="0"/>
          <w:numId w:val="1053"/>
        </w:numPr>
      </w:pPr>
      <w:r>
        <w:t xml:space="preserve">A mix of consultation, inspection, survey, refurbishment, or professional-support imagery</w:t>
      </w:r>
    </w:p>
    <w:p>
      <w:pPr>
        <w:pStyle w:val="Compact"/>
        <w:numPr>
          <w:ilvl w:val="0"/>
          <w:numId w:val="1053"/>
        </w:numPr>
      </w:pPr>
      <w:r>
        <w:t xml:space="preserve">No unsupported qualification, accreditation, rating, or provider-count claims</w:t>
      </w:r>
    </w:p>
    <w:p>
      <w:pPr>
        <w:pStyle w:val="Compact"/>
        <w:numPr>
          <w:ilvl w:val="0"/>
          <w:numId w:val="1053"/>
        </w:numPr>
      </w:pPr>
      <w:r>
        <w:t xml:space="preserve">No guaranteed-enquiry or income claim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89" w:name="complete-twitter-metadata"/>
    <w:p>
      <w:pPr>
        <w:pStyle w:val="Heading1"/>
      </w:pPr>
      <w:r>
        <w:t xml:space="preserve">Complete Twitter Metadata</w:t>
      </w:r>
    </w:p>
    <w:bookmarkStart w:id="284" w:name="twitter-card-type"/>
    <w:p>
      <w:pPr>
        <w:pStyle w:val="Heading2"/>
      </w:pPr>
      <w:r>
        <w:t xml:space="preserve">Twitter card type</w:t>
      </w:r>
    </w:p>
    <w:p>
      <w:pPr>
        <w:pStyle w:val="SourceCode"/>
      </w:pPr>
      <w:r>
        <w:rPr>
          <w:rStyle w:val="NormalTok"/>
        </w:rPr>
        <w:t xml:space="preserve">summary_large_image</w:t>
      </w:r>
    </w:p>
    <w:bookmarkEnd w:id="284"/>
    <w:bookmarkStart w:id="285" w:name="twitter-title"/>
    <w:p>
      <w:pPr>
        <w:pStyle w:val="Heading2"/>
      </w:pPr>
      <w:r>
        <w:t xml:space="preserve">Twitter title</w:t>
      </w:r>
    </w:p>
    <w:p>
      <w:pPr>
        <w:pStyle w:val="SourceCode"/>
      </w:pPr>
      <w:r>
        <w:rPr>
          <w:rStyle w:val="NormalTok"/>
        </w:rPr>
        <w:t xml:space="preserve">Property Service Provider Solutions | Join Asancha</w:t>
      </w:r>
    </w:p>
    <w:bookmarkEnd w:id="285"/>
    <w:bookmarkStart w:id="286" w:name="twitter-description"/>
    <w:p>
      <w:pPr>
        <w:pStyle w:val="Heading2"/>
      </w:pPr>
      <w:r>
        <w:t xml:space="preserve">Twitter description</w:t>
      </w:r>
    </w:p>
    <w:p>
      <w:pPr>
        <w:pStyle w:val="SourceCode"/>
      </w:pPr>
      <w:r>
        <w:rPr>
          <w:rStyle w:val="NormalTok"/>
        </w:rPr>
        <w:t xml:space="preserve">Create a professional profile, present approved property services, manage enquiries and bookings, and support relevant UK property opportunities through Asancha.</w:t>
      </w:r>
    </w:p>
    <w:bookmarkEnd w:id="286"/>
    <w:bookmarkStart w:id="287" w:name="twitter-image"/>
    <w:p>
      <w:pPr>
        <w:pStyle w:val="Heading2"/>
      </w:pPr>
      <w:r>
        <w:t xml:space="preserve">Twitter image</w:t>
      </w:r>
    </w:p>
    <w:p>
      <w:pPr>
        <w:pStyle w:val="SourceCode"/>
      </w:pPr>
      <w:r>
        <w:rPr>
          <w:rStyle w:val="NormalTok"/>
        </w:rPr>
        <w:t xml:space="preserve">https://asancha.co.uk/images/og/asancha-service-providers-og.jpg</w:t>
      </w:r>
    </w:p>
    <w:bookmarkEnd w:id="287"/>
    <w:bookmarkStart w:id="288" w:name="twitter-image-alternative-text"/>
    <w:p>
      <w:pPr>
        <w:pStyle w:val="Heading2"/>
      </w:pPr>
      <w:r>
        <w:t xml:space="preserve">Twitter image alternative text</w:t>
      </w:r>
    </w:p>
    <w:p>
      <w:pPr>
        <w:pStyle w:val="SourceCode"/>
      </w:pPr>
      <w:r>
        <w:rPr>
          <w:rStyle w:val="NormalTok"/>
        </w:rPr>
        <w:t xml:space="preserve">Asancha platform solutions for UK property professionals and service providers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only after Asancha’s official social account has been confirmed.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0" w:name="complete-next.js-metadata-object"/>
    <w:p>
      <w:pPr>
        <w:pStyle w:val="Heading1"/>
      </w:pPr>
      <w:r>
        <w:t xml:space="preserve">Complete Next.js Metadata Object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Metadata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metadataBase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"https://asancha.co.uk"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absolute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"Property Service Provider Solutions | Join 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 an Asancha service-provider profile to present approved property services, provide qualifications, receive relevant enquiries, manage bookings, and support UK property opportunities."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service provider solutions"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professionals platform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service provider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services marketplace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professional profile"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surveyor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refurbishment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legal services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finance professionals"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management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inspection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valuation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service enquiries"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service bookings"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professional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services for investors"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services for landlords"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"UK property sourcing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 property intelligence"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"Asancha service providers"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applicationName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authors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publisher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 Technology"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"/solutions/service-providers"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openGraph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"en_GB"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"https://asancha.co.uk/solutions/service-providers"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"Property Service Provider Solutions | Join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"Present approved property services, provide qualifications, receive relevant enquiries, manage bookings, and support UK property opportunities through Asancha."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"/images/og/asancha-service-providers-og.jpg"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secureUrl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"https://asancha.co.uk/images/og/asancha-service-providers-og.jpg"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 solutions for property professionals and service providers supporting UK property opportunities"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twitter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"summary_large_image"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"Property Service Provider Solutions | Join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"Create a professional profile, present approved property services, manage enquiries and bookings, and support relevant UK property opportunities through Asancha."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"/images/og/asancha-service-providers-og.jpg"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 platform solutions for UK property professionals and service providers"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robots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googleBot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noimageindex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"max-image-preview"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"max-snippet"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"max-video-preview"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"geo.region"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0"/>
    <w:bookmarkStart w:id="291" w:name="X875ccfba28148199f8e6d09aea9a74a63979bdc"/>
    <w:p>
      <w:pPr>
        <w:pStyle w:val="Heading1"/>
      </w:pPr>
      <w:r>
        <w:t xml:space="preserve">Service Provider Solutions Page-Specific JSON-LD</w:t>
      </w:r>
    </w:p>
    <w:p>
      <w:pPr>
        <w:pStyle w:val="FirstParagraph"/>
      </w:pPr>
      <w:r>
        <w:t xml:space="preserve">The page should use an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containing: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WebPage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Service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Audience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BreadcrumbList</w:t>
      </w:r>
    </w:p>
    <w:p>
      <w:pPr>
        <w:pStyle w:val="FirstParagraph"/>
      </w:pPr>
      <w:r>
        <w:t xml:space="preserve">The schema should describe Asancha’s service-provider platform capability, not imply that Asancha personally delivers every professional service shown on the page.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serviceProviderSolutionsPageJsonLd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"https://asancha.co.uk/solutions/service-providers#webpage"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"https://asancha.co.uk/solutions/service-providers"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Service Provider Solutions | Join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headline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"Connect Your Property Services With Relevant Opportunities"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 an Asancha service-provider profile to present approved property services, provide qualifications, receive relevant enquiries, manage bookings, and support UK property opportunities."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isPartOf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about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mainEntity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"https://asancha.co.uk/solutions/service-providers#service"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"https://asancha.co.uk/solutions/service-providers#audience"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primaryImageOfPage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"https://asancha.co.uk/images/og/asancha-service-providers-og.jpg"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breadcrumb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"https://asancha.co.uk/solutions/service-providers#breadcrumb"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inLanguage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potentialAction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service provider account"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urlTemplate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"https://asancha.co.uk/auth/sign-up"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 property services"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urlTemplate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"https://asancha.co.uk/dashboard/services"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"https://asancha.co.uk/solutions/service-providers#service"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Service Provider Profile and Enquiry Platform"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 structured platform service for property professionals and service businesses to present approved services, provide qualifications, receive relevant enquiries, manage bookings, and support UK property opportunities."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areaServed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service provider profile management"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"Professional document and qualification 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service enquiry management"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service booking coordination"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"Property-linked professional communication"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 quote and payment workflow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"https://asancha.co.uk/solutions/service-providers#audience"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offers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"https://asancha.co.uk/auth/sign-up"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availability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"https://schema.org/OnlineOnly"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"Create a service-provider account to present eligible property services and participate in approved property workflows."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"https://asancha.co.uk/solutions/service-providers#audience"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audienceType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professionals and service businesses supporting UK property users and opportunities"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geographicArea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"https://asancha.co.uk/solutions/service-providers#breadcrumb"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Service Providers"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"https://asancha.co.uk/solutions/service-providers"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1"/>
    <w:bookmarkStart w:id="292" w:name="breadcrumb-json-ld"/>
    <w:p>
      <w:pPr>
        <w:pStyle w:val="Heading1"/>
      </w:pPr>
      <w:r>
        <w:t xml:space="preserve">Breadcrumb JSON-LD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serviceProviderSolutionsBreadcrumbJsonLd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"https://asancha.co.uk/solutions/service-providers#breadcrumb"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Service Providers"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"https://asancha.co.uk/solutions/service-providers"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 not render the standalone breadcrumb separately when it is already included inside</w:t>
      </w:r>
      <w:r>
        <w:t xml:space="preserve"> </w:t>
      </w:r>
      <w:r>
        <w:rPr>
          <w:rStyle w:val="VerbatimChar"/>
        </w:rPr>
        <w:t xml:space="preserve">serviceProviderSolutionsPageJsonLd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2"/>
    <w:bookmarkStart w:id="293" w:name="json-ld-rendering"/>
    <w:p>
      <w:pPr>
        <w:pStyle w:val="Heading1"/>
      </w:pPr>
      <w:r>
        <w:t xml:space="preserve">JSON-LD Rendering</w:t>
      </w:r>
    </w:p>
    <w:p>
      <w:pPr>
        <w:pStyle w:val="SourceCode"/>
      </w:pPr>
      <w:r>
        <w:rPr>
          <w:rStyle w:val="VerbatimChar"/>
        </w:rPr>
        <w:t xml:space="preserve">import { JsonLd } from "@/src/components/seo/json-ld";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serviceProviderSolutionsPageJsonLd,</w:t>
      </w:r>
      <w:r>
        <w:br/>
      </w:r>
      <w:r>
        <w:rPr>
          <w:rStyle w:val="VerbatimChar"/>
        </w:rPr>
        <w:t xml:space="preserve">} from "@/src/lib/seo/service-provider-solutions-json-ld";</w:t>
      </w:r>
      <w:r>
        <w:br/>
      </w:r>
      <w:r>
        <w:br/>
      </w:r>
      <w:r>
        <w:rPr>
          <w:rStyle w:val="VerbatimChar"/>
        </w:rPr>
        <w:t xml:space="preserve">export default function ServiceProviderSolutionsPage()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&lt;JsonLd data={serviceProviderSolutionsPageJsonLd} /&gt;</w:t>
      </w:r>
      <w:r>
        <w:br/>
      </w:r>
      <w:r>
        <w:br/>
      </w:r>
      <w:r>
        <w:rPr>
          <w:rStyle w:val="VerbatimChar"/>
        </w:rPr>
        <w:t xml:space="preserve">      &lt;main&gt;</w:t>
      </w:r>
      <w:r>
        <w:br/>
      </w:r>
      <w:r>
        <w:rPr>
          <w:rStyle w:val="VerbatimChar"/>
        </w:rPr>
        <w:t xml:space="preserve">        {/* Service provider solutions page sections */}</w:t>
      </w:r>
      <w:r>
        <w:br/>
      </w:r>
      <w:r>
        <w:rPr>
          <w:rStyle w:val="VerbatimChar"/>
        </w:rPr>
        <w:t xml:space="preserve">      &lt;/main&gt;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3"/>
    <w:bookmarkStart w:id="294" w:name="semantic-heading-structure"/>
    <w:p>
      <w:pPr>
        <w:pStyle w:val="Heading1"/>
      </w:pPr>
      <w:r>
        <w:t xml:space="preserve">Semantic Heading Structure</w:t>
      </w:r>
    </w:p>
    <w:p>
      <w:pPr>
        <w:pStyle w:val="FirstParagraph"/>
      </w:pPr>
      <w:r>
        <w:t xml:space="preserve">Use one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only.</w:t>
      </w:r>
    </w:p>
    <w:p>
      <w:pPr>
        <w:pStyle w:val="SourceCode"/>
      </w:pPr>
      <w:r>
        <w:rPr>
          <w:rStyle w:val="NormalTok"/>
        </w:rPr>
        <w:t xml:space="preserve">h1: Connect Your Property Services With Relevant Opportunities</w:t>
      </w:r>
      <w:r>
        <w:br/>
      </w:r>
      <w:r>
        <w:br/>
      </w:r>
      <w:r>
        <w:rPr>
          <w:rStyle w:val="NormalTok"/>
        </w:rPr>
        <w:t xml:space="preserve">h2: Property Services Should Be Connected to the Opportunity</w:t>
      </w:r>
      <w:r>
        <w:br/>
      </w:r>
      <w:r>
        <w:rPr>
          <w:rStyle w:val="NormalTok"/>
        </w:rPr>
        <w:t xml:space="preserve">h2: Tell Asancha About the Services You Provide</w:t>
      </w:r>
      <w:r>
        <w:br/>
      </w:r>
      <w:r>
        <w:rPr>
          <w:rStyle w:val="NormalTok"/>
        </w:rPr>
        <w:t xml:space="preserve">h2: Define the Property Services You Offer</w:t>
      </w:r>
      <w:r>
        <w:br/>
      </w:r>
      <w:r>
        <w:rPr>
          <w:rStyle w:val="NormalTok"/>
        </w:rPr>
        <w:t xml:space="preserve">h2: Help Users Understand When Your Services Are Relevant</w:t>
      </w:r>
      <w:r>
        <w:br/>
      </w:r>
      <w:r>
        <w:rPr>
          <w:rStyle w:val="NormalTok"/>
        </w:rPr>
        <w:t xml:space="preserve">h2: Support Your Profile With Relevant Evidence</w:t>
      </w:r>
      <w:r>
        <w:br/>
      </w:r>
      <w:r>
        <w:rPr>
          <w:rStyle w:val="NormalTok"/>
        </w:rPr>
        <w:t xml:space="preserve">h2: Help Property Users Understand What You Do</w:t>
      </w:r>
      <w:r>
        <w:br/>
      </w:r>
      <w:r>
        <w:rPr>
          <w:rStyle w:val="NormalTok"/>
        </w:rPr>
        <w:t xml:space="preserve">h2: Connect With Users Who Need Your Expertise</w:t>
      </w:r>
      <w:r>
        <w:br/>
      </w:r>
      <w:r>
        <w:rPr>
          <w:rStyle w:val="NormalTok"/>
        </w:rPr>
        <w:t xml:space="preserve">h2: Keep Your Service Linked to the Relevant Property</w:t>
      </w:r>
      <w:r>
        <w:br/>
      </w:r>
      <w:r>
        <w:rPr>
          <w:rStyle w:val="NormalTok"/>
        </w:rPr>
        <w:t xml:space="preserve">h2: Coordinate Consultations, Inspections and Property Visits</w:t>
      </w:r>
      <w:r>
        <w:br/>
      </w:r>
      <w:r>
        <w:rPr>
          <w:rStyle w:val="NormalTok"/>
        </w:rPr>
        <w:t xml:space="preserve">h2: Make the Proposed Work Clear Before It Begins</w:t>
      </w:r>
      <w:r>
        <w:br/>
      </w:r>
      <w:r>
        <w:rPr>
          <w:rStyle w:val="NormalTok"/>
        </w:rPr>
        <w:t xml:space="preserve">h2: Keep Payments Connected to the Correct Service</w:t>
      </w:r>
      <w:r>
        <w:br/>
      </w:r>
      <w:r>
        <w:rPr>
          <w:rStyle w:val="NormalTok"/>
        </w:rPr>
        <w:t xml:space="preserve">h2: Use the Right Workflow for Sensitive Information</w:t>
      </w:r>
      <w:r>
        <w:br/>
      </w:r>
      <w:r>
        <w:rPr>
          <w:rStyle w:val="NormalTok"/>
        </w:rPr>
        <w:t xml:space="preserve">h2: Keep Important Questions and Updates Connected</w:t>
      </w:r>
      <w:r>
        <w:br/>
      </w:r>
      <w:r>
        <w:rPr>
          <w:rStyle w:val="NormalTok"/>
        </w:rPr>
        <w:t xml:space="preserve">h2: Keep Clients Informed About the Current Stage</w:t>
      </w:r>
      <w:r>
        <w:br/>
      </w:r>
      <w:r>
        <w:rPr>
          <w:rStyle w:val="NormalTok"/>
        </w:rPr>
        <w:t xml:space="preserve">h2: Present Only Claims You Can Support</w:t>
      </w:r>
      <w:r>
        <w:br/>
      </w:r>
      <w:r>
        <w:rPr>
          <w:rStyle w:val="NormalTok"/>
        </w:rPr>
        <w:t xml:space="preserve">h2: Support Investors, Owners, Agents and Sourcers</w:t>
      </w:r>
      <w:r>
        <w:br/>
      </w:r>
      <w:r>
        <w:rPr>
          <w:rStyle w:val="NormalTok"/>
        </w:rPr>
        <w:t xml:space="preserve">h2: Manage Your Profile, Enquiries and Service Activity</w:t>
      </w:r>
      <w:r>
        <w:br/>
      </w:r>
      <w:r>
        <w:rPr>
          <w:rStyle w:val="NormalTok"/>
        </w:rPr>
        <w:t xml:space="preserve">h2: From Professional Profile to Service Delivery</w:t>
      </w:r>
      <w:r>
        <w:br/>
      </w:r>
      <w:r>
        <w:rPr>
          <w:rStyle w:val="NormalTok"/>
        </w:rPr>
        <w:t xml:space="preserve">h2: A More Structured Way to Support Property Users</w:t>
      </w:r>
      <w:r>
        <w:br/>
      </w:r>
      <w:r>
        <w:rPr>
          <w:rStyle w:val="NormalTok"/>
        </w:rPr>
        <w:t xml:space="preserve">h2: Service Provider Questions</w:t>
      </w:r>
      <w:r>
        <w:br/>
      </w:r>
      <w:r>
        <w:rPr>
          <w:rStyle w:val="NormalTok"/>
        </w:rPr>
        <w:t xml:space="preserve">h2: Create Your Service Provider Account</w:t>
      </w:r>
    </w:p>
    <w:p>
      <w:pPr>
        <w:pStyle w:val="FirstParagraph"/>
      </w:pPr>
      <w:r>
        <w:t xml:space="preserve">Feature titles, service categories, process steps, benefits, and FAQ questions should use</w:t>
      </w:r>
      <w:r>
        <w:t xml:space="preserve"> </w:t>
      </w:r>
      <w:r>
        <w:rPr>
          <w:rStyle w:val="VerbatimChar"/>
        </w:rPr>
        <w:t xml:space="preserve">h3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4"/>
    <w:bookmarkStart w:id="295" w:name="structured-data-and-content-safety-rules"/>
    <w:p>
      <w:pPr>
        <w:pStyle w:val="Heading1"/>
      </w:pPr>
      <w:r>
        <w:t xml:space="preserve">Structured-Data and Content Safety Rules</w:t>
      </w:r>
    </w:p>
    <w:p>
      <w:pPr>
        <w:pStyle w:val="FirstParagraph"/>
      </w:pPr>
      <w:r>
        <w:t xml:space="preserve">Do not claim or mark up:</w:t>
      </w:r>
    </w:p>
    <w:p>
      <w:pPr>
        <w:pStyle w:val="Compact"/>
        <w:numPr>
          <w:ilvl w:val="0"/>
          <w:numId w:val="1055"/>
        </w:numPr>
      </w:pPr>
      <w:r>
        <w:t xml:space="preserve">Guaranteed client enquiries</w:t>
      </w:r>
    </w:p>
    <w:p>
      <w:pPr>
        <w:pStyle w:val="Compact"/>
        <w:numPr>
          <w:ilvl w:val="0"/>
          <w:numId w:val="1055"/>
        </w:numPr>
      </w:pPr>
      <w:r>
        <w:t xml:space="preserve">Guaranteed income</w:t>
      </w:r>
    </w:p>
    <w:p>
      <w:pPr>
        <w:pStyle w:val="Compact"/>
        <w:numPr>
          <w:ilvl w:val="0"/>
          <w:numId w:val="1055"/>
        </w:numPr>
      </w:pPr>
      <w:r>
        <w:t xml:space="preserve">Guaranteed bookings</w:t>
      </w:r>
    </w:p>
    <w:p>
      <w:pPr>
        <w:pStyle w:val="Compact"/>
        <w:numPr>
          <w:ilvl w:val="0"/>
          <w:numId w:val="1055"/>
        </w:numPr>
      </w:pPr>
      <w:r>
        <w:t xml:space="preserve">Guaranteed qualification approval</w:t>
      </w:r>
    </w:p>
    <w:p>
      <w:pPr>
        <w:pStyle w:val="Compact"/>
        <w:numPr>
          <w:ilvl w:val="0"/>
          <w:numId w:val="1055"/>
        </w:numPr>
      </w:pPr>
      <w:r>
        <w:t xml:space="preserve">Guaranteed provider approval</w:t>
      </w:r>
    </w:p>
    <w:p>
      <w:pPr>
        <w:pStyle w:val="Compact"/>
        <w:numPr>
          <w:ilvl w:val="0"/>
          <w:numId w:val="1055"/>
        </w:numPr>
      </w:pPr>
      <w:r>
        <w:t xml:space="preserve">Guaranteed service outcome</w:t>
      </w:r>
    </w:p>
    <w:p>
      <w:pPr>
        <w:pStyle w:val="Compact"/>
        <w:numPr>
          <w:ilvl w:val="0"/>
          <w:numId w:val="1055"/>
        </w:numPr>
      </w:pPr>
      <w:r>
        <w:t xml:space="preserve">Guaranteed property valuation</w:t>
      </w:r>
    </w:p>
    <w:p>
      <w:pPr>
        <w:pStyle w:val="Compact"/>
        <w:numPr>
          <w:ilvl w:val="0"/>
          <w:numId w:val="1055"/>
        </w:numPr>
      </w:pPr>
      <w:r>
        <w:t xml:space="preserve">Guaranteed finance approval</w:t>
      </w:r>
    </w:p>
    <w:p>
      <w:pPr>
        <w:pStyle w:val="Compact"/>
        <w:numPr>
          <w:ilvl w:val="0"/>
          <w:numId w:val="1055"/>
        </w:numPr>
      </w:pPr>
      <w:r>
        <w:t xml:space="preserve">Guaranteed legal outcome</w:t>
      </w:r>
    </w:p>
    <w:p>
      <w:pPr>
        <w:pStyle w:val="Compact"/>
        <w:numPr>
          <w:ilvl w:val="0"/>
          <w:numId w:val="1055"/>
        </w:numPr>
      </w:pPr>
      <w:r>
        <w:t xml:space="preserve">Guaranteed planning approval</w:t>
      </w:r>
    </w:p>
    <w:p>
      <w:pPr>
        <w:pStyle w:val="Compact"/>
        <w:numPr>
          <w:ilvl w:val="0"/>
          <w:numId w:val="1055"/>
        </w:numPr>
      </w:pPr>
      <w:r>
        <w:t xml:space="preserve">Guaranteed project completion</w:t>
      </w:r>
    </w:p>
    <w:p>
      <w:pPr>
        <w:pStyle w:val="Compact"/>
        <w:numPr>
          <w:ilvl w:val="0"/>
          <w:numId w:val="1055"/>
        </w:numPr>
      </w:pPr>
      <w:r>
        <w:t xml:space="preserve">Unsupported provider counts</w:t>
      </w:r>
    </w:p>
    <w:p>
      <w:pPr>
        <w:pStyle w:val="Compact"/>
        <w:numPr>
          <w:ilvl w:val="0"/>
          <w:numId w:val="1055"/>
        </w:numPr>
      </w:pPr>
      <w:r>
        <w:t xml:space="preserve">Unsupported service counts</w:t>
      </w:r>
    </w:p>
    <w:p>
      <w:pPr>
        <w:pStyle w:val="Compact"/>
        <w:numPr>
          <w:ilvl w:val="0"/>
          <w:numId w:val="1055"/>
        </w:numPr>
      </w:pPr>
      <w:r>
        <w:t xml:space="preserve">Unsupported response times</w:t>
      </w:r>
    </w:p>
    <w:p>
      <w:pPr>
        <w:pStyle w:val="Compact"/>
        <w:numPr>
          <w:ilvl w:val="0"/>
          <w:numId w:val="1055"/>
        </w:numPr>
      </w:pPr>
      <w:r>
        <w:t xml:space="preserve">Fake reviews</w:t>
      </w:r>
    </w:p>
    <w:p>
      <w:pPr>
        <w:pStyle w:val="Compact"/>
        <w:numPr>
          <w:ilvl w:val="0"/>
          <w:numId w:val="1055"/>
        </w:numPr>
      </w:pPr>
      <w:r>
        <w:t xml:space="preserve">Aggregate ratings</w:t>
      </w:r>
    </w:p>
    <w:p>
      <w:pPr>
        <w:pStyle w:val="Compact"/>
        <w:numPr>
          <w:ilvl w:val="0"/>
          <w:numId w:val="1055"/>
        </w:numPr>
      </w:pPr>
      <w:r>
        <w:t xml:space="preserve">Unverified accreditations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LegalService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FinancialService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ProfessionalService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HomeAndConstructionBusiness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RealEstateAgent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AggregateRating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Review</w:t>
      </w:r>
    </w:p>
    <w:p>
      <w:pPr>
        <w:pStyle w:val="FirstParagraph"/>
      </w:pPr>
      <w:r>
        <w:t xml:space="preserve">for Asancha itself merely because third-party providers offer those services.</w:t>
      </w:r>
    </w:p>
    <w:p>
      <w:pPr>
        <w:pStyle w:val="BodyText"/>
      </w:pPr>
      <w:r>
        <w:t xml:space="preserve">Those types may be appropriate for an individual provider’s public profile only when the provider’s approved data genuinely supports the classification.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57"/>
        </w:numPr>
      </w:pPr>
      <w:r>
        <w:t xml:space="preserve">“Approved property services”</w:t>
      </w:r>
    </w:p>
    <w:p>
      <w:pPr>
        <w:pStyle w:val="Compact"/>
        <w:numPr>
          <w:ilvl w:val="0"/>
          <w:numId w:val="1057"/>
        </w:numPr>
      </w:pPr>
      <w:r>
        <w:t xml:space="preserve">“Relevant service enquiries”</w:t>
      </w:r>
    </w:p>
    <w:p>
      <w:pPr>
        <w:pStyle w:val="Compact"/>
        <w:numPr>
          <w:ilvl w:val="0"/>
          <w:numId w:val="1057"/>
        </w:numPr>
      </w:pPr>
      <w:r>
        <w:t xml:space="preserve">“Professional profile”</w:t>
      </w:r>
    </w:p>
    <w:p>
      <w:pPr>
        <w:pStyle w:val="Compact"/>
        <w:numPr>
          <w:ilvl w:val="0"/>
          <w:numId w:val="1057"/>
        </w:numPr>
      </w:pPr>
      <w:r>
        <w:t xml:space="preserve">“Qualification and document review”</w:t>
      </w:r>
    </w:p>
    <w:p>
      <w:pPr>
        <w:pStyle w:val="Compact"/>
        <w:numPr>
          <w:ilvl w:val="0"/>
          <w:numId w:val="1057"/>
        </w:numPr>
      </w:pPr>
      <w:r>
        <w:t xml:space="preserve">“Property-linked service request”</w:t>
      </w:r>
    </w:p>
    <w:p>
      <w:pPr>
        <w:pStyle w:val="Compact"/>
        <w:numPr>
          <w:ilvl w:val="0"/>
          <w:numId w:val="1057"/>
        </w:numPr>
      </w:pPr>
      <w:r>
        <w:t xml:space="preserve">“Structured booking”</w:t>
      </w:r>
    </w:p>
    <w:p>
      <w:pPr>
        <w:pStyle w:val="Compact"/>
        <w:numPr>
          <w:ilvl w:val="0"/>
          <w:numId w:val="1057"/>
        </w:numPr>
      </w:pPr>
      <w:r>
        <w:t xml:space="preserve">“Controlled information access”</w:t>
      </w:r>
    </w:p>
    <w:p>
      <w:pPr>
        <w:pStyle w:val="Compact"/>
        <w:numPr>
          <w:ilvl w:val="0"/>
          <w:numId w:val="1057"/>
        </w:numPr>
      </w:pPr>
      <w:r>
        <w:t xml:space="preserve">“Property service provider”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8"/>
        </w:numPr>
      </w:pPr>
      <w:r>
        <w:t xml:space="preserve">“Guaranteed customers”</w:t>
      </w:r>
    </w:p>
    <w:p>
      <w:pPr>
        <w:pStyle w:val="Compact"/>
        <w:numPr>
          <w:ilvl w:val="0"/>
          <w:numId w:val="1058"/>
        </w:numPr>
      </w:pPr>
      <w:r>
        <w:t xml:space="preserve">“Guaranteed projects”</w:t>
      </w:r>
    </w:p>
    <w:p>
      <w:pPr>
        <w:pStyle w:val="Compact"/>
        <w:numPr>
          <w:ilvl w:val="0"/>
          <w:numId w:val="1058"/>
        </w:numPr>
      </w:pPr>
      <w:r>
        <w:t xml:space="preserve">“Verified expert”</w:t>
      </w:r>
      <w:r>
        <w:t xml:space="preserve"> </w:t>
      </w:r>
      <w:r>
        <w:t xml:space="preserve">before approval</w:t>
      </w:r>
    </w:p>
    <w:p>
      <w:pPr>
        <w:pStyle w:val="Compact"/>
        <w:numPr>
          <w:ilvl w:val="0"/>
          <w:numId w:val="1058"/>
        </w:numPr>
      </w:pPr>
      <w:r>
        <w:t xml:space="preserve">“Best provider”</w:t>
      </w:r>
    </w:p>
    <w:p>
      <w:pPr>
        <w:pStyle w:val="Compact"/>
        <w:numPr>
          <w:ilvl w:val="0"/>
          <w:numId w:val="1058"/>
        </w:numPr>
      </w:pPr>
      <w:r>
        <w:t xml:space="preserve">“Guaranteed valuation”</w:t>
      </w:r>
    </w:p>
    <w:p>
      <w:pPr>
        <w:pStyle w:val="Compact"/>
        <w:numPr>
          <w:ilvl w:val="0"/>
          <w:numId w:val="1058"/>
        </w:numPr>
      </w:pPr>
      <w:r>
        <w:t xml:space="preserve">“Guaranteed finance”</w:t>
      </w:r>
    </w:p>
    <w:p>
      <w:pPr>
        <w:pStyle w:val="Compact"/>
        <w:numPr>
          <w:ilvl w:val="0"/>
          <w:numId w:val="1058"/>
        </w:numPr>
      </w:pPr>
      <w:r>
        <w:t xml:space="preserve">“Guaranteed legal result”</w:t>
      </w:r>
    </w:p>
    <w:bookmarkEnd w:id="2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2026-07-25T04:17:29Z</dcterms:created>
  <dcterms:modified xsi:type="dcterms:W3CDTF">2026-07-25T04:17:29Z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