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4324909fc265a3919a08c6d9ca6117f3912463"/>
    <w:p>
      <w:pPr>
        <w:pStyle w:val="Heading1"/>
      </w:pPr>
      <w:r>
        <w:t xml:space="preserve">Asancha Property Sourcer Solutions Page Content, Metadata and JSON-LD</w:t>
      </w:r>
    </w:p>
    <w:bookmarkStart w:id="20" w:name="route"/>
    <w:p>
      <w:pPr>
        <w:pStyle w:val="Heading2"/>
      </w:pPr>
      <w:r>
        <w:t xml:space="preserve">Route</w:t>
      </w:r>
    </w:p>
    <w:p>
      <w:pPr>
        <w:pStyle w:val="SourceCode"/>
      </w:pPr>
      <w:r>
        <w:rPr>
          <w:rStyle w:val="NormalTok"/>
        </w:rPr>
        <w:t xml:space="preserve">/solutions/property-sourcers</w:t>
      </w:r>
    </w:p>
    <w:bookmarkEnd w:id="20"/>
    <w:bookmarkStart w:id="21" w:name="canonical-url"/>
    <w:p>
      <w:pPr>
        <w:pStyle w:val="Heading2"/>
      </w:pPr>
      <w:r>
        <w:t xml:space="preserve">Canonical URL</w:t>
      </w:r>
    </w:p>
    <w:p>
      <w:pPr>
        <w:pStyle w:val="SourceCode"/>
      </w:pPr>
      <w:r>
        <w:rPr>
          <w:rStyle w:val="NormalTok"/>
        </w:rPr>
        <w:t xml:space="preserve">https://asancha.co.uk/solutions/property-sourcers</w:t>
      </w:r>
    </w:p>
    <w:bookmarkEnd w:id="21"/>
    <w:bookmarkStart w:id="22" w:name="page-purpose"/>
    <w:p>
      <w:pPr>
        <w:pStyle w:val="Heading2"/>
      </w:pPr>
      <w:r>
        <w:t xml:space="preserve">Page purpose</w:t>
      </w:r>
    </w:p>
    <w:p>
      <w:pPr>
        <w:pStyle w:val="FirstParagraph"/>
      </w:pPr>
      <w:r>
        <w:t xml:space="preserve">The Property Sourcer Solutions page explains how Asancha helps property sourcers:</w:t>
      </w:r>
    </w:p>
    <w:p>
      <w:pPr>
        <w:pStyle w:val="Compact"/>
        <w:numPr>
          <w:ilvl w:val="0"/>
          <w:numId w:val="1001"/>
        </w:numPr>
      </w:pPr>
      <w:r>
        <w:t xml:space="preserve">Create an individual or company sourcer profile</w:t>
      </w:r>
    </w:p>
    <w:p>
      <w:pPr>
        <w:pStyle w:val="Compact"/>
        <w:numPr>
          <w:ilvl w:val="0"/>
          <w:numId w:val="1001"/>
        </w:numPr>
      </w:pPr>
      <w:r>
        <w:t xml:space="preserve">Complete relevant compliance declarations</w:t>
      </w:r>
    </w:p>
    <w:p>
      <w:pPr>
        <w:pStyle w:val="Compact"/>
        <w:numPr>
          <w:ilvl w:val="0"/>
          <w:numId w:val="1001"/>
        </w:numPr>
      </w:pPr>
      <w:r>
        <w:t xml:space="preserve">Define sourcing areas and investment strategies</w:t>
      </w:r>
    </w:p>
    <w:p>
      <w:pPr>
        <w:pStyle w:val="Compact"/>
        <w:numPr>
          <w:ilvl w:val="0"/>
          <w:numId w:val="1001"/>
        </w:numPr>
      </w:pPr>
      <w:r>
        <w:t xml:space="preserve">Submit investment-focused property opportunities</w:t>
      </w:r>
    </w:p>
    <w:p>
      <w:pPr>
        <w:pStyle w:val="Compact"/>
        <w:numPr>
          <w:ilvl w:val="0"/>
          <w:numId w:val="1001"/>
        </w:numPr>
      </w:pPr>
      <w:r>
        <w:t xml:space="preserve">Provide supporting deal and property information</w:t>
      </w:r>
    </w:p>
    <w:p>
      <w:pPr>
        <w:pStyle w:val="Compact"/>
        <w:numPr>
          <w:ilvl w:val="0"/>
          <w:numId w:val="1001"/>
        </w:numPr>
      </w:pPr>
      <w:r>
        <w:t xml:space="preserve">Confirm authority to present an opportunity</w:t>
      </w:r>
    </w:p>
    <w:p>
      <w:pPr>
        <w:pStyle w:val="Compact"/>
        <w:numPr>
          <w:ilvl w:val="0"/>
          <w:numId w:val="1001"/>
        </w:numPr>
      </w:pPr>
      <w:r>
        <w:t xml:space="preserve">Package opportunities using consistent information</w:t>
      </w:r>
    </w:p>
    <w:p>
      <w:pPr>
        <w:pStyle w:val="Compact"/>
        <w:numPr>
          <w:ilvl w:val="0"/>
          <w:numId w:val="1001"/>
        </w:numPr>
      </w:pPr>
      <w:r>
        <w:t xml:space="preserve">Present approved opportunities to relevant investors</w:t>
      </w:r>
    </w:p>
    <w:p>
      <w:pPr>
        <w:pStyle w:val="Compact"/>
        <w:numPr>
          <w:ilvl w:val="0"/>
          <w:numId w:val="1001"/>
        </w:numPr>
      </w:pPr>
      <w:r>
        <w:t xml:space="preserve">Use AI-powered property intelligence and matching</w:t>
      </w:r>
    </w:p>
    <w:p>
      <w:pPr>
        <w:pStyle w:val="Compact"/>
        <w:numPr>
          <w:ilvl w:val="0"/>
          <w:numId w:val="1001"/>
        </w:numPr>
      </w:pPr>
      <w:r>
        <w:t xml:space="preserve">Manage enquiries, conversations, bookings, and documents</w:t>
      </w:r>
    </w:p>
    <w:p>
      <w:pPr>
        <w:pStyle w:val="Compact"/>
        <w:numPr>
          <w:ilvl w:val="0"/>
          <w:numId w:val="1001"/>
        </w:numPr>
      </w:pPr>
      <w:r>
        <w:t xml:space="preserve">Track deal review, payment, reservation, and progress</w:t>
      </w:r>
    </w:p>
    <w:p>
      <w:pPr>
        <w:pStyle w:val="Compact"/>
        <w:numPr>
          <w:ilvl w:val="0"/>
          <w:numId w:val="1001"/>
        </w:numPr>
      </w:pPr>
      <w:r>
        <w:t xml:space="preserve">Keep private deal and seller information protected</w:t>
      </w:r>
    </w:p>
    <w:bookmarkEnd w:id="22"/>
    <w:bookmarkStart w:id="23" w:name="primary-conversion-action"/>
    <w:p>
      <w:pPr>
        <w:pStyle w:val="Heading2"/>
      </w:pPr>
      <w:r>
        <w:t xml:space="preserve">Primary conversion action</w:t>
      </w:r>
    </w:p>
    <w:p>
      <w:pPr>
        <w:pStyle w:val="SourceCode"/>
      </w:pPr>
      <w:r>
        <w:rPr>
          <w:rStyle w:val="NormalTok"/>
        </w:rPr>
        <w:t xml:space="preserve">Create a Property Sourcer Account</w:t>
      </w:r>
    </w:p>
    <w:p>
      <w:pPr>
        <w:pStyle w:val="FirstParagraph"/>
      </w:pPr>
      <w:r>
        <w:t xml:space="preserve">Route:</w:t>
      </w:r>
    </w:p>
    <w:p>
      <w:pPr>
        <w:pStyle w:val="SourceCode"/>
      </w:pPr>
      <w:r>
        <w:rPr>
          <w:rStyle w:val="NormalTok"/>
        </w:rPr>
        <w:t xml:space="preserve">/auth/sign-up</w:t>
      </w:r>
    </w:p>
    <w:p>
      <w:pPr>
        <w:pStyle w:val="FirstParagraph"/>
      </w:pPr>
      <w:r>
        <w:t xml:space="preserve">Where supported, the signup flow should preselect:</w:t>
      </w:r>
    </w:p>
    <w:p>
      <w:pPr>
        <w:pStyle w:val="SourceCode"/>
      </w:pPr>
      <w:r>
        <w:rPr>
          <w:rStyle w:val="NormalTok"/>
        </w:rPr>
        <w:t xml:space="preserve">property_sourcer</w:t>
      </w:r>
    </w:p>
    <w:bookmarkEnd w:id="23"/>
    <w:bookmarkStart w:id="24" w:name="secondary-conversion-action"/>
    <w:p>
      <w:pPr>
        <w:pStyle w:val="Heading2"/>
      </w:pPr>
      <w:r>
        <w:t xml:space="preserve">Secondary conversion action</w:t>
      </w:r>
    </w:p>
    <w:p>
      <w:pPr>
        <w:pStyle w:val="SourceCode"/>
      </w:pPr>
      <w:r>
        <w:rPr>
          <w:rStyle w:val="NormalTok"/>
        </w:rPr>
        <w:t xml:space="preserve">Submit a Property Opportunity</w:t>
      </w:r>
    </w:p>
    <w:p>
      <w:pPr>
        <w:pStyle w:val="FirstParagraph"/>
      </w:pPr>
      <w:r>
        <w:t xml:space="preserve">Authenticated route:</w:t>
      </w:r>
    </w:p>
    <w:p>
      <w:pPr>
        <w:pStyle w:val="SourceCode"/>
      </w:pPr>
      <w:r>
        <w:rPr>
          <w:rStyle w:val="NormalTok"/>
        </w:rPr>
        <w:t xml:space="preserve">/dashboard/properties/new</w:t>
      </w:r>
    </w:p>
    <w:p>
      <w:pPr>
        <w:pStyle w:val="FirstParagraph"/>
      </w:pPr>
      <w:r>
        <w:t xml:space="preserve">Guests should be redirected to signup before beginning a property submission.</w:t>
      </w:r>
    </w:p>
    <w:bookmarkEnd w:id="24"/>
    <w:bookmarkStart w:id="25" w:name="supporting-conversion-action"/>
    <w:p>
      <w:pPr>
        <w:pStyle w:val="Heading2"/>
      </w:pPr>
      <w:r>
        <w:t xml:space="preserve">Supporting conversion action</w:t>
      </w:r>
    </w:p>
    <w:p>
      <w:pPr>
        <w:pStyle w:val="SourceCode"/>
      </w:pPr>
      <w:r>
        <w:rPr>
          <w:rStyle w:val="NormalTok"/>
        </w:rPr>
        <w:t xml:space="preserve">Explore Properties</w:t>
      </w:r>
    </w:p>
    <w:p>
      <w:pPr>
        <w:pStyle w:val="FirstParagraph"/>
      </w:pPr>
      <w:r>
        <w:t xml:space="preserve">Route:</w:t>
      </w:r>
    </w:p>
    <w:p>
      <w:pPr>
        <w:pStyle w:val="SourceCode"/>
      </w:pPr>
      <w:r>
        <w:rPr>
          <w:rStyle w:val="NormalTok"/>
        </w:rPr>
        <w:t xml:space="preserve">/marketplace</w:t>
      </w:r>
    </w:p>
    <w:p>
      <w:r>
        <w:pict>
          <v:rect style="width:0;height:1.5pt" o:hralign="center" o:hrstd="t" o:hr="t"/>
        </w:pict>
      </w:r>
    </w:p>
    <w:bookmarkEnd w:id="25"/>
    <w:bookmarkEnd w:id="26"/>
    <w:bookmarkStart w:id="29" w:name="property-sourcer-hero-section"/>
    <w:p>
      <w:pPr>
        <w:pStyle w:val="Heading1"/>
      </w:pPr>
      <w:r>
        <w:t xml:space="preserve">1. Property Sourcer Hero Section</w:t>
      </w:r>
    </w:p>
    <w:bookmarkStart w:id="27" w:name="eyebrow"/>
    <w:p>
      <w:pPr>
        <w:pStyle w:val="Heading2"/>
      </w:pPr>
      <w:r>
        <w:t xml:space="preserve">Eyebrow</w:t>
      </w:r>
    </w:p>
    <w:p>
      <w:pPr>
        <w:pStyle w:val="FirstParagraph"/>
      </w:pPr>
      <w:r>
        <w:t xml:space="preserve">For Property Sourcers</w:t>
      </w:r>
    </w:p>
    <w:bookmarkEnd w:id="27"/>
    <w:bookmarkStart w:id="28" w:name="main-heading"/>
    <w:p>
      <w:pPr>
        <w:pStyle w:val="Heading2"/>
      </w:pPr>
      <w:r>
        <w:t xml:space="preserve">Main heading</w:t>
      </w:r>
    </w:p>
    <w:bookmarkEnd w:id="28"/>
    <w:bookmarkEnd w:id="29"/>
    <w:bookmarkStart w:id="35" w:name="X0ba998203f52ae0a7a8b94939bd31ae3d247648"/>
    <w:p>
      <w:pPr>
        <w:pStyle w:val="Heading1"/>
      </w:pPr>
      <w:r>
        <w:t xml:space="preserve">Present Investment-Focused Property Opportunities With Greater Structure</w:t>
      </w:r>
    </w:p>
    <w:bookmarkStart w:id="30" w:name="supporting-content"/>
    <w:p>
      <w:pPr>
        <w:pStyle w:val="Heading2"/>
      </w:pPr>
      <w:r>
        <w:t xml:space="preserve">Supporting content</w:t>
      </w:r>
    </w:p>
    <w:p>
      <w:pPr>
        <w:pStyle w:val="FirstParagraph"/>
      </w:pPr>
      <w:r>
        <w:t xml:space="preserve">Asancha helps property sourcers organise, submit, review, and present investment-focused property opportunities to relevant investors.</w:t>
      </w:r>
    </w:p>
    <w:p>
      <w:pPr>
        <w:pStyle w:val="BodyText"/>
      </w:pPr>
      <w:r>
        <w:t xml:space="preserve">Create your sourcer profile, define the markets and strategies you cover, provide clear property and deal information, upload supporting documents, and track opportunities through review, publication, enquiry, reservation, and completion stages.</w:t>
      </w:r>
    </w:p>
    <w:bookmarkEnd w:id="30"/>
    <w:bookmarkStart w:id="31" w:name="primary-call-to-action"/>
    <w:p>
      <w:pPr>
        <w:pStyle w:val="Heading2"/>
      </w:pPr>
      <w:r>
        <w:t xml:space="preserve">Primary call to action</w:t>
      </w:r>
    </w:p>
    <w:p>
      <w:pPr>
        <w:pStyle w:val="FirstParagraph"/>
      </w:pPr>
      <w:r>
        <w:rPr>
          <w:b/>
          <w:bCs/>
        </w:rPr>
        <w:t xml:space="preserve">Create a Property Sourcer Account</w:t>
      </w:r>
    </w:p>
    <w:p>
      <w:pPr>
        <w:pStyle w:val="BodyText"/>
      </w:pPr>
      <w:r>
        <w:t xml:space="preserve">Route:</w:t>
      </w:r>
    </w:p>
    <w:p>
      <w:pPr>
        <w:pStyle w:val="SourceCode"/>
      </w:pPr>
      <w:r>
        <w:rPr>
          <w:rStyle w:val="NormalTok"/>
        </w:rPr>
        <w:t xml:space="preserve">/auth/sign-up</w:t>
      </w:r>
    </w:p>
    <w:bookmarkEnd w:id="31"/>
    <w:bookmarkStart w:id="32" w:name="secondary-call-to-action"/>
    <w:p>
      <w:pPr>
        <w:pStyle w:val="Heading2"/>
      </w:pPr>
      <w:r>
        <w:t xml:space="preserve">Secondary call to action</w:t>
      </w:r>
    </w:p>
    <w:p>
      <w:pPr>
        <w:pStyle w:val="FirstParagraph"/>
      </w:pPr>
      <w:r>
        <w:rPr>
          <w:b/>
          <w:bCs/>
        </w:rPr>
        <w:t xml:space="preserve">Submit a Property Opportunity</w:t>
      </w:r>
    </w:p>
    <w:p>
      <w:pPr>
        <w:pStyle w:val="BodyText"/>
      </w:pPr>
      <w:r>
        <w:t xml:space="preserve">Route:</w:t>
      </w:r>
    </w:p>
    <w:p>
      <w:pPr>
        <w:pStyle w:val="SourceCode"/>
      </w:pPr>
      <w:r>
        <w:rPr>
          <w:rStyle w:val="NormalTok"/>
        </w:rPr>
        <w:t xml:space="preserve">/dashboard/properties/new</w:t>
      </w:r>
    </w:p>
    <w:bookmarkEnd w:id="32"/>
    <w:bookmarkStart w:id="33" w:name="supporting-statement"/>
    <w:p>
      <w:pPr>
        <w:pStyle w:val="Heading2"/>
      </w:pPr>
      <w:r>
        <w:t xml:space="preserve">Supporting statement</w:t>
      </w:r>
    </w:p>
    <w:p>
      <w:pPr>
        <w:pStyle w:val="FirstParagraph"/>
      </w:pPr>
      <w:r>
        <w:t xml:space="preserve">Built for property sourcers who want to present opportunities more clearly, protect sensitive deal information, reach relevant investors, and manage property activity through structured workflows.</w:t>
      </w:r>
    </w:p>
    <w:bookmarkEnd w:id="33"/>
    <w:bookmarkStart w:id="34" w:name="trust-indicators"/>
    <w:p>
      <w:pPr>
        <w:pStyle w:val="Heading2"/>
      </w:pPr>
      <w:r>
        <w:t xml:space="preserve">Trust indicators</w:t>
      </w:r>
    </w:p>
    <w:p>
      <w:pPr>
        <w:pStyle w:val="Compact"/>
        <w:numPr>
          <w:ilvl w:val="0"/>
          <w:numId w:val="1002"/>
        </w:numPr>
      </w:pPr>
      <w:r>
        <w:t xml:space="preserve">Investment-focused opportunity submission</w:t>
      </w:r>
    </w:p>
    <w:p>
      <w:pPr>
        <w:pStyle w:val="Compact"/>
        <w:numPr>
          <w:ilvl w:val="0"/>
          <w:numId w:val="1002"/>
        </w:numPr>
      </w:pPr>
      <w:r>
        <w:t xml:space="preserve">Structured deal information</w:t>
      </w:r>
    </w:p>
    <w:p>
      <w:pPr>
        <w:pStyle w:val="Compact"/>
        <w:numPr>
          <w:ilvl w:val="0"/>
          <w:numId w:val="1002"/>
        </w:numPr>
      </w:pPr>
      <w:r>
        <w:t xml:space="preserve">Sourcer compliance and authority review</w:t>
      </w:r>
    </w:p>
    <w:p>
      <w:pPr>
        <w:pStyle w:val="Compact"/>
        <w:numPr>
          <w:ilvl w:val="0"/>
          <w:numId w:val="1002"/>
        </w:numPr>
      </w:pPr>
      <w:r>
        <w:t xml:space="preserve">Relevant investor matching</w:t>
      </w:r>
    </w:p>
    <w:p>
      <w:pPr>
        <w:pStyle w:val="Compact"/>
        <w:numPr>
          <w:ilvl w:val="0"/>
          <w:numId w:val="1002"/>
        </w:numPr>
      </w:pPr>
      <w:r>
        <w:t xml:space="preserve">Controlled access to private deal information</w:t>
      </w:r>
    </w:p>
    <w:p>
      <w:r>
        <w:pict>
          <v:rect style="width:0;height:1.5pt" o:hralign="center" o:hrstd="t" o:hr="t"/>
        </w:pict>
      </w:r>
    </w:p>
    <w:bookmarkEnd w:id="34"/>
    <w:bookmarkEnd w:id="35"/>
    <w:bookmarkStart w:id="38" w:name="the-property-sourcer-challenge"/>
    <w:p>
      <w:pPr>
        <w:pStyle w:val="Heading1"/>
      </w:pPr>
      <w:r>
        <w:t xml:space="preserve">2. The Property Sourcer Challenge</w:t>
      </w:r>
    </w:p>
    <w:bookmarkStart w:id="36" w:name="eyebrow-1"/>
    <w:p>
      <w:pPr>
        <w:pStyle w:val="Heading2"/>
      </w:pPr>
      <w:r>
        <w:t xml:space="preserve">Eyebrow</w:t>
      </w:r>
    </w:p>
    <w:p>
      <w:pPr>
        <w:pStyle w:val="FirstParagraph"/>
      </w:pPr>
      <w:r>
        <w:t xml:space="preserve">Why Sourcers Need Better Deal Workflows</w:t>
      </w:r>
    </w:p>
    <w:bookmarkEnd w:id="36"/>
    <w:bookmarkStart w:id="37" w:name="heading"/>
    <w:p>
      <w:pPr>
        <w:pStyle w:val="Heading2"/>
      </w:pPr>
      <w:r>
        <w:t xml:space="preserve">Heading</w:t>
      </w:r>
    </w:p>
    <w:bookmarkEnd w:id="37"/>
    <w:bookmarkEnd w:id="38"/>
    <w:bookmarkStart w:id="47" w:name="X348470d86a41376f929b088b0300d1c88cc99a4"/>
    <w:p>
      <w:pPr>
        <w:pStyle w:val="Heading1"/>
      </w:pPr>
      <w:r>
        <w:t xml:space="preserve">A Good Opportunity Can Be Lost in Poorly Structured Information</w:t>
      </w:r>
    </w:p>
    <w:bookmarkStart w:id="39" w:name="supporting-content-1"/>
    <w:p>
      <w:pPr>
        <w:pStyle w:val="Heading2"/>
      </w:pPr>
      <w:r>
        <w:t xml:space="preserve">Supporting content</w:t>
      </w:r>
    </w:p>
    <w:p>
      <w:pPr>
        <w:pStyle w:val="FirstParagraph"/>
      </w:pPr>
      <w:r>
        <w:t xml:space="preserve">Property sourcers often work with opportunities that require more explanation than a standard listing.</w:t>
      </w:r>
    </w:p>
    <w:p>
      <w:pPr>
        <w:pStyle w:val="BodyText"/>
      </w:pPr>
      <w:r>
        <w:t xml:space="preserve">Investors may need to understand the sourcing context, asking price, strategy, occupancy, refurbishment requirement, rental indicators, expected costs, potential risks, supporting documents, and the reason the opportunity may suit them.</w:t>
      </w:r>
    </w:p>
    <w:p>
      <w:pPr>
        <w:pStyle w:val="BodyText"/>
      </w:pPr>
      <w:r>
        <w:t xml:space="preserve">When this information is spread across messages, spreadsheets, PDFs, photographs, and private conversations, it becomes harder to assess and manage.</w:t>
      </w:r>
    </w:p>
    <w:p>
      <w:pPr>
        <w:pStyle w:val="BodyText"/>
      </w:pPr>
      <w:r>
        <w:t xml:space="preserve">Asancha is designed to help sourcers organise the opportunity, its supporting information, its review status, and its investor activity in one structured environment.</w:t>
      </w:r>
    </w:p>
    <w:bookmarkEnd w:id="39"/>
    <w:bookmarkStart w:id="46" w:name="common-property-sourcer-challenges"/>
    <w:p>
      <w:pPr>
        <w:pStyle w:val="Heading2"/>
      </w:pPr>
      <w:r>
        <w:t xml:space="preserve">Common property-sourcer challenges</w:t>
      </w:r>
    </w:p>
    <w:bookmarkStart w:id="40" w:name="inconsistent-deal-presentation"/>
    <w:p>
      <w:pPr>
        <w:pStyle w:val="Heading3"/>
      </w:pPr>
      <w:r>
        <w:t xml:space="preserve">Inconsistent deal presentation</w:t>
      </w:r>
    </w:p>
    <w:p>
      <w:pPr>
        <w:pStyle w:val="FirstParagraph"/>
      </w:pPr>
      <w:r>
        <w:t xml:space="preserve">Different opportunities may be presented using different formats, assumptions, and calculations.</w:t>
      </w:r>
    </w:p>
    <w:bookmarkEnd w:id="40"/>
    <w:bookmarkStart w:id="41" w:name="weak-investor-relevance"/>
    <w:p>
      <w:pPr>
        <w:pStyle w:val="Heading3"/>
      </w:pPr>
      <w:r>
        <w:t xml:space="preserve">Weak investor relevance</w:t>
      </w:r>
    </w:p>
    <w:p>
      <w:pPr>
        <w:pStyle w:val="FirstParagraph"/>
      </w:pPr>
      <w:r>
        <w:t xml:space="preserve">Sourcers may share opportunities broadly instead of targeting investors whose preferences genuinely align.</w:t>
      </w:r>
    </w:p>
    <w:bookmarkEnd w:id="41"/>
    <w:bookmarkStart w:id="42" w:name="unclear-authority"/>
    <w:p>
      <w:pPr>
        <w:pStyle w:val="Heading3"/>
      </w:pPr>
      <w:r>
        <w:t xml:space="preserve">Unclear authority</w:t>
      </w:r>
    </w:p>
    <w:p>
      <w:pPr>
        <w:pStyle w:val="FirstParagraph"/>
      </w:pPr>
      <w:r>
        <w:t xml:space="preserve">A sourcer must be able to demonstrate the right or permission to present an opportunity.</w:t>
      </w:r>
    </w:p>
    <w:bookmarkEnd w:id="42"/>
    <w:bookmarkStart w:id="43" w:name="sensitive-information-exposure"/>
    <w:p>
      <w:pPr>
        <w:pStyle w:val="Heading3"/>
      </w:pPr>
      <w:r>
        <w:t xml:space="preserve">Sensitive information exposure</w:t>
      </w:r>
    </w:p>
    <w:p>
      <w:pPr>
        <w:pStyle w:val="FirstParagraph"/>
      </w:pPr>
      <w:r>
        <w:t xml:space="preserve">Seller details, sourcing relationships, private documents, and restricted deal information should not be publicly available by default.</w:t>
      </w:r>
    </w:p>
    <w:bookmarkEnd w:id="43"/>
    <w:bookmarkStart w:id="44" w:name="disconnected-communication"/>
    <w:p>
      <w:pPr>
        <w:pStyle w:val="Heading3"/>
      </w:pPr>
      <w:r>
        <w:t xml:space="preserve">Disconnected communication</w:t>
      </w:r>
    </w:p>
    <w:p>
      <w:pPr>
        <w:pStyle w:val="FirstParagraph"/>
      </w:pPr>
      <w:r>
        <w:t xml:space="preserve">Investor questions, document requests, bookings, payments, and reservation activity may happen across separate channels.</w:t>
      </w:r>
    </w:p>
    <w:bookmarkEnd w:id="44"/>
    <w:bookmarkStart w:id="45" w:name="unclear-opportunity-status"/>
    <w:p>
      <w:pPr>
        <w:pStyle w:val="Heading3"/>
      </w:pPr>
      <w:r>
        <w:t xml:space="preserve">Unclear opportunity status</w:t>
      </w:r>
    </w:p>
    <w:p>
      <w:pPr>
        <w:pStyle w:val="FirstParagraph"/>
      </w:pPr>
      <w:r>
        <w:t xml:space="preserve">Sourcers need to know whether an opportunity is in draft, under review, approved, published, reserved, withdrawn, or completed.</w:t>
      </w:r>
    </w:p>
    <w:p>
      <w:r>
        <w:pict>
          <v:rect style="width:0;height:1.5pt" o:hralign="center" o:hrstd="t" o:hr="t"/>
        </w:pict>
      </w:r>
    </w:p>
    <w:bookmarkEnd w:id="45"/>
    <w:bookmarkEnd w:id="46"/>
    <w:bookmarkEnd w:id="47"/>
    <w:bookmarkStart w:id="50" w:name="create-your-property-sourcer-profile"/>
    <w:p>
      <w:pPr>
        <w:pStyle w:val="Heading1"/>
      </w:pPr>
      <w:r>
        <w:t xml:space="preserve">3. Create Your Property Sourcer Profile</w:t>
      </w:r>
    </w:p>
    <w:bookmarkStart w:id="48" w:name="eyebrow-2"/>
    <w:p>
      <w:pPr>
        <w:pStyle w:val="Heading2"/>
      </w:pPr>
      <w:r>
        <w:t xml:space="preserve">Eyebrow</w:t>
      </w:r>
    </w:p>
    <w:p>
      <w:pPr>
        <w:pStyle w:val="FirstParagraph"/>
      </w:pPr>
      <w:r>
        <w:t xml:space="preserve">Start With Your Sourcing Activity</w:t>
      </w:r>
    </w:p>
    <w:bookmarkEnd w:id="48"/>
    <w:bookmarkStart w:id="49" w:name="heading-1"/>
    <w:p>
      <w:pPr>
        <w:pStyle w:val="Heading2"/>
      </w:pPr>
      <w:r>
        <w:t xml:space="preserve">Heading</w:t>
      </w:r>
    </w:p>
    <w:bookmarkEnd w:id="49"/>
    <w:bookmarkEnd w:id="50"/>
    <w:bookmarkStart w:id="59" w:name="X22a58c568742612f4618bac0e274bb23f9b9418"/>
    <w:p>
      <w:pPr>
        <w:pStyle w:val="Heading1"/>
      </w:pPr>
      <w:r>
        <w:t xml:space="preserve">Tell Asancha About Your Property Sourcing Work</w:t>
      </w:r>
    </w:p>
    <w:bookmarkStart w:id="51" w:name="supporting-content-2"/>
    <w:p>
      <w:pPr>
        <w:pStyle w:val="Heading2"/>
      </w:pPr>
      <w:r>
        <w:t xml:space="preserve">Supporting content</w:t>
      </w:r>
    </w:p>
    <w:p>
      <w:pPr>
        <w:pStyle w:val="FirstParagraph"/>
      </w:pPr>
      <w:r>
        <w:t xml:space="preserve">Your property-sourcer profile helps Asancha understand whether you operate individually or through a company, the locations and property strategies you cover, your experience, and your compliance readiness.</w:t>
      </w:r>
    </w:p>
    <w:bookmarkEnd w:id="51"/>
    <w:bookmarkStart w:id="56" w:name="X71c47811d22e33bc71ecc6103959c612d25c4a5"/>
    <w:p>
      <w:pPr>
        <w:pStyle w:val="Heading2"/>
      </w:pPr>
      <w:r>
        <w:t xml:space="preserve">Property-sourcer profile information may include</w:t>
      </w:r>
    </w:p>
    <w:bookmarkStart w:id="52" w:name="sourcer-identity"/>
    <w:p>
      <w:pPr>
        <w:pStyle w:val="Heading3"/>
      </w:pPr>
      <w:r>
        <w:t xml:space="preserve">Sourcer identity</w:t>
      </w:r>
    </w:p>
    <w:p>
      <w:pPr>
        <w:pStyle w:val="Compact"/>
        <w:numPr>
          <w:ilvl w:val="0"/>
          <w:numId w:val="1003"/>
        </w:numPr>
      </w:pPr>
      <w:r>
        <w:t xml:space="preserve">Individual sourcer</w:t>
      </w:r>
    </w:p>
    <w:p>
      <w:pPr>
        <w:pStyle w:val="Compact"/>
        <w:numPr>
          <w:ilvl w:val="0"/>
          <w:numId w:val="1003"/>
        </w:numPr>
      </w:pPr>
      <w:r>
        <w:t xml:space="preserve">Company sourcer</w:t>
      </w:r>
    </w:p>
    <w:p>
      <w:pPr>
        <w:pStyle w:val="Compact"/>
        <w:numPr>
          <w:ilvl w:val="0"/>
          <w:numId w:val="1003"/>
        </w:numPr>
      </w:pPr>
      <w:r>
        <w:t xml:space="preserve">Primary contact</w:t>
      </w:r>
    </w:p>
    <w:p>
      <w:pPr>
        <w:pStyle w:val="Compact"/>
        <w:numPr>
          <w:ilvl w:val="0"/>
          <w:numId w:val="1003"/>
        </w:numPr>
      </w:pPr>
      <w:r>
        <w:t xml:space="preserve">Job title or responsibility</w:t>
      </w:r>
    </w:p>
    <w:p>
      <w:pPr>
        <w:pStyle w:val="Compact"/>
        <w:numPr>
          <w:ilvl w:val="0"/>
          <w:numId w:val="1003"/>
        </w:numPr>
      </w:pPr>
      <w:r>
        <w:t xml:space="preserve">Preferred contact method</w:t>
      </w:r>
    </w:p>
    <w:p>
      <w:pPr>
        <w:pStyle w:val="Compact"/>
        <w:numPr>
          <w:ilvl w:val="0"/>
          <w:numId w:val="1003"/>
        </w:numPr>
      </w:pPr>
      <w:r>
        <w:t xml:space="preserve">Business address where required</w:t>
      </w:r>
    </w:p>
    <w:bookmarkEnd w:id="52"/>
    <w:bookmarkStart w:id="53" w:name="company-information"/>
    <w:p>
      <w:pPr>
        <w:pStyle w:val="Heading3"/>
      </w:pPr>
      <w:r>
        <w:t xml:space="preserve">Company information</w:t>
      </w:r>
    </w:p>
    <w:p>
      <w:pPr>
        <w:pStyle w:val="Compact"/>
        <w:numPr>
          <w:ilvl w:val="0"/>
          <w:numId w:val="1004"/>
        </w:numPr>
      </w:pPr>
      <w:r>
        <w:t xml:space="preserve">Company name</w:t>
      </w:r>
    </w:p>
    <w:p>
      <w:pPr>
        <w:pStyle w:val="Compact"/>
        <w:numPr>
          <w:ilvl w:val="0"/>
          <w:numId w:val="1004"/>
        </w:numPr>
      </w:pPr>
      <w:r>
        <w:t xml:space="preserve">Trading name</w:t>
      </w:r>
    </w:p>
    <w:p>
      <w:pPr>
        <w:pStyle w:val="Compact"/>
        <w:numPr>
          <w:ilvl w:val="0"/>
          <w:numId w:val="1004"/>
        </w:numPr>
      </w:pPr>
      <w:r>
        <w:t xml:space="preserve">Company-registration information</w:t>
      </w:r>
    </w:p>
    <w:p>
      <w:pPr>
        <w:pStyle w:val="Compact"/>
        <w:numPr>
          <w:ilvl w:val="0"/>
          <w:numId w:val="1004"/>
        </w:numPr>
      </w:pPr>
      <w:r>
        <w:t xml:space="preserve">Company website</w:t>
      </w:r>
    </w:p>
    <w:p>
      <w:pPr>
        <w:pStyle w:val="Compact"/>
        <w:numPr>
          <w:ilvl w:val="0"/>
          <w:numId w:val="1004"/>
        </w:numPr>
      </w:pPr>
      <w:r>
        <w:t xml:space="preserve">Office location</w:t>
      </w:r>
    </w:p>
    <w:p>
      <w:pPr>
        <w:pStyle w:val="Compact"/>
        <w:numPr>
          <w:ilvl w:val="0"/>
          <w:numId w:val="1004"/>
        </w:numPr>
      </w:pPr>
      <w:r>
        <w:t xml:space="preserve">Principal contact</w:t>
      </w:r>
    </w:p>
    <w:p>
      <w:pPr>
        <w:pStyle w:val="Compact"/>
        <w:numPr>
          <w:ilvl w:val="0"/>
          <w:numId w:val="1004"/>
        </w:numPr>
      </w:pPr>
      <w:r>
        <w:t xml:space="preserve">Business type</w:t>
      </w:r>
    </w:p>
    <w:bookmarkEnd w:id="53"/>
    <w:bookmarkStart w:id="54" w:name="sourcing-activity"/>
    <w:p>
      <w:pPr>
        <w:pStyle w:val="Heading3"/>
      </w:pPr>
      <w:r>
        <w:t xml:space="preserve">Sourcing activity</w:t>
      </w:r>
    </w:p>
    <w:p>
      <w:pPr>
        <w:pStyle w:val="Compact"/>
        <w:numPr>
          <w:ilvl w:val="0"/>
          <w:numId w:val="1005"/>
        </w:numPr>
      </w:pPr>
      <w:r>
        <w:t xml:space="preserve">Areas covered</w:t>
      </w:r>
    </w:p>
    <w:p>
      <w:pPr>
        <w:pStyle w:val="Compact"/>
        <w:numPr>
          <w:ilvl w:val="0"/>
          <w:numId w:val="1005"/>
        </w:numPr>
      </w:pPr>
      <w:r>
        <w:t xml:space="preserve">Property types</w:t>
      </w:r>
    </w:p>
    <w:p>
      <w:pPr>
        <w:pStyle w:val="Compact"/>
        <w:numPr>
          <w:ilvl w:val="0"/>
          <w:numId w:val="1005"/>
        </w:numPr>
      </w:pPr>
      <w:r>
        <w:t xml:space="preserve">Investment strategies</w:t>
      </w:r>
    </w:p>
    <w:p>
      <w:pPr>
        <w:pStyle w:val="Compact"/>
        <w:numPr>
          <w:ilvl w:val="0"/>
          <w:numId w:val="1005"/>
        </w:numPr>
      </w:pPr>
      <w:r>
        <w:t xml:space="preserve">Typical deal size</w:t>
      </w:r>
    </w:p>
    <w:p>
      <w:pPr>
        <w:pStyle w:val="Compact"/>
        <w:numPr>
          <w:ilvl w:val="0"/>
          <w:numId w:val="1005"/>
        </w:numPr>
      </w:pPr>
      <w:r>
        <w:t xml:space="preserve">Typical investor profile</w:t>
      </w:r>
    </w:p>
    <w:p>
      <w:pPr>
        <w:pStyle w:val="Compact"/>
        <w:numPr>
          <w:ilvl w:val="0"/>
          <w:numId w:val="1005"/>
        </w:numPr>
      </w:pPr>
      <w:r>
        <w:t xml:space="preserve">Property condition preference</w:t>
      </w:r>
    </w:p>
    <w:p>
      <w:pPr>
        <w:pStyle w:val="Compact"/>
        <w:numPr>
          <w:ilvl w:val="0"/>
          <w:numId w:val="1005"/>
        </w:numPr>
      </w:pPr>
      <w:r>
        <w:t xml:space="preserve">Occupancy preference</w:t>
      </w:r>
    </w:p>
    <w:p>
      <w:pPr>
        <w:pStyle w:val="Compact"/>
        <w:numPr>
          <w:ilvl w:val="0"/>
          <w:numId w:val="1005"/>
        </w:numPr>
      </w:pPr>
      <w:r>
        <w:t xml:space="preserve">Refurbishment focus</w:t>
      </w:r>
    </w:p>
    <w:p>
      <w:pPr>
        <w:pStyle w:val="Compact"/>
        <w:numPr>
          <w:ilvl w:val="0"/>
          <w:numId w:val="1005"/>
        </w:numPr>
      </w:pPr>
      <w:r>
        <w:t xml:space="preserve">Development focus</w:t>
      </w:r>
    </w:p>
    <w:p>
      <w:pPr>
        <w:pStyle w:val="Compact"/>
        <w:numPr>
          <w:ilvl w:val="0"/>
          <w:numId w:val="1005"/>
        </w:numPr>
      </w:pPr>
      <w:r>
        <w:t xml:space="preserve">Off-market sourcing where permitted</w:t>
      </w:r>
    </w:p>
    <w:bookmarkEnd w:id="54"/>
    <w:bookmarkStart w:id="55" w:name="experience-and-operations"/>
    <w:p>
      <w:pPr>
        <w:pStyle w:val="Heading3"/>
      </w:pPr>
      <w:r>
        <w:t xml:space="preserve">Experience and operations</w:t>
      </w:r>
    </w:p>
    <w:p>
      <w:pPr>
        <w:pStyle w:val="Compact"/>
        <w:numPr>
          <w:ilvl w:val="0"/>
          <w:numId w:val="1006"/>
        </w:numPr>
      </w:pPr>
      <w:r>
        <w:t xml:space="preserve">Property-sourcing experience</w:t>
      </w:r>
    </w:p>
    <w:p>
      <w:pPr>
        <w:pStyle w:val="Compact"/>
        <w:numPr>
          <w:ilvl w:val="0"/>
          <w:numId w:val="1006"/>
        </w:numPr>
      </w:pPr>
      <w:r>
        <w:t xml:space="preserve">Typical sourcing process</w:t>
      </w:r>
    </w:p>
    <w:p>
      <w:pPr>
        <w:pStyle w:val="Compact"/>
        <w:numPr>
          <w:ilvl w:val="0"/>
          <w:numId w:val="1006"/>
        </w:numPr>
      </w:pPr>
      <w:r>
        <w:t xml:space="preserve">Deal-assessment process</w:t>
      </w:r>
    </w:p>
    <w:p>
      <w:pPr>
        <w:pStyle w:val="Compact"/>
        <w:numPr>
          <w:ilvl w:val="0"/>
          <w:numId w:val="1006"/>
        </w:numPr>
      </w:pPr>
      <w:r>
        <w:t xml:space="preserve">Investor communication method</w:t>
      </w:r>
    </w:p>
    <w:p>
      <w:pPr>
        <w:pStyle w:val="Compact"/>
        <w:numPr>
          <w:ilvl w:val="0"/>
          <w:numId w:val="1006"/>
        </w:numPr>
      </w:pPr>
      <w:r>
        <w:t xml:space="preserve">Sourcing-fee structure</w:t>
      </w:r>
    </w:p>
    <w:p>
      <w:pPr>
        <w:pStyle w:val="Compact"/>
        <w:numPr>
          <w:ilvl w:val="0"/>
          <w:numId w:val="1006"/>
        </w:numPr>
      </w:pPr>
      <w:r>
        <w:t xml:space="preserve">Relevant insurance</w:t>
      </w:r>
    </w:p>
    <w:p>
      <w:pPr>
        <w:pStyle w:val="Compact"/>
        <w:numPr>
          <w:ilvl w:val="0"/>
          <w:numId w:val="1006"/>
        </w:numPr>
      </w:pPr>
      <w:r>
        <w:t xml:space="preserve">Professional memberships where applicable</w:t>
      </w:r>
    </w:p>
    <w:p>
      <w:pPr>
        <w:pStyle w:val="Compact"/>
        <w:numPr>
          <w:ilvl w:val="0"/>
          <w:numId w:val="1006"/>
        </w:numPr>
      </w:pPr>
      <w:r>
        <w:t xml:space="preserve">Supporting documents</w:t>
      </w:r>
    </w:p>
    <w:bookmarkEnd w:id="55"/>
    <w:bookmarkEnd w:id="56"/>
    <w:bookmarkStart w:id="57" w:name="supporting-statement-1"/>
    <w:p>
      <w:pPr>
        <w:pStyle w:val="Heading2"/>
      </w:pPr>
      <w:r>
        <w:t xml:space="preserve">Supporting statement</w:t>
      </w:r>
    </w:p>
    <w:p>
      <w:pPr>
        <w:pStyle w:val="FirstParagraph"/>
      </w:pPr>
      <w:r>
        <w:t xml:space="preserve">Creating a sourcer profile does not automatically approve the sourcer, company, opportunity, sourcing fee, or authority to present property.</w:t>
      </w:r>
    </w:p>
    <w:bookmarkEnd w:id="57"/>
    <w:bookmarkStart w:id="58" w:name="primary-action"/>
    <w:p>
      <w:pPr>
        <w:pStyle w:val="Heading2"/>
      </w:pPr>
      <w:r>
        <w:t xml:space="preserve">Primary action</w:t>
      </w:r>
    </w:p>
    <w:p>
      <w:pPr>
        <w:pStyle w:val="FirstParagraph"/>
      </w:pPr>
      <w:r>
        <w:rPr>
          <w:b/>
          <w:bCs/>
        </w:rPr>
        <w:t xml:space="preserve">Create Your Property Sourcer Profile</w:t>
      </w:r>
    </w:p>
    <w:p>
      <w:pPr>
        <w:pStyle w:val="BodyText"/>
      </w:pPr>
      <w:r>
        <w:t xml:space="preserve">Route:</w:t>
      </w:r>
    </w:p>
    <w:p>
      <w:pPr>
        <w:pStyle w:val="SourceCode"/>
      </w:pPr>
      <w:r>
        <w:rPr>
          <w:rStyle w:val="NormalTok"/>
        </w:rPr>
        <w:t xml:space="preserve">/auth/sign-up</w:t>
      </w:r>
    </w:p>
    <w:p>
      <w:r>
        <w:pict>
          <v:rect style="width:0;height:1.5pt" o:hralign="center" o:hrstd="t" o:hr="t"/>
        </w:pict>
      </w:r>
    </w:p>
    <w:bookmarkEnd w:id="58"/>
    <w:bookmarkEnd w:id="59"/>
    <w:bookmarkStart w:id="62" w:name="complete-sourcer-compliance-requirements"/>
    <w:p>
      <w:pPr>
        <w:pStyle w:val="Heading1"/>
      </w:pPr>
      <w:r>
        <w:t xml:space="preserve">4. Complete Sourcer Compliance Requirements</w:t>
      </w:r>
    </w:p>
    <w:bookmarkStart w:id="60" w:name="eyebrow-3"/>
    <w:p>
      <w:pPr>
        <w:pStyle w:val="Heading2"/>
      </w:pPr>
      <w:r>
        <w:t xml:space="preserve">Eyebrow</w:t>
      </w:r>
    </w:p>
    <w:p>
      <w:pPr>
        <w:pStyle w:val="FirstParagraph"/>
      </w:pPr>
      <w:r>
        <w:t xml:space="preserve">Responsible Property Sourcing</w:t>
      </w:r>
    </w:p>
    <w:bookmarkEnd w:id="60"/>
    <w:bookmarkStart w:id="61" w:name="heading-2"/>
    <w:p>
      <w:pPr>
        <w:pStyle w:val="Heading2"/>
      </w:pPr>
      <w:r>
        <w:t xml:space="preserve">Heading</w:t>
      </w:r>
    </w:p>
    <w:bookmarkEnd w:id="61"/>
    <w:bookmarkEnd w:id="62"/>
    <w:bookmarkStart w:id="67" w:name="X099a8dd481cb0cc0cdbbe00bed0ddfcec52f88d"/>
    <w:p>
      <w:pPr>
        <w:pStyle w:val="Heading1"/>
      </w:pPr>
      <w:r>
        <w:t xml:space="preserve">Confirm the Standards That Apply to Your Sourcing Activity</w:t>
      </w:r>
    </w:p>
    <w:bookmarkStart w:id="63" w:name="supporting-content-3"/>
    <w:p>
      <w:pPr>
        <w:pStyle w:val="Heading2"/>
      </w:pPr>
      <w:r>
        <w:t xml:space="preserve">Supporting content</w:t>
      </w:r>
    </w:p>
    <w:p>
      <w:pPr>
        <w:pStyle w:val="FirstParagraph"/>
      </w:pPr>
      <w:r>
        <w:t xml:space="preserve">Property sourcing involves representing opportunities, communicating investment information, handling sensitive data, and working with buyers, sellers, agents, and service providers.</w:t>
      </w:r>
    </w:p>
    <w:p>
      <w:pPr>
        <w:pStyle w:val="BodyText"/>
      </w:pPr>
      <w:r>
        <w:t xml:space="preserve">Asancha may require property sourcers to complete relevant declarations and provide supporting compliance information before sensitive features are unlocked.</w:t>
      </w:r>
    </w:p>
    <w:bookmarkEnd w:id="63"/>
    <w:bookmarkStart w:id="64" w:name="compliance-information-may-include"/>
    <w:p>
      <w:pPr>
        <w:pStyle w:val="Heading2"/>
      </w:pPr>
      <w:r>
        <w:t xml:space="preserve">Compliance information may include</w:t>
      </w:r>
    </w:p>
    <w:p>
      <w:pPr>
        <w:pStyle w:val="Compact"/>
        <w:numPr>
          <w:ilvl w:val="0"/>
          <w:numId w:val="1007"/>
        </w:numPr>
      </w:pPr>
      <w:r>
        <w:t xml:space="preserve">Company-registration information</w:t>
      </w:r>
    </w:p>
    <w:p>
      <w:pPr>
        <w:pStyle w:val="Compact"/>
        <w:numPr>
          <w:ilvl w:val="0"/>
          <w:numId w:val="1007"/>
        </w:numPr>
      </w:pPr>
      <w:r>
        <w:t xml:space="preserve">Identity verification</w:t>
      </w:r>
    </w:p>
    <w:p>
      <w:pPr>
        <w:pStyle w:val="Compact"/>
        <w:numPr>
          <w:ilvl w:val="0"/>
          <w:numId w:val="1007"/>
        </w:numPr>
      </w:pPr>
      <w:r>
        <w:t xml:space="preserve">Proof of address</w:t>
      </w:r>
    </w:p>
    <w:p>
      <w:pPr>
        <w:pStyle w:val="Compact"/>
        <w:numPr>
          <w:ilvl w:val="0"/>
          <w:numId w:val="1007"/>
        </w:numPr>
      </w:pPr>
      <w:r>
        <w:t xml:space="preserve">Professional or business insurance</w:t>
      </w:r>
    </w:p>
    <w:p>
      <w:pPr>
        <w:pStyle w:val="Compact"/>
        <w:numPr>
          <w:ilvl w:val="0"/>
          <w:numId w:val="1007"/>
        </w:numPr>
      </w:pPr>
      <w:r>
        <w:t xml:space="preserve">Relevant registrations where applicable</w:t>
      </w:r>
    </w:p>
    <w:p>
      <w:pPr>
        <w:pStyle w:val="Compact"/>
        <w:numPr>
          <w:ilvl w:val="0"/>
          <w:numId w:val="1007"/>
        </w:numPr>
      </w:pPr>
      <w:r>
        <w:t xml:space="preserve">Complaints procedure</w:t>
      </w:r>
    </w:p>
    <w:p>
      <w:pPr>
        <w:pStyle w:val="Compact"/>
        <w:numPr>
          <w:ilvl w:val="0"/>
          <w:numId w:val="1007"/>
        </w:numPr>
      </w:pPr>
      <w:r>
        <w:t xml:space="preserve">Data-protection information</w:t>
      </w:r>
    </w:p>
    <w:p>
      <w:pPr>
        <w:pStyle w:val="Compact"/>
        <w:numPr>
          <w:ilvl w:val="0"/>
          <w:numId w:val="1007"/>
        </w:numPr>
      </w:pPr>
      <w:r>
        <w:t xml:space="preserve">Client-money arrangements where relevant</w:t>
      </w:r>
    </w:p>
    <w:p>
      <w:pPr>
        <w:pStyle w:val="Compact"/>
        <w:numPr>
          <w:ilvl w:val="0"/>
          <w:numId w:val="1007"/>
        </w:numPr>
      </w:pPr>
      <w:r>
        <w:t xml:space="preserve">Anti-money-laundering information where applicable</w:t>
      </w:r>
    </w:p>
    <w:p>
      <w:pPr>
        <w:pStyle w:val="Compact"/>
        <w:numPr>
          <w:ilvl w:val="0"/>
          <w:numId w:val="1007"/>
        </w:numPr>
      </w:pPr>
      <w:r>
        <w:t xml:space="preserve">Authority to present opportunities</w:t>
      </w:r>
    </w:p>
    <w:p>
      <w:pPr>
        <w:pStyle w:val="Compact"/>
        <w:numPr>
          <w:ilvl w:val="0"/>
          <w:numId w:val="1007"/>
        </w:numPr>
      </w:pPr>
      <w:r>
        <w:t xml:space="preserve">Sourcing-compliance declaration</w:t>
      </w:r>
    </w:p>
    <w:p>
      <w:pPr>
        <w:pStyle w:val="Compact"/>
        <w:numPr>
          <w:ilvl w:val="0"/>
          <w:numId w:val="1007"/>
        </w:numPr>
      </w:pPr>
      <w:r>
        <w:t xml:space="preserve">Listing-standards acceptance</w:t>
      </w:r>
    </w:p>
    <w:p>
      <w:pPr>
        <w:pStyle w:val="Compact"/>
        <w:numPr>
          <w:ilvl w:val="0"/>
          <w:numId w:val="1007"/>
        </w:numPr>
      </w:pPr>
      <w:r>
        <w:t xml:space="preserve">Platform-rules acceptance</w:t>
      </w:r>
    </w:p>
    <w:p>
      <w:pPr>
        <w:pStyle w:val="Compact"/>
        <w:numPr>
          <w:ilvl w:val="0"/>
          <w:numId w:val="1007"/>
        </w:numPr>
      </w:pPr>
      <w:r>
        <w:t xml:space="preserve">Property-submission-rules acceptance</w:t>
      </w:r>
    </w:p>
    <w:bookmarkEnd w:id="64"/>
    <w:bookmarkStart w:id="65" w:name="required-declarations-may-include"/>
    <w:p>
      <w:pPr>
        <w:pStyle w:val="Heading2"/>
      </w:pPr>
      <w:r>
        <w:t xml:space="preserve">Required declarations may include</w:t>
      </w:r>
    </w:p>
    <w:p>
      <w:pPr>
        <w:pStyle w:val="Compact"/>
        <w:numPr>
          <w:ilvl w:val="0"/>
          <w:numId w:val="1008"/>
        </w:numPr>
      </w:pPr>
      <w:r>
        <w:t xml:space="preserve">The information submitted is accurate</w:t>
      </w:r>
    </w:p>
    <w:p>
      <w:pPr>
        <w:pStyle w:val="Compact"/>
        <w:numPr>
          <w:ilvl w:val="0"/>
          <w:numId w:val="1008"/>
        </w:numPr>
      </w:pPr>
      <w:r>
        <w:t xml:space="preserve">The sourcer has authority to present the opportunity</w:t>
      </w:r>
    </w:p>
    <w:p>
      <w:pPr>
        <w:pStyle w:val="Compact"/>
        <w:numPr>
          <w:ilvl w:val="0"/>
          <w:numId w:val="1008"/>
        </w:numPr>
      </w:pPr>
      <w:r>
        <w:t xml:space="preserve">Property risks and limitations will not be hidden</w:t>
      </w:r>
    </w:p>
    <w:p>
      <w:pPr>
        <w:pStyle w:val="Compact"/>
        <w:numPr>
          <w:ilvl w:val="0"/>
          <w:numId w:val="1008"/>
        </w:numPr>
      </w:pPr>
      <w:r>
        <w:t xml:space="preserve">Return figures will not be guaranteed</w:t>
      </w:r>
    </w:p>
    <w:p>
      <w:pPr>
        <w:pStyle w:val="Compact"/>
        <w:numPr>
          <w:ilvl w:val="0"/>
          <w:numId w:val="1008"/>
        </w:numPr>
      </w:pPr>
      <w:r>
        <w:t xml:space="preserve">Supporting evidence will be provided where required</w:t>
      </w:r>
    </w:p>
    <w:p>
      <w:pPr>
        <w:pStyle w:val="Compact"/>
        <w:numPr>
          <w:ilvl w:val="0"/>
          <w:numId w:val="1008"/>
        </w:numPr>
      </w:pPr>
      <w:r>
        <w:t xml:space="preserve">Private information will be handled appropriately</w:t>
      </w:r>
    </w:p>
    <w:p>
      <w:pPr>
        <w:pStyle w:val="Compact"/>
        <w:numPr>
          <w:ilvl w:val="0"/>
          <w:numId w:val="1008"/>
        </w:numPr>
      </w:pPr>
      <w:r>
        <w:t xml:space="preserve">Listing and platform rules will be followed</w:t>
      </w:r>
    </w:p>
    <w:p>
      <w:pPr>
        <w:pStyle w:val="Compact"/>
        <w:numPr>
          <w:ilvl w:val="0"/>
          <w:numId w:val="1008"/>
        </w:numPr>
      </w:pPr>
      <w:r>
        <w:t xml:space="preserve">Sourcing fees will be disclosed clearly where applicable</w:t>
      </w:r>
    </w:p>
    <w:bookmarkEnd w:id="65"/>
    <w:bookmarkStart w:id="66" w:name="important-compliance-rule"/>
    <w:p>
      <w:pPr>
        <w:pStyle w:val="Heading2"/>
      </w:pPr>
      <w:r>
        <w:t xml:space="preserve">Important compliance rule</w:t>
      </w:r>
    </w:p>
    <w:p>
      <w:pPr>
        <w:pStyle w:val="FirstParagraph"/>
      </w:pPr>
      <w:r>
        <w:t xml:space="preserve">Acceptance of a declaration does not replace verification or document review.</w:t>
      </w:r>
    </w:p>
    <w:p>
      <w:pPr>
        <w:pStyle w:val="BodyText"/>
      </w:pPr>
      <w:r>
        <w:t xml:space="preserve">Asancha may still:</w:t>
      </w:r>
    </w:p>
    <w:p>
      <w:pPr>
        <w:pStyle w:val="Compact"/>
        <w:numPr>
          <w:ilvl w:val="0"/>
          <w:numId w:val="1009"/>
        </w:numPr>
      </w:pPr>
      <w:r>
        <w:t xml:space="preserve">Request additional evidence</w:t>
      </w:r>
    </w:p>
    <w:p>
      <w:pPr>
        <w:pStyle w:val="Compact"/>
        <w:numPr>
          <w:ilvl w:val="0"/>
          <w:numId w:val="1009"/>
        </w:numPr>
      </w:pPr>
      <w:r>
        <w:t xml:space="preserve">Place a profile or opportunity on hold</w:t>
      </w:r>
    </w:p>
    <w:p>
      <w:pPr>
        <w:pStyle w:val="Compact"/>
        <w:numPr>
          <w:ilvl w:val="0"/>
          <w:numId w:val="1009"/>
        </w:numPr>
      </w:pPr>
      <w:r>
        <w:t xml:space="preserve">Require replacement documents</w:t>
      </w:r>
    </w:p>
    <w:p>
      <w:pPr>
        <w:pStyle w:val="Compact"/>
        <w:numPr>
          <w:ilvl w:val="0"/>
          <w:numId w:val="1009"/>
        </w:numPr>
      </w:pPr>
      <w:r>
        <w:t xml:space="preserve">Reject an opportunity</w:t>
      </w:r>
    </w:p>
    <w:p>
      <w:pPr>
        <w:pStyle w:val="Compact"/>
        <w:numPr>
          <w:ilvl w:val="0"/>
          <w:numId w:val="1009"/>
        </w:numPr>
      </w:pPr>
      <w:r>
        <w:t xml:space="preserve">Restrict account actions</w:t>
      </w:r>
    </w:p>
    <w:p>
      <w:pPr>
        <w:pStyle w:val="Compact"/>
        <w:numPr>
          <w:ilvl w:val="0"/>
          <w:numId w:val="1009"/>
        </w:numPr>
      </w:pPr>
      <w:r>
        <w:t xml:space="preserve">Suspend or revoke access</w:t>
      </w:r>
    </w:p>
    <w:p>
      <w:r>
        <w:pict>
          <v:rect style="width:0;height:1.5pt" o:hralign="center" o:hrstd="t" o:hr="t"/>
        </w:pict>
      </w:r>
    </w:p>
    <w:bookmarkEnd w:id="66"/>
    <w:bookmarkEnd w:id="67"/>
    <w:bookmarkStart w:id="70" w:name="define-your-sourcing-focus"/>
    <w:p>
      <w:pPr>
        <w:pStyle w:val="Heading1"/>
      </w:pPr>
      <w:r>
        <w:t xml:space="preserve">5. Define Your Sourcing Focus</w:t>
      </w:r>
    </w:p>
    <w:bookmarkStart w:id="68" w:name="eyebrow-4"/>
    <w:p>
      <w:pPr>
        <w:pStyle w:val="Heading2"/>
      </w:pPr>
      <w:r>
        <w:t xml:space="preserve">Eyebrow</w:t>
      </w:r>
    </w:p>
    <w:p>
      <w:pPr>
        <w:pStyle w:val="FirstParagraph"/>
      </w:pPr>
      <w:r>
        <w:t xml:space="preserve">Your Sourcing Specialisation</w:t>
      </w:r>
    </w:p>
    <w:bookmarkEnd w:id="68"/>
    <w:bookmarkStart w:id="69" w:name="heading-3"/>
    <w:p>
      <w:pPr>
        <w:pStyle w:val="Heading2"/>
      </w:pPr>
      <w:r>
        <w:t xml:space="preserve">Heading</w:t>
      </w:r>
    </w:p>
    <w:bookmarkEnd w:id="69"/>
    <w:bookmarkEnd w:id="70"/>
    <w:bookmarkStart w:id="78" w:name="Xbd289bce07607e4fe51969b32269e64f78e7775"/>
    <w:p>
      <w:pPr>
        <w:pStyle w:val="Heading1"/>
      </w:pPr>
      <w:r>
        <w:t xml:space="preserve">Show Investors the Types of Opportunities You Work With</w:t>
      </w:r>
    </w:p>
    <w:bookmarkStart w:id="71" w:name="supporting-content-4"/>
    <w:p>
      <w:pPr>
        <w:pStyle w:val="Heading2"/>
      </w:pPr>
      <w:r>
        <w:t xml:space="preserve">Supporting content</w:t>
      </w:r>
    </w:p>
    <w:p>
      <w:pPr>
        <w:pStyle w:val="FirstParagraph"/>
      </w:pPr>
      <w:r>
        <w:t xml:space="preserve">A clear sourcing profile helps Asancha understand which investors and opportunities may be relevant to your work.</w:t>
      </w:r>
    </w:p>
    <w:bookmarkEnd w:id="71"/>
    <w:bookmarkStart w:id="76" w:name="sourcing-focus-information-may-include"/>
    <w:p>
      <w:pPr>
        <w:pStyle w:val="Heading2"/>
      </w:pPr>
      <w:r>
        <w:t xml:space="preserve">Sourcing-focus information may include</w:t>
      </w:r>
    </w:p>
    <w:bookmarkStart w:id="72" w:name="locations"/>
    <w:p>
      <w:pPr>
        <w:pStyle w:val="Heading3"/>
      </w:pPr>
      <w:r>
        <w:t xml:space="preserve">Locations</w:t>
      </w:r>
    </w:p>
    <w:p>
      <w:pPr>
        <w:pStyle w:val="Compact"/>
        <w:numPr>
          <w:ilvl w:val="0"/>
          <w:numId w:val="1010"/>
        </w:numPr>
      </w:pPr>
      <w:r>
        <w:t xml:space="preserve">Towns</w:t>
      </w:r>
    </w:p>
    <w:p>
      <w:pPr>
        <w:pStyle w:val="Compact"/>
        <w:numPr>
          <w:ilvl w:val="0"/>
          <w:numId w:val="1010"/>
        </w:numPr>
      </w:pPr>
      <w:r>
        <w:t xml:space="preserve">Cities</w:t>
      </w:r>
    </w:p>
    <w:p>
      <w:pPr>
        <w:pStyle w:val="Compact"/>
        <w:numPr>
          <w:ilvl w:val="0"/>
          <w:numId w:val="1010"/>
        </w:numPr>
      </w:pPr>
      <w:r>
        <w:t xml:space="preserve">Counties</w:t>
      </w:r>
    </w:p>
    <w:p>
      <w:pPr>
        <w:pStyle w:val="Compact"/>
        <w:numPr>
          <w:ilvl w:val="0"/>
          <w:numId w:val="1010"/>
        </w:numPr>
      </w:pPr>
      <w:r>
        <w:t xml:space="preserve">Regions</w:t>
      </w:r>
    </w:p>
    <w:p>
      <w:pPr>
        <w:pStyle w:val="Compact"/>
        <w:numPr>
          <w:ilvl w:val="0"/>
          <w:numId w:val="1010"/>
        </w:numPr>
      </w:pPr>
      <w:r>
        <w:t xml:space="preserve">Local authority areas</w:t>
      </w:r>
    </w:p>
    <w:p>
      <w:pPr>
        <w:pStyle w:val="Compact"/>
        <w:numPr>
          <w:ilvl w:val="0"/>
          <w:numId w:val="1010"/>
        </w:numPr>
      </w:pPr>
      <w:r>
        <w:t xml:space="preserve">Postcode areas</w:t>
      </w:r>
    </w:p>
    <w:bookmarkEnd w:id="72"/>
    <w:bookmarkStart w:id="73" w:name="property-types"/>
    <w:p>
      <w:pPr>
        <w:pStyle w:val="Heading3"/>
      </w:pPr>
      <w:r>
        <w:t xml:space="preserve">Property types</w:t>
      </w:r>
    </w:p>
    <w:p>
      <w:pPr>
        <w:pStyle w:val="Compact"/>
        <w:numPr>
          <w:ilvl w:val="0"/>
          <w:numId w:val="1011"/>
        </w:numPr>
      </w:pPr>
      <w:r>
        <w:t xml:space="preserve">Houses</w:t>
      </w:r>
    </w:p>
    <w:p>
      <w:pPr>
        <w:pStyle w:val="Compact"/>
        <w:numPr>
          <w:ilvl w:val="0"/>
          <w:numId w:val="1011"/>
        </w:numPr>
      </w:pPr>
      <w:r>
        <w:t xml:space="preserve">Flats</w:t>
      </w:r>
    </w:p>
    <w:p>
      <w:pPr>
        <w:pStyle w:val="Compact"/>
        <w:numPr>
          <w:ilvl w:val="0"/>
          <w:numId w:val="1011"/>
        </w:numPr>
      </w:pPr>
      <w:r>
        <w:t xml:space="preserve">Terraced properties</w:t>
      </w:r>
    </w:p>
    <w:p>
      <w:pPr>
        <w:pStyle w:val="Compact"/>
        <w:numPr>
          <w:ilvl w:val="0"/>
          <w:numId w:val="1011"/>
        </w:numPr>
      </w:pPr>
      <w:r>
        <w:t xml:space="preserve">Semi-detached properties</w:t>
      </w:r>
    </w:p>
    <w:p>
      <w:pPr>
        <w:pStyle w:val="Compact"/>
        <w:numPr>
          <w:ilvl w:val="0"/>
          <w:numId w:val="1011"/>
        </w:numPr>
      </w:pPr>
      <w:r>
        <w:t xml:space="preserve">Detached properties</w:t>
      </w:r>
    </w:p>
    <w:p>
      <w:pPr>
        <w:pStyle w:val="Compact"/>
        <w:numPr>
          <w:ilvl w:val="0"/>
          <w:numId w:val="1011"/>
        </w:numPr>
      </w:pPr>
      <w:r>
        <w:t xml:space="preserve">HMOs</w:t>
      </w:r>
    </w:p>
    <w:p>
      <w:pPr>
        <w:pStyle w:val="Compact"/>
        <w:numPr>
          <w:ilvl w:val="0"/>
          <w:numId w:val="1011"/>
        </w:numPr>
      </w:pPr>
      <w:r>
        <w:t xml:space="preserve">Blocks of flats</w:t>
      </w:r>
    </w:p>
    <w:p>
      <w:pPr>
        <w:pStyle w:val="Compact"/>
        <w:numPr>
          <w:ilvl w:val="0"/>
          <w:numId w:val="1011"/>
        </w:numPr>
      </w:pPr>
      <w:r>
        <w:t xml:space="preserve">Mixed-use property</w:t>
      </w:r>
    </w:p>
    <w:p>
      <w:pPr>
        <w:pStyle w:val="Compact"/>
        <w:numPr>
          <w:ilvl w:val="0"/>
          <w:numId w:val="1011"/>
        </w:numPr>
      </w:pPr>
      <w:r>
        <w:t xml:space="preserve">Commercial property where supported</w:t>
      </w:r>
    </w:p>
    <w:p>
      <w:pPr>
        <w:pStyle w:val="Compact"/>
        <w:numPr>
          <w:ilvl w:val="0"/>
          <w:numId w:val="1011"/>
        </w:numPr>
      </w:pPr>
      <w:r>
        <w:t xml:space="preserve">Land or development opportunities where supported</w:t>
      </w:r>
    </w:p>
    <w:bookmarkEnd w:id="73"/>
    <w:bookmarkStart w:id="74" w:name="investment-strategies"/>
    <w:p>
      <w:pPr>
        <w:pStyle w:val="Heading3"/>
      </w:pPr>
      <w:r>
        <w:t xml:space="preserve">Investment strategies</w:t>
      </w:r>
    </w:p>
    <w:p>
      <w:pPr>
        <w:pStyle w:val="Compact"/>
        <w:numPr>
          <w:ilvl w:val="0"/>
          <w:numId w:val="1012"/>
        </w:numPr>
      </w:pPr>
      <w:r>
        <w:t xml:space="preserve">Buy-to-let</w:t>
      </w:r>
    </w:p>
    <w:p>
      <w:pPr>
        <w:pStyle w:val="Compact"/>
        <w:numPr>
          <w:ilvl w:val="0"/>
          <w:numId w:val="1012"/>
        </w:numPr>
      </w:pPr>
      <w:r>
        <w:t xml:space="preserve">Below-market-value opportunities</w:t>
      </w:r>
    </w:p>
    <w:p>
      <w:pPr>
        <w:pStyle w:val="Compact"/>
        <w:numPr>
          <w:ilvl w:val="0"/>
          <w:numId w:val="1012"/>
        </w:numPr>
      </w:pPr>
      <w:r>
        <w:t xml:space="preserve">Refurbishment</w:t>
      </w:r>
    </w:p>
    <w:p>
      <w:pPr>
        <w:pStyle w:val="Compact"/>
        <w:numPr>
          <w:ilvl w:val="0"/>
          <w:numId w:val="1012"/>
        </w:numPr>
      </w:pPr>
      <w:r>
        <w:t xml:space="preserve">Buy, refurbish, refinance</w:t>
      </w:r>
    </w:p>
    <w:p>
      <w:pPr>
        <w:pStyle w:val="Compact"/>
        <w:numPr>
          <w:ilvl w:val="0"/>
          <w:numId w:val="1012"/>
        </w:numPr>
      </w:pPr>
      <w:r>
        <w:t xml:space="preserve">HMO</w:t>
      </w:r>
    </w:p>
    <w:p>
      <w:pPr>
        <w:pStyle w:val="Compact"/>
        <w:numPr>
          <w:ilvl w:val="0"/>
          <w:numId w:val="1012"/>
        </w:numPr>
      </w:pPr>
      <w:r>
        <w:t xml:space="preserve">Development</w:t>
      </w:r>
    </w:p>
    <w:p>
      <w:pPr>
        <w:pStyle w:val="Compact"/>
        <w:numPr>
          <w:ilvl w:val="0"/>
          <w:numId w:val="1012"/>
        </w:numPr>
      </w:pPr>
      <w:r>
        <w:t xml:space="preserve">Conversion</w:t>
      </w:r>
    </w:p>
    <w:p>
      <w:pPr>
        <w:pStyle w:val="Compact"/>
        <w:numPr>
          <w:ilvl w:val="0"/>
          <w:numId w:val="1012"/>
        </w:numPr>
      </w:pPr>
      <w:r>
        <w:t xml:space="preserve">Tenanted investments</w:t>
      </w:r>
    </w:p>
    <w:p>
      <w:pPr>
        <w:pStyle w:val="Compact"/>
        <w:numPr>
          <w:ilvl w:val="0"/>
          <w:numId w:val="1012"/>
        </w:numPr>
      </w:pPr>
      <w:r>
        <w:t xml:space="preserve">Income-focused property</w:t>
      </w:r>
    </w:p>
    <w:p>
      <w:pPr>
        <w:pStyle w:val="Compact"/>
        <w:numPr>
          <w:ilvl w:val="0"/>
          <w:numId w:val="1012"/>
        </w:numPr>
      </w:pPr>
      <w:r>
        <w:t xml:space="preserve">Capital-growth-focused property</w:t>
      </w:r>
    </w:p>
    <w:p>
      <w:pPr>
        <w:pStyle w:val="Compact"/>
        <w:numPr>
          <w:ilvl w:val="0"/>
          <w:numId w:val="1012"/>
        </w:numPr>
      </w:pPr>
      <w:r>
        <w:t xml:space="preserve">Other approved strategies</w:t>
      </w:r>
    </w:p>
    <w:bookmarkEnd w:id="74"/>
    <w:bookmarkStart w:id="75" w:name="opportunity-characteristics"/>
    <w:p>
      <w:pPr>
        <w:pStyle w:val="Heading3"/>
      </w:pPr>
      <w:r>
        <w:t xml:space="preserve">Opportunity characteristics</w:t>
      </w:r>
    </w:p>
    <w:p>
      <w:pPr>
        <w:pStyle w:val="Compact"/>
        <w:numPr>
          <w:ilvl w:val="0"/>
          <w:numId w:val="1013"/>
        </w:numPr>
      </w:pPr>
      <w:r>
        <w:t xml:space="preserve">Vacant</w:t>
      </w:r>
    </w:p>
    <w:p>
      <w:pPr>
        <w:pStyle w:val="Compact"/>
        <w:numPr>
          <w:ilvl w:val="0"/>
          <w:numId w:val="1013"/>
        </w:numPr>
      </w:pPr>
      <w:r>
        <w:t xml:space="preserve">Tenanted</w:t>
      </w:r>
    </w:p>
    <w:p>
      <w:pPr>
        <w:pStyle w:val="Compact"/>
        <w:numPr>
          <w:ilvl w:val="0"/>
          <w:numId w:val="1013"/>
        </w:numPr>
      </w:pPr>
      <w:r>
        <w:t xml:space="preserve">Light refurbishment</w:t>
      </w:r>
    </w:p>
    <w:p>
      <w:pPr>
        <w:pStyle w:val="Compact"/>
        <w:numPr>
          <w:ilvl w:val="0"/>
          <w:numId w:val="1013"/>
        </w:numPr>
      </w:pPr>
      <w:r>
        <w:t xml:space="preserve">Medium refurbishment</w:t>
      </w:r>
    </w:p>
    <w:p>
      <w:pPr>
        <w:pStyle w:val="Compact"/>
        <w:numPr>
          <w:ilvl w:val="0"/>
          <w:numId w:val="1013"/>
        </w:numPr>
      </w:pPr>
      <w:r>
        <w:t xml:space="preserve">Heavy refurbishment</w:t>
      </w:r>
    </w:p>
    <w:p>
      <w:pPr>
        <w:pStyle w:val="Compact"/>
        <w:numPr>
          <w:ilvl w:val="0"/>
          <w:numId w:val="1013"/>
        </w:numPr>
      </w:pPr>
      <w:r>
        <w:t xml:space="preserve">Development potential</w:t>
      </w:r>
    </w:p>
    <w:p>
      <w:pPr>
        <w:pStyle w:val="Compact"/>
        <w:numPr>
          <w:ilvl w:val="0"/>
          <w:numId w:val="1013"/>
        </w:numPr>
      </w:pPr>
      <w:r>
        <w:t xml:space="preserve">Discounted property</w:t>
      </w:r>
    </w:p>
    <w:p>
      <w:pPr>
        <w:pStyle w:val="Compact"/>
        <w:numPr>
          <w:ilvl w:val="0"/>
          <w:numId w:val="1013"/>
        </w:numPr>
      </w:pPr>
      <w:r>
        <w:t xml:space="preserve">Motivated-sale circumstances where appropriate</w:t>
      </w:r>
    </w:p>
    <w:p>
      <w:pPr>
        <w:pStyle w:val="Compact"/>
        <w:numPr>
          <w:ilvl w:val="0"/>
          <w:numId w:val="1013"/>
        </w:numPr>
      </w:pPr>
      <w:r>
        <w:t xml:space="preserve">Time-sensitive opportunity</w:t>
      </w:r>
    </w:p>
    <w:p>
      <w:pPr>
        <w:pStyle w:val="Compact"/>
        <w:numPr>
          <w:ilvl w:val="0"/>
          <w:numId w:val="1013"/>
        </w:numPr>
      </w:pPr>
      <w:r>
        <w:t xml:space="preserve">Off-market opportunity where lawful and permitted</w:t>
      </w:r>
    </w:p>
    <w:bookmarkEnd w:id="75"/>
    <w:bookmarkEnd w:id="76"/>
    <w:bookmarkStart w:id="77" w:name="supporting-statement-2"/>
    <w:p>
      <w:pPr>
        <w:pStyle w:val="Heading2"/>
      </w:pPr>
      <w:r>
        <w:t xml:space="preserve">Supporting statement</w:t>
      </w:r>
    </w:p>
    <w:p>
      <w:pPr>
        <w:pStyle w:val="FirstParagraph"/>
      </w:pPr>
      <w:r>
        <w:t xml:space="preserve">Describing a sourcing focus does not mean that every submitted opportunity will be approved or matched with an investor.</w:t>
      </w:r>
    </w:p>
    <w:p>
      <w:r>
        <w:pict>
          <v:rect style="width:0;height:1.5pt" o:hralign="center" o:hrstd="t" o:hr="t"/>
        </w:pict>
      </w:r>
    </w:p>
    <w:bookmarkEnd w:id="77"/>
    <w:bookmarkEnd w:id="78"/>
    <w:bookmarkStart w:id="81" w:name="submit-a-property-opportunity"/>
    <w:p>
      <w:pPr>
        <w:pStyle w:val="Heading1"/>
      </w:pPr>
      <w:r>
        <w:t xml:space="preserve">6. Submit a Property Opportunity</w:t>
      </w:r>
    </w:p>
    <w:bookmarkStart w:id="79" w:name="eyebrow-5"/>
    <w:p>
      <w:pPr>
        <w:pStyle w:val="Heading2"/>
      </w:pPr>
      <w:r>
        <w:t xml:space="preserve">Eyebrow</w:t>
      </w:r>
    </w:p>
    <w:p>
      <w:pPr>
        <w:pStyle w:val="FirstParagraph"/>
      </w:pPr>
      <w:r>
        <w:t xml:space="preserve">Structured Deal Submission</w:t>
      </w:r>
    </w:p>
    <w:bookmarkEnd w:id="79"/>
    <w:bookmarkStart w:id="80" w:name="heading-4"/>
    <w:p>
      <w:pPr>
        <w:pStyle w:val="Heading2"/>
      </w:pPr>
      <w:r>
        <w:t xml:space="preserve">Heading</w:t>
      </w:r>
    </w:p>
    <w:bookmarkEnd w:id="80"/>
    <w:bookmarkEnd w:id="81"/>
    <w:bookmarkStart w:id="88" w:name="X7bbdaa6ad5e911a4ea5e02f8da823436a57c03e"/>
    <w:p>
      <w:pPr>
        <w:pStyle w:val="Heading1"/>
      </w:pPr>
      <w:r>
        <w:t xml:space="preserve">Present the Property and the Investment Case Clearly</w:t>
      </w:r>
    </w:p>
    <w:bookmarkStart w:id="82" w:name="supporting-content-5"/>
    <w:p>
      <w:pPr>
        <w:pStyle w:val="Heading2"/>
      </w:pPr>
      <w:r>
        <w:t xml:space="preserve">Supporting content</w:t>
      </w:r>
    </w:p>
    <w:p>
      <w:pPr>
        <w:pStyle w:val="FirstParagraph"/>
      </w:pPr>
      <w:r>
        <w:t xml:space="preserve">Property sourcers can submit investment-focused opportunities through a structured form.</w:t>
      </w:r>
    </w:p>
    <w:p>
      <w:pPr>
        <w:pStyle w:val="BodyText"/>
      </w:pPr>
      <w:r>
        <w:t xml:space="preserve">The opportunity should include enough information for Asancha and eligible investors to understand the property, the sourcing context, the strategy, the supporting evidence, and the next steps.</w:t>
      </w:r>
    </w:p>
    <w:bookmarkEnd w:id="82"/>
    <w:bookmarkStart w:id="83" w:name="basic-property-information-may-include"/>
    <w:p>
      <w:pPr>
        <w:pStyle w:val="Heading2"/>
      </w:pPr>
      <w:r>
        <w:t xml:space="preserve">Basic property information may include</w:t>
      </w:r>
    </w:p>
    <w:p>
      <w:pPr>
        <w:pStyle w:val="Compact"/>
        <w:numPr>
          <w:ilvl w:val="0"/>
          <w:numId w:val="1014"/>
        </w:numPr>
      </w:pPr>
      <w:r>
        <w:t xml:space="preserve">Property title</w:t>
      </w:r>
    </w:p>
    <w:p>
      <w:pPr>
        <w:pStyle w:val="Compact"/>
        <w:numPr>
          <w:ilvl w:val="0"/>
          <w:numId w:val="1014"/>
        </w:numPr>
      </w:pPr>
      <w:r>
        <w:t xml:space="preserve">Property type</w:t>
      </w:r>
    </w:p>
    <w:p>
      <w:pPr>
        <w:pStyle w:val="Compact"/>
        <w:numPr>
          <w:ilvl w:val="0"/>
          <w:numId w:val="1014"/>
        </w:numPr>
      </w:pPr>
      <w:r>
        <w:t xml:space="preserve">General address</w:t>
      </w:r>
    </w:p>
    <w:p>
      <w:pPr>
        <w:pStyle w:val="Compact"/>
        <w:numPr>
          <w:ilvl w:val="0"/>
          <w:numId w:val="1014"/>
        </w:numPr>
      </w:pPr>
      <w:r>
        <w:t xml:space="preserve">Town or city</w:t>
      </w:r>
    </w:p>
    <w:p>
      <w:pPr>
        <w:pStyle w:val="Compact"/>
        <w:numPr>
          <w:ilvl w:val="0"/>
          <w:numId w:val="1014"/>
        </w:numPr>
      </w:pPr>
      <w:r>
        <w:t xml:space="preserve">Postcode</w:t>
      </w:r>
    </w:p>
    <w:p>
      <w:pPr>
        <w:pStyle w:val="Compact"/>
        <w:numPr>
          <w:ilvl w:val="0"/>
          <w:numId w:val="1014"/>
        </w:numPr>
      </w:pPr>
      <w:r>
        <w:t xml:space="preserve">Number of bedrooms</w:t>
      </w:r>
    </w:p>
    <w:p>
      <w:pPr>
        <w:pStyle w:val="Compact"/>
        <w:numPr>
          <w:ilvl w:val="0"/>
          <w:numId w:val="1014"/>
        </w:numPr>
      </w:pPr>
      <w:r>
        <w:t xml:space="preserve">Number of bathrooms</w:t>
      </w:r>
    </w:p>
    <w:p>
      <w:pPr>
        <w:pStyle w:val="Compact"/>
        <w:numPr>
          <w:ilvl w:val="0"/>
          <w:numId w:val="1014"/>
        </w:numPr>
      </w:pPr>
      <w:r>
        <w:t xml:space="preserve">Tenure</w:t>
      </w:r>
    </w:p>
    <w:p>
      <w:pPr>
        <w:pStyle w:val="Compact"/>
        <w:numPr>
          <w:ilvl w:val="0"/>
          <w:numId w:val="1014"/>
        </w:numPr>
      </w:pPr>
      <w:r>
        <w:t xml:space="preserve">Occupancy</w:t>
      </w:r>
    </w:p>
    <w:p>
      <w:pPr>
        <w:pStyle w:val="Compact"/>
        <w:numPr>
          <w:ilvl w:val="0"/>
          <w:numId w:val="1014"/>
        </w:numPr>
      </w:pPr>
      <w:r>
        <w:t xml:space="preserve">Property condition</w:t>
      </w:r>
    </w:p>
    <w:p>
      <w:pPr>
        <w:pStyle w:val="Compact"/>
        <w:numPr>
          <w:ilvl w:val="0"/>
          <w:numId w:val="1014"/>
        </w:numPr>
      </w:pPr>
      <w:r>
        <w:t xml:space="preserve">Asking price</w:t>
      </w:r>
    </w:p>
    <w:p>
      <w:pPr>
        <w:pStyle w:val="Compact"/>
        <w:numPr>
          <w:ilvl w:val="0"/>
          <w:numId w:val="1014"/>
        </w:numPr>
      </w:pPr>
      <w:r>
        <w:t xml:space="preserve">Listing category</w:t>
      </w:r>
    </w:p>
    <w:p>
      <w:pPr>
        <w:pStyle w:val="Compact"/>
        <w:numPr>
          <w:ilvl w:val="0"/>
          <w:numId w:val="1014"/>
        </w:numPr>
      </w:pPr>
      <w:r>
        <w:t xml:space="preserve">Description</w:t>
      </w:r>
    </w:p>
    <w:p>
      <w:pPr>
        <w:pStyle w:val="Compact"/>
        <w:numPr>
          <w:ilvl w:val="0"/>
          <w:numId w:val="1014"/>
        </w:numPr>
      </w:pPr>
      <w:r>
        <w:t xml:space="preserve">Key features</w:t>
      </w:r>
    </w:p>
    <w:bookmarkEnd w:id="83"/>
    <w:bookmarkStart w:id="84" w:name="X4465a470d35b5da453d1ded52d2e3005fd90fb7"/>
    <w:p>
      <w:pPr>
        <w:pStyle w:val="Heading2"/>
      </w:pPr>
      <w:r>
        <w:t xml:space="preserve">Investment-focused information may include</w:t>
      </w:r>
    </w:p>
    <w:p>
      <w:pPr>
        <w:pStyle w:val="Compact"/>
        <w:numPr>
          <w:ilvl w:val="0"/>
          <w:numId w:val="1015"/>
        </w:numPr>
      </w:pPr>
      <w:r>
        <w:t xml:space="preserve">Investment strategy</w:t>
      </w:r>
    </w:p>
    <w:p>
      <w:pPr>
        <w:pStyle w:val="Compact"/>
        <w:numPr>
          <w:ilvl w:val="0"/>
          <w:numId w:val="1015"/>
        </w:numPr>
      </w:pPr>
      <w:r>
        <w:t xml:space="preserve">Current rent</w:t>
      </w:r>
    </w:p>
    <w:p>
      <w:pPr>
        <w:pStyle w:val="Compact"/>
        <w:numPr>
          <w:ilvl w:val="0"/>
          <w:numId w:val="1015"/>
        </w:numPr>
      </w:pPr>
      <w:r>
        <w:t xml:space="preserve">Expected rent</w:t>
      </w:r>
    </w:p>
    <w:p>
      <w:pPr>
        <w:pStyle w:val="Compact"/>
        <w:numPr>
          <w:ilvl w:val="0"/>
          <w:numId w:val="1015"/>
        </w:numPr>
      </w:pPr>
      <w:r>
        <w:t xml:space="preserve">Estimated refurbishment</w:t>
      </w:r>
    </w:p>
    <w:p>
      <w:pPr>
        <w:pStyle w:val="Compact"/>
        <w:numPr>
          <w:ilvl w:val="0"/>
          <w:numId w:val="1015"/>
        </w:numPr>
      </w:pPr>
      <w:r>
        <w:t xml:space="preserve">Yield indicator</w:t>
      </w:r>
    </w:p>
    <w:p>
      <w:pPr>
        <w:pStyle w:val="Compact"/>
        <w:numPr>
          <w:ilvl w:val="0"/>
          <w:numId w:val="1015"/>
        </w:numPr>
      </w:pPr>
      <w:r>
        <w:t xml:space="preserve">Return indicator</w:t>
      </w:r>
    </w:p>
    <w:p>
      <w:pPr>
        <w:pStyle w:val="Compact"/>
        <w:numPr>
          <w:ilvl w:val="0"/>
          <w:numId w:val="1015"/>
        </w:numPr>
      </w:pPr>
      <w:r>
        <w:t xml:space="preserve">Below-market-value indicator</w:t>
      </w:r>
    </w:p>
    <w:p>
      <w:pPr>
        <w:pStyle w:val="Compact"/>
        <w:numPr>
          <w:ilvl w:val="0"/>
          <w:numId w:val="1015"/>
        </w:numPr>
      </w:pPr>
      <w:r>
        <w:t xml:space="preserve">Comparable-property information</w:t>
      </w:r>
    </w:p>
    <w:p>
      <w:pPr>
        <w:pStyle w:val="Compact"/>
        <w:numPr>
          <w:ilvl w:val="0"/>
          <w:numId w:val="1015"/>
        </w:numPr>
      </w:pPr>
      <w:r>
        <w:t xml:space="preserve">Purchase costs</w:t>
      </w:r>
    </w:p>
    <w:p>
      <w:pPr>
        <w:pStyle w:val="Compact"/>
        <w:numPr>
          <w:ilvl w:val="0"/>
          <w:numId w:val="1015"/>
        </w:numPr>
      </w:pPr>
      <w:r>
        <w:t xml:space="preserve">Expected ongoing costs</w:t>
      </w:r>
    </w:p>
    <w:p>
      <w:pPr>
        <w:pStyle w:val="Compact"/>
        <w:numPr>
          <w:ilvl w:val="0"/>
          <w:numId w:val="1015"/>
        </w:numPr>
      </w:pPr>
      <w:r>
        <w:t xml:space="preserve">Tenancy information</w:t>
      </w:r>
    </w:p>
    <w:p>
      <w:pPr>
        <w:pStyle w:val="Compact"/>
        <w:numPr>
          <w:ilvl w:val="0"/>
          <w:numId w:val="1015"/>
        </w:numPr>
      </w:pPr>
      <w:r>
        <w:t xml:space="preserve">Development potential</w:t>
      </w:r>
    </w:p>
    <w:p>
      <w:pPr>
        <w:pStyle w:val="Compact"/>
        <w:numPr>
          <w:ilvl w:val="0"/>
          <w:numId w:val="1015"/>
        </w:numPr>
      </w:pPr>
      <w:r>
        <w:t xml:space="preserve">Exit strategy</w:t>
      </w:r>
    </w:p>
    <w:p>
      <w:pPr>
        <w:pStyle w:val="Compact"/>
        <w:numPr>
          <w:ilvl w:val="0"/>
          <w:numId w:val="1015"/>
        </w:numPr>
      </w:pPr>
      <w:r>
        <w:t xml:space="preserve">Funding considerations</w:t>
      </w:r>
    </w:p>
    <w:p>
      <w:pPr>
        <w:pStyle w:val="Compact"/>
        <w:numPr>
          <w:ilvl w:val="0"/>
          <w:numId w:val="1015"/>
        </w:numPr>
      </w:pPr>
      <w:r>
        <w:t xml:space="preserve">Known risks</w:t>
      </w:r>
    </w:p>
    <w:p>
      <w:pPr>
        <w:pStyle w:val="Compact"/>
        <w:numPr>
          <w:ilvl w:val="0"/>
          <w:numId w:val="1015"/>
        </w:numPr>
      </w:pPr>
      <w:r>
        <w:t xml:space="preserve">Missing information</w:t>
      </w:r>
    </w:p>
    <w:bookmarkEnd w:id="84"/>
    <w:bookmarkStart w:id="85" w:name="sourcing-information-may-include"/>
    <w:p>
      <w:pPr>
        <w:pStyle w:val="Heading2"/>
      </w:pPr>
      <w:r>
        <w:t xml:space="preserve">Sourcing information may include</w:t>
      </w:r>
    </w:p>
    <w:p>
      <w:pPr>
        <w:pStyle w:val="Compact"/>
        <w:numPr>
          <w:ilvl w:val="0"/>
          <w:numId w:val="1016"/>
        </w:numPr>
      </w:pPr>
      <w:r>
        <w:t xml:space="preserve">Source of opportunity</w:t>
      </w:r>
    </w:p>
    <w:p>
      <w:pPr>
        <w:pStyle w:val="Compact"/>
        <w:numPr>
          <w:ilvl w:val="0"/>
          <w:numId w:val="1016"/>
        </w:numPr>
      </w:pPr>
      <w:r>
        <w:t xml:space="preserve">Sourcer’s relationship to the property</w:t>
      </w:r>
    </w:p>
    <w:p>
      <w:pPr>
        <w:pStyle w:val="Compact"/>
        <w:numPr>
          <w:ilvl w:val="0"/>
          <w:numId w:val="1016"/>
        </w:numPr>
      </w:pPr>
      <w:r>
        <w:t xml:space="preserve">Authority to present</w:t>
      </w:r>
    </w:p>
    <w:p>
      <w:pPr>
        <w:pStyle w:val="Compact"/>
        <w:numPr>
          <w:ilvl w:val="0"/>
          <w:numId w:val="1016"/>
        </w:numPr>
      </w:pPr>
      <w:r>
        <w:t xml:space="preserve">Sourcing fee</w:t>
      </w:r>
    </w:p>
    <w:p>
      <w:pPr>
        <w:pStyle w:val="Compact"/>
        <w:numPr>
          <w:ilvl w:val="0"/>
          <w:numId w:val="1016"/>
        </w:numPr>
      </w:pPr>
      <w:r>
        <w:t xml:space="preserve">Fee basis</w:t>
      </w:r>
    </w:p>
    <w:p>
      <w:pPr>
        <w:pStyle w:val="Compact"/>
        <w:numPr>
          <w:ilvl w:val="0"/>
          <w:numId w:val="1016"/>
        </w:numPr>
      </w:pPr>
      <w:r>
        <w:t xml:space="preserve">Fee due stage</w:t>
      </w:r>
    </w:p>
    <w:p>
      <w:pPr>
        <w:pStyle w:val="Compact"/>
        <w:numPr>
          <w:ilvl w:val="0"/>
          <w:numId w:val="1016"/>
        </w:numPr>
      </w:pPr>
      <w:r>
        <w:t xml:space="preserve">Exclusivity where applicable</w:t>
      </w:r>
    </w:p>
    <w:p>
      <w:pPr>
        <w:pStyle w:val="Compact"/>
        <w:numPr>
          <w:ilvl w:val="0"/>
          <w:numId w:val="1016"/>
        </w:numPr>
      </w:pPr>
      <w:r>
        <w:t xml:space="preserve">Opportunity expiry</w:t>
      </w:r>
    </w:p>
    <w:p>
      <w:pPr>
        <w:pStyle w:val="Compact"/>
        <w:numPr>
          <w:ilvl w:val="0"/>
          <w:numId w:val="1016"/>
        </w:numPr>
      </w:pPr>
      <w:r>
        <w:t xml:space="preserve">Investor eligibility</w:t>
      </w:r>
    </w:p>
    <w:p>
      <w:pPr>
        <w:pStyle w:val="Compact"/>
        <w:numPr>
          <w:ilvl w:val="0"/>
          <w:numId w:val="1016"/>
        </w:numPr>
      </w:pPr>
      <w:r>
        <w:t xml:space="preserve">Required next action</w:t>
      </w:r>
    </w:p>
    <w:bookmarkEnd w:id="85"/>
    <w:bookmarkStart w:id="86" w:name="property-media-may-include"/>
    <w:p>
      <w:pPr>
        <w:pStyle w:val="Heading2"/>
      </w:pPr>
      <w:r>
        <w:t xml:space="preserve">Property media may include</w:t>
      </w:r>
    </w:p>
    <w:p>
      <w:pPr>
        <w:pStyle w:val="Compact"/>
        <w:numPr>
          <w:ilvl w:val="0"/>
          <w:numId w:val="1017"/>
        </w:numPr>
      </w:pPr>
      <w:r>
        <w:t xml:space="preserve">Cover photograph</w:t>
      </w:r>
    </w:p>
    <w:p>
      <w:pPr>
        <w:pStyle w:val="Compact"/>
        <w:numPr>
          <w:ilvl w:val="0"/>
          <w:numId w:val="1017"/>
        </w:numPr>
      </w:pPr>
      <w:r>
        <w:t xml:space="preserve">Additional photographs</w:t>
      </w:r>
    </w:p>
    <w:p>
      <w:pPr>
        <w:pStyle w:val="Compact"/>
        <w:numPr>
          <w:ilvl w:val="0"/>
          <w:numId w:val="1017"/>
        </w:numPr>
      </w:pPr>
      <w:r>
        <w:t xml:space="preserve">Floor plan</w:t>
      </w:r>
    </w:p>
    <w:p>
      <w:pPr>
        <w:pStyle w:val="Compact"/>
        <w:numPr>
          <w:ilvl w:val="0"/>
          <w:numId w:val="1017"/>
        </w:numPr>
      </w:pPr>
      <w:r>
        <w:t xml:space="preserve">Video</w:t>
      </w:r>
    </w:p>
    <w:p>
      <w:pPr>
        <w:pStyle w:val="Compact"/>
        <w:numPr>
          <w:ilvl w:val="0"/>
          <w:numId w:val="1017"/>
        </w:numPr>
      </w:pPr>
      <w:r>
        <w:t xml:space="preserve">Virtual-tour link</w:t>
      </w:r>
    </w:p>
    <w:p>
      <w:pPr>
        <w:pStyle w:val="Compact"/>
        <w:numPr>
          <w:ilvl w:val="0"/>
          <w:numId w:val="1017"/>
        </w:numPr>
      </w:pPr>
      <w:r>
        <w:t xml:space="preserve">Approved supporting media</w:t>
      </w:r>
    </w:p>
    <w:bookmarkEnd w:id="86"/>
    <w:bookmarkStart w:id="87" w:name="primary-action-1"/>
    <w:p>
      <w:pPr>
        <w:pStyle w:val="Heading2"/>
      </w:pPr>
      <w:r>
        <w:t xml:space="preserve">Primary action</w:t>
      </w:r>
    </w:p>
    <w:p>
      <w:pPr>
        <w:pStyle w:val="FirstParagraph"/>
      </w:pPr>
      <w:r>
        <w:rPr>
          <w:b/>
          <w:bCs/>
        </w:rPr>
        <w:t xml:space="preserve">Submit a Property Opportunity</w:t>
      </w:r>
    </w:p>
    <w:p>
      <w:pPr>
        <w:pStyle w:val="BodyText"/>
      </w:pPr>
      <w:r>
        <w:t xml:space="preserve">Route:</w:t>
      </w:r>
    </w:p>
    <w:p>
      <w:pPr>
        <w:pStyle w:val="SourceCode"/>
      </w:pPr>
      <w:r>
        <w:rPr>
          <w:rStyle w:val="NormalTok"/>
        </w:rPr>
        <w:t xml:space="preserve">/dashboard/properties/new</w:t>
      </w:r>
    </w:p>
    <w:p>
      <w:r>
        <w:pict>
          <v:rect style="width:0;height:1.5pt" o:hralign="center" o:hrstd="t" o:hr="t"/>
        </w:pict>
      </w:r>
    </w:p>
    <w:bookmarkEnd w:id="87"/>
    <w:bookmarkEnd w:id="88"/>
    <w:bookmarkStart w:id="91" w:name="X23552979c1c3f13533cfe06fcfa572f74da84e2"/>
    <w:p>
      <w:pPr>
        <w:pStyle w:val="Heading1"/>
      </w:pPr>
      <w:r>
        <w:t xml:space="preserve">7. Confirm Authority to Present the Opportunity</w:t>
      </w:r>
    </w:p>
    <w:bookmarkStart w:id="89" w:name="eyebrow-6"/>
    <w:p>
      <w:pPr>
        <w:pStyle w:val="Heading2"/>
      </w:pPr>
      <w:r>
        <w:t xml:space="preserve">Eyebrow</w:t>
      </w:r>
    </w:p>
    <w:p>
      <w:pPr>
        <w:pStyle w:val="FirstParagraph"/>
      </w:pPr>
      <w:r>
        <w:t xml:space="preserve">Opportunity Authority</w:t>
      </w:r>
    </w:p>
    <w:bookmarkEnd w:id="89"/>
    <w:bookmarkStart w:id="90" w:name="heading-5"/>
    <w:p>
      <w:pPr>
        <w:pStyle w:val="Heading2"/>
      </w:pPr>
      <w:r>
        <w:t xml:space="preserve">Heading</w:t>
      </w:r>
    </w:p>
    <w:bookmarkEnd w:id="90"/>
    <w:bookmarkEnd w:id="91"/>
    <w:bookmarkStart w:id="97" w:name="X69e5cd694ab5c13293c69ac91c98e1d4e12f421"/>
    <w:p>
      <w:pPr>
        <w:pStyle w:val="Heading1"/>
      </w:pPr>
      <w:r>
        <w:t xml:space="preserve">Keep Every Deal Connected to Clear Permission</w:t>
      </w:r>
    </w:p>
    <w:bookmarkStart w:id="92" w:name="supporting-content-6"/>
    <w:p>
      <w:pPr>
        <w:pStyle w:val="Heading2"/>
      </w:pPr>
      <w:r>
        <w:t xml:space="preserve">Supporting content</w:t>
      </w:r>
    </w:p>
    <w:p>
      <w:pPr>
        <w:pStyle w:val="FirstParagraph"/>
      </w:pPr>
      <w:r>
        <w:t xml:space="preserve">A property sourcer should submit an opportunity only where they have the right or permission to present it.</w:t>
      </w:r>
    </w:p>
    <w:bookmarkEnd w:id="92"/>
    <w:bookmarkStart w:id="93" w:name="authority-information-may-include"/>
    <w:p>
      <w:pPr>
        <w:pStyle w:val="Heading2"/>
      </w:pPr>
      <w:r>
        <w:t xml:space="preserve">Authority information may include</w:t>
      </w:r>
    </w:p>
    <w:p>
      <w:pPr>
        <w:pStyle w:val="Compact"/>
        <w:numPr>
          <w:ilvl w:val="0"/>
          <w:numId w:val="1018"/>
        </w:numPr>
      </w:pPr>
      <w:r>
        <w:t xml:space="preserve">Property-owner instruction</w:t>
      </w:r>
    </w:p>
    <w:p>
      <w:pPr>
        <w:pStyle w:val="Compact"/>
        <w:numPr>
          <w:ilvl w:val="0"/>
          <w:numId w:val="1018"/>
        </w:numPr>
      </w:pPr>
      <w:r>
        <w:t xml:space="preserve">Agent instruction</w:t>
      </w:r>
    </w:p>
    <w:p>
      <w:pPr>
        <w:pStyle w:val="Compact"/>
        <w:numPr>
          <w:ilvl w:val="0"/>
          <w:numId w:val="1018"/>
        </w:numPr>
      </w:pPr>
      <w:r>
        <w:t xml:space="preserve">Vendor consent</w:t>
      </w:r>
    </w:p>
    <w:p>
      <w:pPr>
        <w:pStyle w:val="Compact"/>
        <w:numPr>
          <w:ilvl w:val="0"/>
          <w:numId w:val="1018"/>
        </w:numPr>
      </w:pPr>
      <w:r>
        <w:t xml:space="preserve">Developer instruction</w:t>
      </w:r>
    </w:p>
    <w:p>
      <w:pPr>
        <w:pStyle w:val="Compact"/>
        <w:numPr>
          <w:ilvl w:val="0"/>
          <w:numId w:val="1018"/>
        </w:numPr>
      </w:pPr>
      <w:r>
        <w:t xml:space="preserve">Sourcing agreement</w:t>
      </w:r>
    </w:p>
    <w:p>
      <w:pPr>
        <w:pStyle w:val="Compact"/>
        <w:numPr>
          <w:ilvl w:val="0"/>
          <w:numId w:val="1018"/>
        </w:numPr>
      </w:pPr>
      <w:r>
        <w:t xml:space="preserve">Introduction agreement</w:t>
      </w:r>
    </w:p>
    <w:p>
      <w:pPr>
        <w:pStyle w:val="Compact"/>
        <w:numPr>
          <w:ilvl w:val="0"/>
          <w:numId w:val="1018"/>
        </w:numPr>
      </w:pPr>
      <w:r>
        <w:t xml:space="preserve">Joint-venture agreement</w:t>
      </w:r>
    </w:p>
    <w:p>
      <w:pPr>
        <w:pStyle w:val="Compact"/>
        <w:numPr>
          <w:ilvl w:val="0"/>
          <w:numId w:val="1018"/>
        </w:numPr>
      </w:pPr>
      <w:r>
        <w:t xml:space="preserve">Company authority</w:t>
      </w:r>
    </w:p>
    <w:p>
      <w:pPr>
        <w:pStyle w:val="Compact"/>
        <w:numPr>
          <w:ilvl w:val="0"/>
          <w:numId w:val="1018"/>
        </w:numPr>
      </w:pPr>
      <w:r>
        <w:t xml:space="preserve">Permitted marketing period</w:t>
      </w:r>
    </w:p>
    <w:p>
      <w:pPr>
        <w:pStyle w:val="Compact"/>
        <w:numPr>
          <w:ilvl w:val="0"/>
          <w:numId w:val="1018"/>
        </w:numPr>
      </w:pPr>
      <w:r>
        <w:t xml:space="preserve">Opportunity expiry date</w:t>
      </w:r>
    </w:p>
    <w:p>
      <w:pPr>
        <w:pStyle w:val="Compact"/>
        <w:numPr>
          <w:ilvl w:val="0"/>
          <w:numId w:val="1018"/>
        </w:numPr>
      </w:pPr>
      <w:r>
        <w:t xml:space="preserve">Supporting correspondence</w:t>
      </w:r>
    </w:p>
    <w:p>
      <w:pPr>
        <w:pStyle w:val="Compact"/>
        <w:numPr>
          <w:ilvl w:val="0"/>
          <w:numId w:val="1018"/>
        </w:numPr>
      </w:pPr>
      <w:r>
        <w:t xml:space="preserve">Other lawful authority</w:t>
      </w:r>
    </w:p>
    <w:bookmarkEnd w:id="93"/>
    <w:bookmarkStart w:id="94" w:name="authority-statuses-may-include"/>
    <w:p>
      <w:pPr>
        <w:pStyle w:val="Heading2"/>
      </w:pPr>
      <w:r>
        <w:t xml:space="preserve">Authority statuses may include</w:t>
      </w:r>
    </w:p>
    <w:p>
      <w:pPr>
        <w:pStyle w:val="Compact"/>
        <w:numPr>
          <w:ilvl w:val="0"/>
          <w:numId w:val="1019"/>
        </w:numPr>
      </w:pPr>
      <w:r>
        <w:t xml:space="preserve">Not provided</w:t>
      </w:r>
    </w:p>
    <w:p>
      <w:pPr>
        <w:pStyle w:val="Compact"/>
        <w:numPr>
          <w:ilvl w:val="0"/>
          <w:numId w:val="1019"/>
        </w:numPr>
      </w:pPr>
      <w:r>
        <w:t xml:space="preserve">Pending</w:t>
      </w:r>
    </w:p>
    <w:p>
      <w:pPr>
        <w:pStyle w:val="Compact"/>
        <w:numPr>
          <w:ilvl w:val="0"/>
          <w:numId w:val="1019"/>
        </w:numPr>
      </w:pPr>
      <w:r>
        <w:t xml:space="preserve">In review</w:t>
      </w:r>
    </w:p>
    <w:p>
      <w:pPr>
        <w:pStyle w:val="Compact"/>
        <w:numPr>
          <w:ilvl w:val="0"/>
          <w:numId w:val="1019"/>
        </w:numPr>
      </w:pPr>
      <w:r>
        <w:t xml:space="preserve">Approved</w:t>
      </w:r>
    </w:p>
    <w:p>
      <w:pPr>
        <w:pStyle w:val="Compact"/>
        <w:numPr>
          <w:ilvl w:val="0"/>
          <w:numId w:val="1019"/>
        </w:numPr>
      </w:pPr>
      <w:r>
        <w:t xml:space="preserve">Rejected</w:t>
      </w:r>
    </w:p>
    <w:p>
      <w:pPr>
        <w:pStyle w:val="Compact"/>
        <w:numPr>
          <w:ilvl w:val="0"/>
          <w:numId w:val="1019"/>
        </w:numPr>
      </w:pPr>
      <w:r>
        <w:t xml:space="preserve">Expired</w:t>
      </w:r>
    </w:p>
    <w:p>
      <w:pPr>
        <w:pStyle w:val="Compact"/>
        <w:numPr>
          <w:ilvl w:val="0"/>
          <w:numId w:val="1019"/>
        </w:numPr>
      </w:pPr>
      <w:r>
        <w:t xml:space="preserve">Replacement required</w:t>
      </w:r>
    </w:p>
    <w:p>
      <w:pPr>
        <w:pStyle w:val="Compact"/>
        <w:numPr>
          <w:ilvl w:val="0"/>
          <w:numId w:val="1019"/>
        </w:numPr>
      </w:pPr>
      <w:r>
        <w:t xml:space="preserve">On hold</w:t>
      </w:r>
    </w:p>
    <w:bookmarkEnd w:id="94"/>
    <w:bookmarkStart w:id="95" w:name="important-authority-rule"/>
    <w:p>
      <w:pPr>
        <w:pStyle w:val="Heading2"/>
      </w:pPr>
      <w:r>
        <w:t xml:space="preserve">Important authority rule</w:t>
      </w:r>
    </w:p>
    <w:p>
      <w:pPr>
        <w:pStyle w:val="FirstParagraph"/>
      </w:pPr>
      <w:r>
        <w:t xml:space="preserve">A sourcer profile does not automatically create authority for a particular property.</w:t>
      </w:r>
    </w:p>
    <w:p>
      <w:pPr>
        <w:pStyle w:val="BodyText"/>
      </w:pPr>
      <w:r>
        <w:t xml:space="preserve">Authority should be connected to the relevant:</w:t>
      </w:r>
    </w:p>
    <w:p>
      <w:pPr>
        <w:pStyle w:val="Compact"/>
        <w:numPr>
          <w:ilvl w:val="0"/>
          <w:numId w:val="1020"/>
        </w:numPr>
      </w:pPr>
      <w:r>
        <w:t xml:space="preserve">Property</w:t>
      </w:r>
    </w:p>
    <w:p>
      <w:pPr>
        <w:pStyle w:val="Compact"/>
        <w:numPr>
          <w:ilvl w:val="0"/>
          <w:numId w:val="1020"/>
        </w:numPr>
      </w:pPr>
      <w:r>
        <w:t xml:space="preserve">Owner or authorised representative</w:t>
      </w:r>
    </w:p>
    <w:p>
      <w:pPr>
        <w:pStyle w:val="Compact"/>
        <w:numPr>
          <w:ilvl w:val="0"/>
          <w:numId w:val="1020"/>
        </w:numPr>
      </w:pPr>
      <w:r>
        <w:t xml:space="preserve">Agent or company</w:t>
      </w:r>
    </w:p>
    <w:p>
      <w:pPr>
        <w:pStyle w:val="Compact"/>
        <w:numPr>
          <w:ilvl w:val="0"/>
          <w:numId w:val="1020"/>
        </w:numPr>
      </w:pPr>
      <w:r>
        <w:t xml:space="preserve">Opportunity</w:t>
      </w:r>
    </w:p>
    <w:p>
      <w:pPr>
        <w:pStyle w:val="Compact"/>
        <w:numPr>
          <w:ilvl w:val="0"/>
          <w:numId w:val="1020"/>
        </w:numPr>
      </w:pPr>
      <w:r>
        <w:t xml:space="preserve">Listing</w:t>
      </w:r>
    </w:p>
    <w:p>
      <w:pPr>
        <w:pStyle w:val="Compact"/>
        <w:numPr>
          <w:ilvl w:val="0"/>
          <w:numId w:val="1020"/>
        </w:numPr>
      </w:pPr>
      <w:r>
        <w:t xml:space="preserve">Sourcing period</w:t>
      </w:r>
    </w:p>
    <w:bookmarkEnd w:id="95"/>
    <w:bookmarkStart w:id="96" w:name="privacy-statement"/>
    <w:p>
      <w:pPr>
        <w:pStyle w:val="Heading2"/>
      </w:pPr>
      <w:r>
        <w:t xml:space="preserve">Privacy statement</w:t>
      </w:r>
    </w:p>
    <w:p>
      <w:pPr>
        <w:pStyle w:val="FirstParagraph"/>
      </w:pPr>
      <w:r>
        <w:t xml:space="preserve">Private agreements, seller identity information, correspondence, and authority documents must not be exposed publicly.</w:t>
      </w:r>
    </w:p>
    <w:p>
      <w:r>
        <w:pict>
          <v:rect style="width:0;height:1.5pt" o:hralign="center" o:hrstd="t" o:hr="t"/>
        </w:pict>
      </w:r>
    </w:p>
    <w:bookmarkEnd w:id="96"/>
    <w:bookmarkEnd w:id="97"/>
    <w:bookmarkStart w:id="100" w:name="package-the-opportunity-consistently"/>
    <w:p>
      <w:pPr>
        <w:pStyle w:val="Heading1"/>
      </w:pPr>
      <w:r>
        <w:t xml:space="preserve">8. Package the Opportunity Consistently</w:t>
      </w:r>
    </w:p>
    <w:bookmarkStart w:id="98" w:name="eyebrow-7"/>
    <w:p>
      <w:pPr>
        <w:pStyle w:val="Heading2"/>
      </w:pPr>
      <w:r>
        <w:t xml:space="preserve">Eyebrow</w:t>
      </w:r>
    </w:p>
    <w:p>
      <w:pPr>
        <w:pStyle w:val="FirstParagraph"/>
      </w:pPr>
      <w:r>
        <w:t xml:space="preserve">Structured Deal Presentation</w:t>
      </w:r>
    </w:p>
    <w:bookmarkEnd w:id="98"/>
    <w:bookmarkStart w:id="99" w:name="heading-6"/>
    <w:p>
      <w:pPr>
        <w:pStyle w:val="Heading2"/>
      </w:pPr>
      <w:r>
        <w:t xml:space="preserve">Heading</w:t>
      </w:r>
    </w:p>
    <w:bookmarkEnd w:id="99"/>
    <w:bookmarkEnd w:id="100"/>
    <w:bookmarkStart w:id="110" w:name="X31496c78030107b67940949d26443eb8ea8546e"/>
    <w:p>
      <w:pPr>
        <w:pStyle w:val="Heading1"/>
      </w:pPr>
      <w:r>
        <w:t xml:space="preserve">Help Investors Understand the Opportunity Without Guesswork</w:t>
      </w:r>
    </w:p>
    <w:bookmarkStart w:id="101" w:name="supporting-content-7"/>
    <w:p>
      <w:pPr>
        <w:pStyle w:val="Heading2"/>
      </w:pPr>
      <w:r>
        <w:t xml:space="preserve">Supporting content</w:t>
      </w:r>
    </w:p>
    <w:p>
      <w:pPr>
        <w:pStyle w:val="FirstParagraph"/>
      </w:pPr>
      <w:r>
        <w:t xml:space="preserve">A property-sourcing opportunity should present the important facts, assumptions, calculations, risks, and missing information clearly.</w:t>
      </w:r>
    </w:p>
    <w:bookmarkEnd w:id="101"/>
    <w:bookmarkStart w:id="108" w:name="X379489147764964fae5e23be21d4a2c64de774a"/>
    <w:p>
      <w:pPr>
        <w:pStyle w:val="Heading2"/>
      </w:pPr>
      <w:r>
        <w:t xml:space="preserve">Opportunity information may be organised into</w:t>
      </w:r>
    </w:p>
    <w:bookmarkStart w:id="102" w:name="property-overview"/>
    <w:p>
      <w:pPr>
        <w:pStyle w:val="Heading3"/>
      </w:pPr>
      <w:r>
        <w:t xml:space="preserve">Property overview</w:t>
      </w:r>
    </w:p>
    <w:p>
      <w:pPr>
        <w:pStyle w:val="Compact"/>
        <w:numPr>
          <w:ilvl w:val="0"/>
          <w:numId w:val="1021"/>
        </w:numPr>
      </w:pPr>
      <w:r>
        <w:t xml:space="preserve">Location</w:t>
      </w:r>
    </w:p>
    <w:p>
      <w:pPr>
        <w:pStyle w:val="Compact"/>
        <w:numPr>
          <w:ilvl w:val="0"/>
          <w:numId w:val="1021"/>
        </w:numPr>
      </w:pPr>
      <w:r>
        <w:t xml:space="preserve">Property type</w:t>
      </w:r>
    </w:p>
    <w:p>
      <w:pPr>
        <w:pStyle w:val="Compact"/>
        <w:numPr>
          <w:ilvl w:val="0"/>
          <w:numId w:val="1021"/>
        </w:numPr>
      </w:pPr>
      <w:r>
        <w:t xml:space="preserve">Tenure</w:t>
      </w:r>
    </w:p>
    <w:p>
      <w:pPr>
        <w:pStyle w:val="Compact"/>
        <w:numPr>
          <w:ilvl w:val="0"/>
          <w:numId w:val="1021"/>
        </w:numPr>
      </w:pPr>
      <w:r>
        <w:t xml:space="preserve">Bedrooms</w:t>
      </w:r>
    </w:p>
    <w:p>
      <w:pPr>
        <w:pStyle w:val="Compact"/>
        <w:numPr>
          <w:ilvl w:val="0"/>
          <w:numId w:val="1021"/>
        </w:numPr>
      </w:pPr>
      <w:r>
        <w:t xml:space="preserve">Bathrooms</w:t>
      </w:r>
    </w:p>
    <w:p>
      <w:pPr>
        <w:pStyle w:val="Compact"/>
        <w:numPr>
          <w:ilvl w:val="0"/>
          <w:numId w:val="1021"/>
        </w:numPr>
      </w:pPr>
      <w:r>
        <w:t xml:space="preserve">Occupancy</w:t>
      </w:r>
    </w:p>
    <w:p>
      <w:pPr>
        <w:pStyle w:val="Compact"/>
        <w:numPr>
          <w:ilvl w:val="0"/>
          <w:numId w:val="1021"/>
        </w:numPr>
      </w:pPr>
      <w:r>
        <w:t xml:space="preserve">Condition</w:t>
      </w:r>
    </w:p>
    <w:bookmarkEnd w:id="102"/>
    <w:bookmarkStart w:id="103" w:name="purchase-information"/>
    <w:p>
      <w:pPr>
        <w:pStyle w:val="Heading3"/>
      </w:pPr>
      <w:r>
        <w:t xml:space="preserve">Purchase information</w:t>
      </w:r>
    </w:p>
    <w:p>
      <w:pPr>
        <w:pStyle w:val="Compact"/>
        <w:numPr>
          <w:ilvl w:val="0"/>
          <w:numId w:val="1022"/>
        </w:numPr>
      </w:pPr>
      <w:r>
        <w:t xml:space="preserve">Asking price</w:t>
      </w:r>
    </w:p>
    <w:p>
      <w:pPr>
        <w:pStyle w:val="Compact"/>
        <w:numPr>
          <w:ilvl w:val="0"/>
          <w:numId w:val="1022"/>
        </w:numPr>
      </w:pPr>
      <w:r>
        <w:t xml:space="preserve">Agreed price where appropriate</w:t>
      </w:r>
    </w:p>
    <w:p>
      <w:pPr>
        <w:pStyle w:val="Compact"/>
        <w:numPr>
          <w:ilvl w:val="0"/>
          <w:numId w:val="1022"/>
        </w:numPr>
      </w:pPr>
      <w:r>
        <w:t xml:space="preserve">Estimated purchase costs</w:t>
      </w:r>
    </w:p>
    <w:p>
      <w:pPr>
        <w:pStyle w:val="Compact"/>
        <w:numPr>
          <w:ilvl w:val="0"/>
          <w:numId w:val="1022"/>
        </w:numPr>
      </w:pPr>
      <w:r>
        <w:t xml:space="preserve">Relevant fees</w:t>
      </w:r>
    </w:p>
    <w:p>
      <w:pPr>
        <w:pStyle w:val="Compact"/>
        <w:numPr>
          <w:ilvl w:val="0"/>
          <w:numId w:val="1022"/>
        </w:numPr>
      </w:pPr>
      <w:r>
        <w:t xml:space="preserve">Sourcing fee</w:t>
      </w:r>
    </w:p>
    <w:p>
      <w:pPr>
        <w:pStyle w:val="Compact"/>
        <w:numPr>
          <w:ilvl w:val="0"/>
          <w:numId w:val="1022"/>
        </w:numPr>
      </w:pPr>
      <w:r>
        <w:t xml:space="preserve">Other known costs</w:t>
      </w:r>
    </w:p>
    <w:bookmarkEnd w:id="103"/>
    <w:bookmarkStart w:id="104" w:name="refurbishment-information"/>
    <w:p>
      <w:pPr>
        <w:pStyle w:val="Heading3"/>
      </w:pPr>
      <w:r>
        <w:t xml:space="preserve">Refurbishment information</w:t>
      </w:r>
    </w:p>
    <w:p>
      <w:pPr>
        <w:pStyle w:val="Compact"/>
        <w:numPr>
          <w:ilvl w:val="0"/>
          <w:numId w:val="1023"/>
        </w:numPr>
      </w:pPr>
      <w:r>
        <w:t xml:space="preserve">Refurbishment level</w:t>
      </w:r>
    </w:p>
    <w:p>
      <w:pPr>
        <w:pStyle w:val="Compact"/>
        <w:numPr>
          <w:ilvl w:val="0"/>
          <w:numId w:val="1023"/>
        </w:numPr>
      </w:pPr>
      <w:r>
        <w:t xml:space="preserve">Estimated refurbishment budget</w:t>
      </w:r>
    </w:p>
    <w:p>
      <w:pPr>
        <w:pStyle w:val="Compact"/>
        <w:numPr>
          <w:ilvl w:val="0"/>
          <w:numId w:val="1023"/>
        </w:numPr>
      </w:pPr>
      <w:r>
        <w:t xml:space="preserve">Known works</w:t>
      </w:r>
    </w:p>
    <w:p>
      <w:pPr>
        <w:pStyle w:val="Compact"/>
        <w:numPr>
          <w:ilvl w:val="0"/>
          <w:numId w:val="1023"/>
        </w:numPr>
      </w:pPr>
      <w:r>
        <w:t xml:space="preserve">Professional inspections required</w:t>
      </w:r>
    </w:p>
    <w:p>
      <w:pPr>
        <w:pStyle w:val="Compact"/>
        <w:numPr>
          <w:ilvl w:val="0"/>
          <w:numId w:val="1023"/>
        </w:numPr>
      </w:pPr>
      <w:r>
        <w:t xml:space="preserve">Assumptions</w:t>
      </w:r>
    </w:p>
    <w:p>
      <w:pPr>
        <w:pStyle w:val="Compact"/>
        <w:numPr>
          <w:ilvl w:val="0"/>
          <w:numId w:val="1023"/>
        </w:numPr>
      </w:pPr>
      <w:r>
        <w:t xml:space="preserve">Contingency considerations</w:t>
      </w:r>
    </w:p>
    <w:bookmarkEnd w:id="104"/>
    <w:bookmarkStart w:id="105" w:name="rental-information"/>
    <w:p>
      <w:pPr>
        <w:pStyle w:val="Heading3"/>
      </w:pPr>
      <w:r>
        <w:t xml:space="preserve">Rental information</w:t>
      </w:r>
    </w:p>
    <w:p>
      <w:pPr>
        <w:pStyle w:val="Compact"/>
        <w:numPr>
          <w:ilvl w:val="0"/>
          <w:numId w:val="1024"/>
        </w:numPr>
      </w:pPr>
      <w:r>
        <w:t xml:space="preserve">Current rent</w:t>
      </w:r>
    </w:p>
    <w:p>
      <w:pPr>
        <w:pStyle w:val="Compact"/>
        <w:numPr>
          <w:ilvl w:val="0"/>
          <w:numId w:val="1024"/>
        </w:numPr>
      </w:pPr>
      <w:r>
        <w:t xml:space="preserve">Expected rent</w:t>
      </w:r>
    </w:p>
    <w:p>
      <w:pPr>
        <w:pStyle w:val="Compact"/>
        <w:numPr>
          <w:ilvl w:val="0"/>
          <w:numId w:val="1024"/>
        </w:numPr>
      </w:pPr>
      <w:r>
        <w:t xml:space="preserve">Rental evidence</w:t>
      </w:r>
    </w:p>
    <w:p>
      <w:pPr>
        <w:pStyle w:val="Compact"/>
        <w:numPr>
          <w:ilvl w:val="0"/>
          <w:numId w:val="1024"/>
        </w:numPr>
      </w:pPr>
      <w:r>
        <w:t xml:space="preserve">Occupancy assumptions</w:t>
      </w:r>
    </w:p>
    <w:p>
      <w:pPr>
        <w:pStyle w:val="Compact"/>
        <w:numPr>
          <w:ilvl w:val="0"/>
          <w:numId w:val="1024"/>
        </w:numPr>
      </w:pPr>
      <w:r>
        <w:t xml:space="preserve">Management costs</w:t>
      </w:r>
    </w:p>
    <w:p>
      <w:pPr>
        <w:pStyle w:val="Compact"/>
        <w:numPr>
          <w:ilvl w:val="0"/>
          <w:numId w:val="1024"/>
        </w:numPr>
      </w:pPr>
      <w:r>
        <w:t xml:space="preserve">Ongoing costs</w:t>
      </w:r>
    </w:p>
    <w:bookmarkEnd w:id="105"/>
    <w:bookmarkStart w:id="106" w:name="investment-indicators"/>
    <w:p>
      <w:pPr>
        <w:pStyle w:val="Heading3"/>
      </w:pPr>
      <w:r>
        <w:t xml:space="preserve">Investment indicators</w:t>
      </w:r>
    </w:p>
    <w:p>
      <w:pPr>
        <w:pStyle w:val="Compact"/>
        <w:numPr>
          <w:ilvl w:val="0"/>
          <w:numId w:val="1025"/>
        </w:numPr>
      </w:pPr>
      <w:r>
        <w:t xml:space="preserve">Gross-yield indicator</w:t>
      </w:r>
    </w:p>
    <w:p>
      <w:pPr>
        <w:pStyle w:val="Compact"/>
        <w:numPr>
          <w:ilvl w:val="0"/>
          <w:numId w:val="1025"/>
        </w:numPr>
      </w:pPr>
      <w:r>
        <w:t xml:space="preserve">Net-yield indicator where supported</w:t>
      </w:r>
    </w:p>
    <w:p>
      <w:pPr>
        <w:pStyle w:val="Compact"/>
        <w:numPr>
          <w:ilvl w:val="0"/>
          <w:numId w:val="1025"/>
        </w:numPr>
      </w:pPr>
      <w:r>
        <w:t xml:space="preserve">Return indicator</w:t>
      </w:r>
    </w:p>
    <w:p>
      <w:pPr>
        <w:pStyle w:val="Compact"/>
        <w:numPr>
          <w:ilvl w:val="0"/>
          <w:numId w:val="1025"/>
        </w:numPr>
      </w:pPr>
      <w:r>
        <w:t xml:space="preserve">Below-market-value indicator</w:t>
      </w:r>
    </w:p>
    <w:p>
      <w:pPr>
        <w:pStyle w:val="Compact"/>
        <w:numPr>
          <w:ilvl w:val="0"/>
          <w:numId w:val="1025"/>
        </w:numPr>
      </w:pPr>
      <w:r>
        <w:t xml:space="preserve">Comparable-value information</w:t>
      </w:r>
    </w:p>
    <w:p>
      <w:pPr>
        <w:pStyle w:val="Compact"/>
        <w:numPr>
          <w:ilvl w:val="0"/>
          <w:numId w:val="1025"/>
        </w:numPr>
      </w:pPr>
      <w:r>
        <w:t xml:space="preserve">Exit-strategy assumptions</w:t>
      </w:r>
    </w:p>
    <w:bookmarkEnd w:id="106"/>
    <w:bookmarkStart w:id="107" w:name="risk-and-uncertainty"/>
    <w:p>
      <w:pPr>
        <w:pStyle w:val="Heading3"/>
      </w:pPr>
      <w:r>
        <w:t xml:space="preserve">Risk and uncertainty</w:t>
      </w:r>
    </w:p>
    <w:p>
      <w:pPr>
        <w:pStyle w:val="Compact"/>
        <w:numPr>
          <w:ilvl w:val="0"/>
          <w:numId w:val="1026"/>
        </w:numPr>
      </w:pPr>
      <w:r>
        <w:t xml:space="preserve">Missing documents</w:t>
      </w:r>
    </w:p>
    <w:p>
      <w:pPr>
        <w:pStyle w:val="Compact"/>
        <w:numPr>
          <w:ilvl w:val="0"/>
          <w:numId w:val="1026"/>
        </w:numPr>
      </w:pPr>
      <w:r>
        <w:t xml:space="preserve">Unverified figures</w:t>
      </w:r>
    </w:p>
    <w:p>
      <w:pPr>
        <w:pStyle w:val="Compact"/>
        <w:numPr>
          <w:ilvl w:val="0"/>
          <w:numId w:val="1026"/>
        </w:numPr>
      </w:pPr>
      <w:r>
        <w:t xml:space="preserve">Property-condition uncertainty</w:t>
      </w:r>
    </w:p>
    <w:p>
      <w:pPr>
        <w:pStyle w:val="Compact"/>
        <w:numPr>
          <w:ilvl w:val="0"/>
          <w:numId w:val="1026"/>
        </w:numPr>
      </w:pPr>
      <w:r>
        <w:t xml:space="preserve">Tenant considerations</w:t>
      </w:r>
    </w:p>
    <w:p>
      <w:pPr>
        <w:pStyle w:val="Compact"/>
        <w:numPr>
          <w:ilvl w:val="0"/>
          <w:numId w:val="1026"/>
        </w:numPr>
      </w:pPr>
      <w:r>
        <w:t xml:space="preserve">Planning considerations</w:t>
      </w:r>
    </w:p>
    <w:p>
      <w:pPr>
        <w:pStyle w:val="Compact"/>
        <w:numPr>
          <w:ilvl w:val="0"/>
          <w:numId w:val="1026"/>
        </w:numPr>
      </w:pPr>
      <w:r>
        <w:t xml:space="preserve">Legal considerations</w:t>
      </w:r>
    </w:p>
    <w:p>
      <w:pPr>
        <w:pStyle w:val="Compact"/>
        <w:numPr>
          <w:ilvl w:val="0"/>
          <w:numId w:val="1026"/>
        </w:numPr>
      </w:pPr>
      <w:r>
        <w:t xml:space="preserve">Funding considerations</w:t>
      </w:r>
    </w:p>
    <w:p>
      <w:pPr>
        <w:pStyle w:val="Compact"/>
        <w:numPr>
          <w:ilvl w:val="0"/>
          <w:numId w:val="1026"/>
        </w:numPr>
      </w:pPr>
      <w:r>
        <w:t xml:space="preserve">Time limitations</w:t>
      </w:r>
    </w:p>
    <w:p>
      <w:pPr>
        <w:pStyle w:val="Compact"/>
        <w:numPr>
          <w:ilvl w:val="0"/>
          <w:numId w:val="1026"/>
        </w:numPr>
      </w:pPr>
      <w:r>
        <w:t xml:space="preserve">Opportunity expiry</w:t>
      </w:r>
    </w:p>
    <w:bookmarkEnd w:id="107"/>
    <w:bookmarkEnd w:id="108"/>
    <w:bookmarkStart w:id="109" w:name="supporting-statement-3"/>
    <w:p>
      <w:pPr>
        <w:pStyle w:val="Heading2"/>
      </w:pPr>
      <w:r>
        <w:t xml:space="preserve">Supporting statement</w:t>
      </w:r>
    </w:p>
    <w:p>
      <w:pPr>
        <w:pStyle w:val="FirstParagraph"/>
      </w:pPr>
      <w:r>
        <w:t xml:space="preserve">All financial and property indicators should identify assumptions and data sources where possible.</w:t>
      </w:r>
    </w:p>
    <w:p>
      <w:pPr>
        <w:pStyle w:val="BodyText"/>
      </w:pPr>
      <w:r>
        <w:t xml:space="preserve">They must not be presented as guaranteed outcomes.</w:t>
      </w:r>
    </w:p>
    <w:p>
      <w:r>
        <w:pict>
          <v:rect style="width:0;height:1.5pt" o:hralign="center" o:hrstd="t" o:hr="t"/>
        </w:pict>
      </w:r>
    </w:p>
    <w:bookmarkEnd w:id="109"/>
    <w:bookmarkEnd w:id="110"/>
    <w:bookmarkStart w:id="113" w:name="disclose-sourcing-fees-clearly"/>
    <w:p>
      <w:pPr>
        <w:pStyle w:val="Heading1"/>
      </w:pPr>
      <w:r>
        <w:t xml:space="preserve">9. Disclose Sourcing Fees Clearly</w:t>
      </w:r>
    </w:p>
    <w:bookmarkStart w:id="111" w:name="eyebrow-8"/>
    <w:p>
      <w:pPr>
        <w:pStyle w:val="Heading2"/>
      </w:pPr>
      <w:r>
        <w:t xml:space="preserve">Eyebrow</w:t>
      </w:r>
    </w:p>
    <w:p>
      <w:pPr>
        <w:pStyle w:val="FirstParagraph"/>
      </w:pPr>
      <w:r>
        <w:t xml:space="preserve">Transparent Opportunity Costs</w:t>
      </w:r>
    </w:p>
    <w:bookmarkEnd w:id="111"/>
    <w:bookmarkStart w:id="112" w:name="heading-7"/>
    <w:p>
      <w:pPr>
        <w:pStyle w:val="Heading2"/>
      </w:pPr>
      <w:r>
        <w:t xml:space="preserve">Heading</w:t>
      </w:r>
    </w:p>
    <w:bookmarkEnd w:id="112"/>
    <w:bookmarkEnd w:id="113"/>
    <w:bookmarkStart w:id="119" w:name="X942a7e93c5b178cd960c3e05bf67dab286b9aee"/>
    <w:p>
      <w:pPr>
        <w:pStyle w:val="Heading1"/>
      </w:pPr>
      <w:r>
        <w:t xml:space="preserve">Make the Sourcing Fee and Payment Stage Understandable</w:t>
      </w:r>
    </w:p>
    <w:bookmarkStart w:id="114" w:name="supporting-content-8"/>
    <w:p>
      <w:pPr>
        <w:pStyle w:val="Heading2"/>
      </w:pPr>
      <w:r>
        <w:t xml:space="preserve">Supporting content</w:t>
      </w:r>
    </w:p>
    <w:p>
      <w:pPr>
        <w:pStyle w:val="FirstParagraph"/>
      </w:pPr>
      <w:r>
        <w:t xml:space="preserve">Where a property sourcer charges a sourcing fee, the fee should be clearly disclosed before an investor is asked to progress.</w:t>
      </w:r>
    </w:p>
    <w:bookmarkEnd w:id="114"/>
    <w:bookmarkStart w:id="115" w:name="fee-information-may-include"/>
    <w:p>
      <w:pPr>
        <w:pStyle w:val="Heading2"/>
      </w:pPr>
      <w:r>
        <w:t xml:space="preserve">Fee information may include</w:t>
      </w:r>
    </w:p>
    <w:p>
      <w:pPr>
        <w:pStyle w:val="Compact"/>
        <w:numPr>
          <w:ilvl w:val="0"/>
          <w:numId w:val="1027"/>
        </w:numPr>
      </w:pPr>
      <w:r>
        <w:t xml:space="preserve">Fee amount</w:t>
      </w:r>
    </w:p>
    <w:p>
      <w:pPr>
        <w:pStyle w:val="Compact"/>
        <w:numPr>
          <w:ilvl w:val="0"/>
          <w:numId w:val="1027"/>
        </w:numPr>
      </w:pPr>
      <w:r>
        <w:t xml:space="preserve">Currency</w:t>
      </w:r>
    </w:p>
    <w:p>
      <w:pPr>
        <w:pStyle w:val="Compact"/>
        <w:numPr>
          <w:ilvl w:val="0"/>
          <w:numId w:val="1027"/>
        </w:numPr>
      </w:pPr>
      <w:r>
        <w:t xml:space="preserve">Fixed or percentage-based fee</w:t>
      </w:r>
    </w:p>
    <w:p>
      <w:pPr>
        <w:pStyle w:val="Compact"/>
        <w:numPr>
          <w:ilvl w:val="0"/>
          <w:numId w:val="1027"/>
        </w:numPr>
      </w:pPr>
      <w:r>
        <w:t xml:space="preserve">Fee purpose</w:t>
      </w:r>
    </w:p>
    <w:p>
      <w:pPr>
        <w:pStyle w:val="Compact"/>
        <w:numPr>
          <w:ilvl w:val="0"/>
          <w:numId w:val="1027"/>
        </w:numPr>
      </w:pPr>
      <w:r>
        <w:t xml:space="preserve">Fee due stage</w:t>
      </w:r>
    </w:p>
    <w:p>
      <w:pPr>
        <w:pStyle w:val="Compact"/>
        <w:numPr>
          <w:ilvl w:val="0"/>
          <w:numId w:val="1027"/>
        </w:numPr>
      </w:pPr>
      <w:r>
        <w:t xml:space="preserve">Refundability</w:t>
      </w:r>
    </w:p>
    <w:p>
      <w:pPr>
        <w:pStyle w:val="Compact"/>
        <w:numPr>
          <w:ilvl w:val="0"/>
          <w:numId w:val="1027"/>
        </w:numPr>
      </w:pPr>
      <w:r>
        <w:t xml:space="preserve">Conditions</w:t>
      </w:r>
    </w:p>
    <w:p>
      <w:pPr>
        <w:pStyle w:val="Compact"/>
        <w:numPr>
          <w:ilvl w:val="0"/>
          <w:numId w:val="1027"/>
        </w:numPr>
      </w:pPr>
      <w:r>
        <w:t xml:space="preserve">Tax treatment where relevant</w:t>
      </w:r>
    </w:p>
    <w:p>
      <w:pPr>
        <w:pStyle w:val="Compact"/>
        <w:numPr>
          <w:ilvl w:val="0"/>
          <w:numId w:val="1027"/>
        </w:numPr>
      </w:pPr>
      <w:r>
        <w:t xml:space="preserve">Payment recipient</w:t>
      </w:r>
    </w:p>
    <w:p>
      <w:pPr>
        <w:pStyle w:val="Compact"/>
        <w:numPr>
          <w:ilvl w:val="0"/>
          <w:numId w:val="1027"/>
        </w:numPr>
      </w:pPr>
      <w:r>
        <w:t xml:space="preserve">Payment reference</w:t>
      </w:r>
    </w:p>
    <w:p>
      <w:pPr>
        <w:pStyle w:val="Compact"/>
        <w:numPr>
          <w:ilvl w:val="0"/>
          <w:numId w:val="1027"/>
        </w:numPr>
      </w:pPr>
      <w:r>
        <w:t xml:space="preserve">Relevant terms</w:t>
      </w:r>
    </w:p>
    <w:bookmarkEnd w:id="115"/>
    <w:bookmarkStart w:id="116" w:name="fee-stages-may-include"/>
    <w:p>
      <w:pPr>
        <w:pStyle w:val="Heading2"/>
      </w:pPr>
      <w:r>
        <w:t xml:space="preserve">Fee stages may include</w:t>
      </w:r>
    </w:p>
    <w:p>
      <w:pPr>
        <w:pStyle w:val="Compact"/>
        <w:numPr>
          <w:ilvl w:val="0"/>
          <w:numId w:val="1028"/>
        </w:numPr>
      </w:pPr>
      <w:r>
        <w:t xml:space="preserve">Before deal-pack access</w:t>
      </w:r>
    </w:p>
    <w:p>
      <w:pPr>
        <w:pStyle w:val="Compact"/>
        <w:numPr>
          <w:ilvl w:val="0"/>
          <w:numId w:val="1028"/>
        </w:numPr>
      </w:pPr>
      <w:r>
        <w:t xml:space="preserve">Before booking</w:t>
      </w:r>
    </w:p>
    <w:p>
      <w:pPr>
        <w:pStyle w:val="Compact"/>
        <w:numPr>
          <w:ilvl w:val="0"/>
          <w:numId w:val="1028"/>
        </w:numPr>
      </w:pPr>
      <w:r>
        <w:t xml:space="preserve">Before reservation</w:t>
      </w:r>
    </w:p>
    <w:p>
      <w:pPr>
        <w:pStyle w:val="Compact"/>
        <w:numPr>
          <w:ilvl w:val="0"/>
          <w:numId w:val="1028"/>
        </w:numPr>
      </w:pPr>
      <w:r>
        <w:t xml:space="preserve">On reservation</w:t>
      </w:r>
    </w:p>
    <w:p>
      <w:pPr>
        <w:pStyle w:val="Compact"/>
        <w:numPr>
          <w:ilvl w:val="0"/>
          <w:numId w:val="1028"/>
        </w:numPr>
      </w:pPr>
      <w:r>
        <w:t xml:space="preserve">On introduction</w:t>
      </w:r>
    </w:p>
    <w:p>
      <w:pPr>
        <w:pStyle w:val="Compact"/>
        <w:numPr>
          <w:ilvl w:val="0"/>
          <w:numId w:val="1028"/>
        </w:numPr>
      </w:pPr>
      <w:r>
        <w:t xml:space="preserve">On agreed progression</w:t>
      </w:r>
    </w:p>
    <w:p>
      <w:pPr>
        <w:pStyle w:val="Compact"/>
        <w:numPr>
          <w:ilvl w:val="0"/>
          <w:numId w:val="1028"/>
        </w:numPr>
      </w:pPr>
      <w:r>
        <w:t xml:space="preserve">At another approved stage</w:t>
      </w:r>
    </w:p>
    <w:bookmarkEnd w:id="116"/>
    <w:bookmarkStart w:id="117" w:name="important-fee-rule"/>
    <w:p>
      <w:pPr>
        <w:pStyle w:val="Heading2"/>
      </w:pPr>
      <w:r>
        <w:t xml:space="preserve">Important fee rule</w:t>
      </w:r>
    </w:p>
    <w:p>
      <w:pPr>
        <w:pStyle w:val="FirstParagraph"/>
      </w:pPr>
      <w:r>
        <w:t xml:space="preserve">Asancha should not present a sourcing fee as approved, payable, refundable, or earned unless the relevant business rules and payment record support that status.</w:t>
      </w:r>
    </w:p>
    <w:bookmarkEnd w:id="117"/>
    <w:bookmarkStart w:id="118" w:name="supporting-statement-4"/>
    <w:p>
      <w:pPr>
        <w:pStyle w:val="Heading2"/>
      </w:pPr>
      <w:r>
        <w:t xml:space="preserve">Supporting statement</w:t>
      </w:r>
    </w:p>
    <w:p>
      <w:pPr>
        <w:pStyle w:val="FirstParagraph"/>
      </w:pPr>
      <w:r>
        <w:t xml:space="preserve">Any fee must be connected to clear terms, a valid payment purpose, and an Asancha payment reference where platform payment is required.</w:t>
      </w:r>
    </w:p>
    <w:p>
      <w:r>
        <w:pict>
          <v:rect style="width:0;height:1.5pt" o:hralign="center" o:hrstd="t" o:hr="t"/>
        </w:pict>
      </w:r>
    </w:p>
    <w:bookmarkEnd w:id="118"/>
    <w:bookmarkEnd w:id="119"/>
    <w:bookmarkStart w:id="122" w:name="property-review-and-opportunity-approval"/>
    <w:p>
      <w:pPr>
        <w:pStyle w:val="Heading1"/>
      </w:pPr>
      <w:r>
        <w:t xml:space="preserve">10. Property Review and Opportunity Approval</w:t>
      </w:r>
    </w:p>
    <w:bookmarkStart w:id="120" w:name="eyebrow-9"/>
    <w:p>
      <w:pPr>
        <w:pStyle w:val="Heading2"/>
      </w:pPr>
      <w:r>
        <w:t xml:space="preserve">Eyebrow</w:t>
      </w:r>
    </w:p>
    <w:p>
      <w:pPr>
        <w:pStyle w:val="FirstParagraph"/>
      </w:pPr>
      <w:r>
        <w:t xml:space="preserve">Deal Quality and Access</w:t>
      </w:r>
    </w:p>
    <w:bookmarkEnd w:id="120"/>
    <w:bookmarkStart w:id="121" w:name="heading-8"/>
    <w:p>
      <w:pPr>
        <w:pStyle w:val="Heading2"/>
      </w:pPr>
      <w:r>
        <w:t xml:space="preserve">Heading</w:t>
      </w:r>
    </w:p>
    <w:bookmarkEnd w:id="121"/>
    <w:bookmarkEnd w:id="122"/>
    <w:bookmarkStart w:id="128" w:name="X080841e4b0671af618dd0c520eb4a9caf0fae50"/>
    <w:p>
      <w:pPr>
        <w:pStyle w:val="Heading1"/>
      </w:pPr>
      <w:r>
        <w:t xml:space="preserve">Track Every Opportunity Through a Structured Review</w:t>
      </w:r>
    </w:p>
    <w:bookmarkStart w:id="123" w:name="supporting-content-9"/>
    <w:p>
      <w:pPr>
        <w:pStyle w:val="Heading2"/>
      </w:pPr>
      <w:r>
        <w:t xml:space="preserve">Supporting content</w:t>
      </w:r>
    </w:p>
    <w:p>
      <w:pPr>
        <w:pStyle w:val="FirstParagraph"/>
      </w:pPr>
      <w:r>
        <w:t xml:space="preserve">Submitted opportunities may require review before publication or restricted access is granted.</w:t>
      </w:r>
    </w:p>
    <w:bookmarkEnd w:id="123"/>
    <w:bookmarkStart w:id="124" w:name="opportunity-review-statuses-may-include"/>
    <w:p>
      <w:pPr>
        <w:pStyle w:val="Heading2"/>
      </w:pPr>
      <w:r>
        <w:t xml:space="preserve">Opportunity-review statuses may include</w:t>
      </w:r>
    </w:p>
    <w:p>
      <w:pPr>
        <w:pStyle w:val="Compact"/>
        <w:numPr>
          <w:ilvl w:val="0"/>
          <w:numId w:val="1029"/>
        </w:numPr>
      </w:pPr>
      <w:r>
        <w:t xml:space="preserve">Draft</w:t>
      </w:r>
    </w:p>
    <w:p>
      <w:pPr>
        <w:pStyle w:val="Compact"/>
        <w:numPr>
          <w:ilvl w:val="0"/>
          <w:numId w:val="1029"/>
        </w:numPr>
      </w:pPr>
      <w:r>
        <w:t xml:space="preserve">Submitted</w:t>
      </w:r>
    </w:p>
    <w:p>
      <w:pPr>
        <w:pStyle w:val="Compact"/>
        <w:numPr>
          <w:ilvl w:val="0"/>
          <w:numId w:val="1029"/>
        </w:numPr>
      </w:pPr>
      <w:r>
        <w:t xml:space="preserve">Under review</w:t>
      </w:r>
    </w:p>
    <w:p>
      <w:pPr>
        <w:pStyle w:val="Compact"/>
        <w:numPr>
          <w:ilvl w:val="0"/>
          <w:numId w:val="1029"/>
        </w:numPr>
      </w:pPr>
      <w:r>
        <w:t xml:space="preserve">Additional information required</w:t>
      </w:r>
    </w:p>
    <w:p>
      <w:pPr>
        <w:pStyle w:val="Compact"/>
        <w:numPr>
          <w:ilvl w:val="0"/>
          <w:numId w:val="1029"/>
        </w:numPr>
      </w:pPr>
      <w:r>
        <w:t xml:space="preserve">Correction required</w:t>
      </w:r>
    </w:p>
    <w:p>
      <w:pPr>
        <w:pStyle w:val="Compact"/>
        <w:numPr>
          <w:ilvl w:val="0"/>
          <w:numId w:val="1029"/>
        </w:numPr>
      </w:pPr>
      <w:r>
        <w:t xml:space="preserve">Approved</w:t>
      </w:r>
    </w:p>
    <w:p>
      <w:pPr>
        <w:pStyle w:val="Compact"/>
        <w:numPr>
          <w:ilvl w:val="0"/>
          <w:numId w:val="1029"/>
        </w:numPr>
      </w:pPr>
      <w:r>
        <w:t xml:space="preserve">Published</w:t>
      </w:r>
    </w:p>
    <w:p>
      <w:pPr>
        <w:pStyle w:val="Compact"/>
        <w:numPr>
          <w:ilvl w:val="0"/>
          <w:numId w:val="1029"/>
        </w:numPr>
      </w:pPr>
      <w:r>
        <w:t xml:space="preserve">Rejected</w:t>
      </w:r>
    </w:p>
    <w:p>
      <w:pPr>
        <w:pStyle w:val="Compact"/>
        <w:numPr>
          <w:ilvl w:val="0"/>
          <w:numId w:val="1029"/>
        </w:numPr>
      </w:pPr>
      <w:r>
        <w:t xml:space="preserve">On hold</w:t>
      </w:r>
    </w:p>
    <w:p>
      <w:pPr>
        <w:pStyle w:val="Compact"/>
        <w:numPr>
          <w:ilvl w:val="0"/>
          <w:numId w:val="1029"/>
        </w:numPr>
      </w:pPr>
      <w:r>
        <w:t xml:space="preserve">Withdrawn</w:t>
      </w:r>
    </w:p>
    <w:p>
      <w:pPr>
        <w:pStyle w:val="Compact"/>
        <w:numPr>
          <w:ilvl w:val="0"/>
          <w:numId w:val="1029"/>
        </w:numPr>
      </w:pPr>
      <w:r>
        <w:t xml:space="preserve">Expired</w:t>
      </w:r>
    </w:p>
    <w:p>
      <w:pPr>
        <w:pStyle w:val="Compact"/>
        <w:numPr>
          <w:ilvl w:val="0"/>
          <w:numId w:val="1029"/>
        </w:numPr>
      </w:pPr>
      <w:r>
        <w:t xml:space="preserve">Archived</w:t>
      </w:r>
    </w:p>
    <w:bookmarkEnd w:id="124"/>
    <w:bookmarkStart w:id="125" w:name="review-may-consider"/>
    <w:p>
      <w:pPr>
        <w:pStyle w:val="Heading2"/>
      </w:pPr>
      <w:r>
        <w:t xml:space="preserve">Review may consider</w:t>
      </w:r>
    </w:p>
    <w:p>
      <w:pPr>
        <w:pStyle w:val="Compact"/>
        <w:numPr>
          <w:ilvl w:val="0"/>
          <w:numId w:val="1030"/>
        </w:numPr>
      </w:pPr>
      <w:r>
        <w:t xml:space="preserve">Sourcer profile status</w:t>
      </w:r>
    </w:p>
    <w:p>
      <w:pPr>
        <w:pStyle w:val="Compact"/>
        <w:numPr>
          <w:ilvl w:val="0"/>
          <w:numId w:val="1030"/>
        </w:numPr>
      </w:pPr>
      <w:r>
        <w:t xml:space="preserve">Company status</w:t>
      </w:r>
    </w:p>
    <w:p>
      <w:pPr>
        <w:pStyle w:val="Compact"/>
        <w:numPr>
          <w:ilvl w:val="0"/>
          <w:numId w:val="1030"/>
        </w:numPr>
      </w:pPr>
      <w:r>
        <w:t xml:space="preserve">Authority to present</w:t>
      </w:r>
    </w:p>
    <w:p>
      <w:pPr>
        <w:pStyle w:val="Compact"/>
        <w:numPr>
          <w:ilvl w:val="0"/>
          <w:numId w:val="1030"/>
        </w:numPr>
      </w:pPr>
      <w:r>
        <w:t xml:space="preserve">Property-information completeness</w:t>
      </w:r>
    </w:p>
    <w:p>
      <w:pPr>
        <w:pStyle w:val="Compact"/>
        <w:numPr>
          <w:ilvl w:val="0"/>
          <w:numId w:val="1030"/>
        </w:numPr>
      </w:pPr>
      <w:r>
        <w:t xml:space="preserve">Deal assumptions</w:t>
      </w:r>
    </w:p>
    <w:p>
      <w:pPr>
        <w:pStyle w:val="Compact"/>
        <w:numPr>
          <w:ilvl w:val="0"/>
          <w:numId w:val="1030"/>
        </w:numPr>
      </w:pPr>
      <w:r>
        <w:t xml:space="preserve">Financial indicators</w:t>
      </w:r>
    </w:p>
    <w:p>
      <w:pPr>
        <w:pStyle w:val="Compact"/>
        <w:numPr>
          <w:ilvl w:val="0"/>
          <w:numId w:val="1030"/>
        </w:numPr>
      </w:pPr>
      <w:r>
        <w:t xml:space="preserve">Supporting evidence</w:t>
      </w:r>
    </w:p>
    <w:p>
      <w:pPr>
        <w:pStyle w:val="Compact"/>
        <w:numPr>
          <w:ilvl w:val="0"/>
          <w:numId w:val="1030"/>
        </w:numPr>
      </w:pPr>
      <w:r>
        <w:t xml:space="preserve">Sourcing-fee disclosure</w:t>
      </w:r>
    </w:p>
    <w:p>
      <w:pPr>
        <w:pStyle w:val="Compact"/>
        <w:numPr>
          <w:ilvl w:val="0"/>
          <w:numId w:val="1030"/>
        </w:numPr>
      </w:pPr>
      <w:r>
        <w:t xml:space="preserve">Listing standards</w:t>
      </w:r>
    </w:p>
    <w:p>
      <w:pPr>
        <w:pStyle w:val="Compact"/>
        <w:numPr>
          <w:ilvl w:val="0"/>
          <w:numId w:val="1030"/>
        </w:numPr>
      </w:pPr>
      <w:r>
        <w:t xml:space="preserve">Public and private information separation</w:t>
      </w:r>
    </w:p>
    <w:p>
      <w:pPr>
        <w:pStyle w:val="Compact"/>
        <w:numPr>
          <w:ilvl w:val="0"/>
          <w:numId w:val="1030"/>
        </w:numPr>
      </w:pPr>
      <w:r>
        <w:t xml:space="preserve">Property media</w:t>
      </w:r>
    </w:p>
    <w:p>
      <w:pPr>
        <w:pStyle w:val="Compact"/>
        <w:numPr>
          <w:ilvl w:val="0"/>
          <w:numId w:val="1030"/>
        </w:numPr>
      </w:pPr>
      <w:r>
        <w:t xml:space="preserve">Risk indicators</w:t>
      </w:r>
    </w:p>
    <w:p>
      <w:pPr>
        <w:pStyle w:val="Compact"/>
        <w:numPr>
          <w:ilvl w:val="0"/>
          <w:numId w:val="1030"/>
        </w:numPr>
      </w:pPr>
      <w:r>
        <w:t xml:space="preserve">Compliance requirements</w:t>
      </w:r>
    </w:p>
    <w:p>
      <w:pPr>
        <w:pStyle w:val="Compact"/>
        <w:numPr>
          <w:ilvl w:val="0"/>
          <w:numId w:val="1030"/>
        </w:numPr>
      </w:pPr>
      <w:r>
        <w:t xml:space="preserve">Duplicate or conflicting submissions</w:t>
      </w:r>
    </w:p>
    <w:bookmarkEnd w:id="125"/>
    <w:bookmarkStart w:id="126" w:name="correction-process"/>
    <w:p>
      <w:pPr>
        <w:pStyle w:val="Heading2"/>
      </w:pPr>
      <w:r>
        <w:t xml:space="preserve">Correction process</w:t>
      </w:r>
    </w:p>
    <w:p>
      <w:pPr>
        <w:pStyle w:val="FirstParagraph"/>
      </w:pPr>
      <w:r>
        <w:t xml:space="preserve">When an opportunity needs attention, the sourcer should see:</w:t>
      </w:r>
    </w:p>
    <w:p>
      <w:pPr>
        <w:pStyle w:val="Compact"/>
        <w:numPr>
          <w:ilvl w:val="0"/>
          <w:numId w:val="1031"/>
        </w:numPr>
      </w:pPr>
      <w:r>
        <w:t xml:space="preserve">Which section requires correction</w:t>
      </w:r>
    </w:p>
    <w:p>
      <w:pPr>
        <w:pStyle w:val="Compact"/>
        <w:numPr>
          <w:ilvl w:val="0"/>
          <w:numId w:val="1031"/>
        </w:numPr>
      </w:pPr>
      <w:r>
        <w:t xml:space="preserve">Why the opportunity cannot progress</w:t>
      </w:r>
    </w:p>
    <w:p>
      <w:pPr>
        <w:pStyle w:val="Compact"/>
        <w:numPr>
          <w:ilvl w:val="0"/>
          <w:numId w:val="1031"/>
        </w:numPr>
      </w:pPr>
      <w:r>
        <w:t xml:space="preserve">Which figure or document needs evidence</w:t>
      </w:r>
    </w:p>
    <w:p>
      <w:pPr>
        <w:pStyle w:val="Compact"/>
        <w:numPr>
          <w:ilvl w:val="0"/>
          <w:numId w:val="1031"/>
        </w:numPr>
      </w:pPr>
      <w:r>
        <w:t xml:space="preserve">Whether information must be updated</w:t>
      </w:r>
    </w:p>
    <w:p>
      <w:pPr>
        <w:pStyle w:val="Compact"/>
        <w:numPr>
          <w:ilvl w:val="0"/>
          <w:numId w:val="1031"/>
        </w:numPr>
      </w:pPr>
      <w:r>
        <w:t xml:space="preserve">Whether authority has expired</w:t>
      </w:r>
    </w:p>
    <w:p>
      <w:pPr>
        <w:pStyle w:val="Compact"/>
        <w:numPr>
          <w:ilvl w:val="0"/>
          <w:numId w:val="1031"/>
        </w:numPr>
      </w:pPr>
      <w:r>
        <w:t xml:space="preserve">What action to take next</w:t>
      </w:r>
    </w:p>
    <w:bookmarkEnd w:id="126"/>
    <w:bookmarkStart w:id="127" w:name="supporting-statement-5"/>
    <w:p>
      <w:pPr>
        <w:pStyle w:val="Heading2"/>
      </w:pPr>
      <w:r>
        <w:t xml:space="preserve">Supporting statement</w:t>
      </w:r>
    </w:p>
    <w:p>
      <w:pPr>
        <w:pStyle w:val="FirstParagraph"/>
      </w:pPr>
      <w:r>
        <w:t xml:space="preserve">Submitting a deal does not guarantee approval, publication, investor access, payment, or reservation.</w:t>
      </w:r>
    </w:p>
    <w:p>
      <w:r>
        <w:pict>
          <v:rect style="width:0;height:1.5pt" o:hralign="center" o:hrstd="t" o:hr="t"/>
        </w:pict>
      </w:r>
    </w:p>
    <w:bookmarkEnd w:id="127"/>
    <w:bookmarkEnd w:id="128"/>
    <w:bookmarkStart w:id="131" w:name="public-and-restricted-deal-information"/>
    <w:p>
      <w:pPr>
        <w:pStyle w:val="Heading1"/>
      </w:pPr>
      <w:r>
        <w:t xml:space="preserve">11. Public and Restricted Deal Information</w:t>
      </w:r>
    </w:p>
    <w:bookmarkStart w:id="129" w:name="eyebrow-10"/>
    <w:p>
      <w:pPr>
        <w:pStyle w:val="Heading2"/>
      </w:pPr>
      <w:r>
        <w:t xml:space="preserve">Eyebrow</w:t>
      </w:r>
    </w:p>
    <w:p>
      <w:pPr>
        <w:pStyle w:val="FirstParagraph"/>
      </w:pPr>
      <w:r>
        <w:t xml:space="preserve">Controlled Deal Access</w:t>
      </w:r>
    </w:p>
    <w:bookmarkEnd w:id="129"/>
    <w:bookmarkStart w:id="130" w:name="heading-9"/>
    <w:p>
      <w:pPr>
        <w:pStyle w:val="Heading2"/>
      </w:pPr>
      <w:r>
        <w:t xml:space="preserve">Heading</w:t>
      </w:r>
    </w:p>
    <w:bookmarkEnd w:id="130"/>
    <w:bookmarkEnd w:id="131"/>
    <w:bookmarkStart w:id="139" w:name="X6f4938a33e62bdf0b53520a0c9da49103977cf7"/>
    <w:p>
      <w:pPr>
        <w:pStyle w:val="Heading1"/>
      </w:pPr>
      <w:r>
        <w:t xml:space="preserve">Share Enough to Create Interest Without Exposing Private Information</w:t>
      </w:r>
    </w:p>
    <w:bookmarkStart w:id="132" w:name="supporting-content-10"/>
    <w:p>
      <w:pPr>
        <w:pStyle w:val="Heading2"/>
      </w:pPr>
      <w:r>
        <w:t xml:space="preserve">Supporting content</w:t>
      </w:r>
    </w:p>
    <w:p>
      <w:pPr>
        <w:pStyle w:val="FirstParagraph"/>
      </w:pPr>
      <w:r>
        <w:t xml:space="preserve">Property opportunities may contain public, authenticated, verified, payment-gated, and private information.</w:t>
      </w:r>
    </w:p>
    <w:p>
      <w:pPr>
        <w:pStyle w:val="BodyText"/>
      </w:pPr>
      <w:r>
        <w:t xml:space="preserve">These access levels should remain clearly separated.</w:t>
      </w:r>
    </w:p>
    <w:bookmarkEnd w:id="132"/>
    <w:bookmarkStart w:id="133" w:name="public-information-may-include"/>
    <w:p>
      <w:pPr>
        <w:pStyle w:val="Heading2"/>
      </w:pPr>
      <w:r>
        <w:t xml:space="preserve">Public information may include</w:t>
      </w:r>
    </w:p>
    <w:p>
      <w:pPr>
        <w:pStyle w:val="Compact"/>
        <w:numPr>
          <w:ilvl w:val="0"/>
          <w:numId w:val="1032"/>
        </w:numPr>
      </w:pPr>
      <w:r>
        <w:t xml:space="preserve">Property title</w:t>
      </w:r>
    </w:p>
    <w:p>
      <w:pPr>
        <w:pStyle w:val="Compact"/>
        <w:numPr>
          <w:ilvl w:val="0"/>
          <w:numId w:val="1032"/>
        </w:numPr>
      </w:pPr>
      <w:r>
        <w:t xml:space="preserve">General location</w:t>
      </w:r>
    </w:p>
    <w:p>
      <w:pPr>
        <w:pStyle w:val="Compact"/>
        <w:numPr>
          <w:ilvl w:val="0"/>
          <w:numId w:val="1032"/>
        </w:numPr>
      </w:pPr>
      <w:r>
        <w:t xml:space="preserve">Property type</w:t>
      </w:r>
    </w:p>
    <w:p>
      <w:pPr>
        <w:pStyle w:val="Compact"/>
        <w:numPr>
          <w:ilvl w:val="0"/>
          <w:numId w:val="1032"/>
        </w:numPr>
      </w:pPr>
      <w:r>
        <w:t xml:space="preserve">Asking price where approved</w:t>
      </w:r>
    </w:p>
    <w:p>
      <w:pPr>
        <w:pStyle w:val="Compact"/>
        <w:numPr>
          <w:ilvl w:val="0"/>
          <w:numId w:val="1032"/>
        </w:numPr>
      </w:pPr>
      <w:r>
        <w:t xml:space="preserve">Bedrooms</w:t>
      </w:r>
    </w:p>
    <w:p>
      <w:pPr>
        <w:pStyle w:val="Compact"/>
        <w:numPr>
          <w:ilvl w:val="0"/>
          <w:numId w:val="1032"/>
        </w:numPr>
      </w:pPr>
      <w:r>
        <w:t xml:space="preserve">Public media</w:t>
      </w:r>
    </w:p>
    <w:p>
      <w:pPr>
        <w:pStyle w:val="Compact"/>
        <w:numPr>
          <w:ilvl w:val="0"/>
          <w:numId w:val="1032"/>
        </w:numPr>
      </w:pPr>
      <w:r>
        <w:t xml:space="preserve">Opportunity category</w:t>
      </w:r>
    </w:p>
    <w:p>
      <w:pPr>
        <w:pStyle w:val="Compact"/>
        <w:numPr>
          <w:ilvl w:val="0"/>
          <w:numId w:val="1032"/>
        </w:numPr>
      </w:pPr>
      <w:r>
        <w:t xml:space="preserve">Occupancy status where safe</w:t>
      </w:r>
    </w:p>
    <w:p>
      <w:pPr>
        <w:pStyle w:val="Compact"/>
        <w:numPr>
          <w:ilvl w:val="0"/>
          <w:numId w:val="1032"/>
        </w:numPr>
      </w:pPr>
      <w:r>
        <w:t xml:space="preserve">Safe high-level investment indicators</w:t>
      </w:r>
    </w:p>
    <w:p>
      <w:pPr>
        <w:pStyle w:val="Compact"/>
        <w:numPr>
          <w:ilvl w:val="0"/>
          <w:numId w:val="1032"/>
        </w:numPr>
      </w:pPr>
      <w:r>
        <w:t xml:space="preserve">Public availability</w:t>
      </w:r>
    </w:p>
    <w:p>
      <w:pPr>
        <w:pStyle w:val="Compact"/>
        <w:numPr>
          <w:ilvl w:val="0"/>
          <w:numId w:val="1032"/>
        </w:numPr>
      </w:pPr>
      <w:r>
        <w:t xml:space="preserve">Approved sourcer or company attribution</w:t>
      </w:r>
    </w:p>
    <w:bookmarkEnd w:id="133"/>
    <w:bookmarkStart w:id="134" w:name="authenticated-information-may-include"/>
    <w:p>
      <w:pPr>
        <w:pStyle w:val="Heading2"/>
      </w:pPr>
      <w:r>
        <w:t xml:space="preserve">Authenticated information may include</w:t>
      </w:r>
    </w:p>
    <w:p>
      <w:pPr>
        <w:pStyle w:val="Compact"/>
        <w:numPr>
          <w:ilvl w:val="0"/>
          <w:numId w:val="1033"/>
        </w:numPr>
      </w:pPr>
      <w:r>
        <w:t xml:space="preserve">Additional property summary</w:t>
      </w:r>
    </w:p>
    <w:p>
      <w:pPr>
        <w:pStyle w:val="Compact"/>
        <w:numPr>
          <w:ilvl w:val="0"/>
          <w:numId w:val="1033"/>
        </w:numPr>
      </w:pPr>
      <w:r>
        <w:t xml:space="preserve">Strategy information</w:t>
      </w:r>
    </w:p>
    <w:p>
      <w:pPr>
        <w:pStyle w:val="Compact"/>
        <w:numPr>
          <w:ilvl w:val="0"/>
          <w:numId w:val="1033"/>
        </w:numPr>
      </w:pPr>
      <w:r>
        <w:t xml:space="preserve">More detailed property indicators</w:t>
      </w:r>
    </w:p>
    <w:p>
      <w:pPr>
        <w:pStyle w:val="Compact"/>
        <w:numPr>
          <w:ilvl w:val="0"/>
          <w:numId w:val="1033"/>
        </w:numPr>
      </w:pPr>
      <w:r>
        <w:t xml:space="preserve">Selected sourcing information</w:t>
      </w:r>
    </w:p>
    <w:p>
      <w:pPr>
        <w:pStyle w:val="Compact"/>
        <w:numPr>
          <w:ilvl w:val="0"/>
          <w:numId w:val="1033"/>
        </w:numPr>
      </w:pPr>
      <w:r>
        <w:t xml:space="preserve">Limited opportunity documentation</w:t>
      </w:r>
    </w:p>
    <w:bookmarkEnd w:id="134"/>
    <w:bookmarkStart w:id="135" w:name="X5a39f47103659e987640292e41bb42bd32e8ee8"/>
    <w:p>
      <w:pPr>
        <w:pStyle w:val="Heading2"/>
      </w:pPr>
      <w:r>
        <w:t xml:space="preserve">Verified-investor information may include</w:t>
      </w:r>
    </w:p>
    <w:p>
      <w:pPr>
        <w:pStyle w:val="Compact"/>
        <w:numPr>
          <w:ilvl w:val="0"/>
          <w:numId w:val="1034"/>
        </w:numPr>
      </w:pPr>
      <w:r>
        <w:t xml:space="preserve">More detailed deal analysis</w:t>
      </w:r>
    </w:p>
    <w:p>
      <w:pPr>
        <w:pStyle w:val="Compact"/>
        <w:numPr>
          <w:ilvl w:val="0"/>
          <w:numId w:val="1034"/>
        </w:numPr>
      </w:pPr>
      <w:r>
        <w:t xml:space="preserve">Restricted property information</w:t>
      </w:r>
    </w:p>
    <w:p>
      <w:pPr>
        <w:pStyle w:val="Compact"/>
        <w:numPr>
          <w:ilvl w:val="0"/>
          <w:numId w:val="1034"/>
        </w:numPr>
      </w:pPr>
      <w:r>
        <w:t xml:space="preserve">Approved supporting documents</w:t>
      </w:r>
    </w:p>
    <w:p>
      <w:pPr>
        <w:pStyle w:val="Compact"/>
        <w:numPr>
          <w:ilvl w:val="0"/>
          <w:numId w:val="1034"/>
        </w:numPr>
      </w:pPr>
      <w:r>
        <w:t xml:space="preserve">Relevant sourcing-fee information</w:t>
      </w:r>
    </w:p>
    <w:p>
      <w:pPr>
        <w:pStyle w:val="Compact"/>
        <w:numPr>
          <w:ilvl w:val="0"/>
          <w:numId w:val="1034"/>
        </w:numPr>
      </w:pPr>
      <w:r>
        <w:t xml:space="preserve">Opportunity-specific next steps</w:t>
      </w:r>
    </w:p>
    <w:bookmarkEnd w:id="135"/>
    <w:bookmarkStart w:id="136" w:name="payment-gated-information-may-include"/>
    <w:p>
      <w:pPr>
        <w:pStyle w:val="Heading2"/>
      </w:pPr>
      <w:r>
        <w:t xml:space="preserve">Payment-gated information may include</w:t>
      </w:r>
    </w:p>
    <w:p>
      <w:pPr>
        <w:pStyle w:val="Compact"/>
        <w:numPr>
          <w:ilvl w:val="0"/>
          <w:numId w:val="1035"/>
        </w:numPr>
      </w:pPr>
      <w:r>
        <w:t xml:space="preserve">Full deal pack</w:t>
      </w:r>
    </w:p>
    <w:p>
      <w:pPr>
        <w:pStyle w:val="Compact"/>
        <w:numPr>
          <w:ilvl w:val="0"/>
          <w:numId w:val="1035"/>
        </w:numPr>
      </w:pPr>
      <w:r>
        <w:t xml:space="preserve">Detailed analysis</w:t>
      </w:r>
    </w:p>
    <w:p>
      <w:pPr>
        <w:pStyle w:val="Compact"/>
        <w:numPr>
          <w:ilvl w:val="0"/>
          <w:numId w:val="1035"/>
        </w:numPr>
      </w:pPr>
      <w:r>
        <w:t xml:space="preserve">Restricted supporting evidence</w:t>
      </w:r>
    </w:p>
    <w:p>
      <w:pPr>
        <w:pStyle w:val="Compact"/>
        <w:numPr>
          <w:ilvl w:val="0"/>
          <w:numId w:val="1035"/>
        </w:numPr>
      </w:pPr>
      <w:r>
        <w:t xml:space="preserve">Approved private property information</w:t>
      </w:r>
    </w:p>
    <w:p>
      <w:pPr>
        <w:pStyle w:val="Compact"/>
        <w:numPr>
          <w:ilvl w:val="0"/>
          <w:numId w:val="1035"/>
        </w:numPr>
      </w:pPr>
      <w:r>
        <w:t xml:space="preserve">Specific opportunity documentation</w:t>
      </w:r>
    </w:p>
    <w:bookmarkEnd w:id="136"/>
    <w:bookmarkStart w:id="137" w:name="private-information-may-include"/>
    <w:p>
      <w:pPr>
        <w:pStyle w:val="Heading2"/>
      </w:pPr>
      <w:r>
        <w:t xml:space="preserve">Private information may include</w:t>
      </w:r>
    </w:p>
    <w:p>
      <w:pPr>
        <w:pStyle w:val="Compact"/>
        <w:numPr>
          <w:ilvl w:val="0"/>
          <w:numId w:val="1036"/>
        </w:numPr>
      </w:pPr>
      <w:r>
        <w:t xml:space="preserve">Seller private details</w:t>
      </w:r>
    </w:p>
    <w:p>
      <w:pPr>
        <w:pStyle w:val="Compact"/>
        <w:numPr>
          <w:ilvl w:val="0"/>
          <w:numId w:val="1036"/>
        </w:numPr>
      </w:pPr>
      <w:r>
        <w:t xml:space="preserve">Authority agreements</w:t>
      </w:r>
    </w:p>
    <w:p>
      <w:pPr>
        <w:pStyle w:val="Compact"/>
        <w:numPr>
          <w:ilvl w:val="0"/>
          <w:numId w:val="1036"/>
        </w:numPr>
      </w:pPr>
      <w:r>
        <w:t xml:space="preserve">Sourcer private notes</w:t>
      </w:r>
    </w:p>
    <w:p>
      <w:pPr>
        <w:pStyle w:val="Compact"/>
        <w:numPr>
          <w:ilvl w:val="0"/>
          <w:numId w:val="1036"/>
        </w:numPr>
      </w:pPr>
      <w:r>
        <w:t xml:space="preserve">Tenant personal information</w:t>
      </w:r>
    </w:p>
    <w:p>
      <w:pPr>
        <w:pStyle w:val="Compact"/>
        <w:numPr>
          <w:ilvl w:val="0"/>
          <w:numId w:val="1036"/>
        </w:numPr>
      </w:pPr>
      <w:r>
        <w:t xml:space="preserve">Internal review notes</w:t>
      </w:r>
    </w:p>
    <w:p>
      <w:pPr>
        <w:pStyle w:val="Compact"/>
        <w:numPr>
          <w:ilvl w:val="0"/>
          <w:numId w:val="1036"/>
        </w:numPr>
      </w:pPr>
      <w:r>
        <w:t xml:space="preserve">Payment records</w:t>
      </w:r>
    </w:p>
    <w:p>
      <w:pPr>
        <w:pStyle w:val="Compact"/>
        <w:numPr>
          <w:ilvl w:val="0"/>
          <w:numId w:val="1036"/>
        </w:numPr>
      </w:pPr>
      <w:r>
        <w:t xml:space="preserve">Reservation records</w:t>
      </w:r>
    </w:p>
    <w:p>
      <w:pPr>
        <w:pStyle w:val="Compact"/>
        <w:numPr>
          <w:ilvl w:val="0"/>
          <w:numId w:val="1036"/>
        </w:numPr>
      </w:pPr>
      <w:r>
        <w:t xml:space="preserve">Restricted compliance information</w:t>
      </w:r>
    </w:p>
    <w:p>
      <w:pPr>
        <w:pStyle w:val="Compact"/>
        <w:numPr>
          <w:ilvl w:val="0"/>
          <w:numId w:val="1036"/>
        </w:numPr>
      </w:pPr>
      <w:r>
        <w:t xml:space="preserve">Private communication history</w:t>
      </w:r>
    </w:p>
    <w:bookmarkEnd w:id="137"/>
    <w:bookmarkStart w:id="138" w:name="supporting-statement-6"/>
    <w:p>
      <w:pPr>
        <w:pStyle w:val="Heading2"/>
      </w:pPr>
      <w:r>
        <w:t xml:space="preserve">Supporting statement</w:t>
      </w:r>
    </w:p>
    <w:p>
      <w:pPr>
        <w:pStyle w:val="FirstParagraph"/>
      </w:pPr>
      <w:r>
        <w:t xml:space="preserve">Access should depend on the user’s role, profile, verification, payment, property, and opportunity permissions.</w:t>
      </w:r>
    </w:p>
    <w:p>
      <w:r>
        <w:pict>
          <v:rect style="width:0;height:1.5pt" o:hralign="center" o:hrstd="t" o:hr="t"/>
        </w:pict>
      </w:r>
    </w:p>
    <w:bookmarkEnd w:id="138"/>
    <w:bookmarkEnd w:id="139"/>
    <w:bookmarkStart w:id="142" w:name="reach-relevant-investors"/>
    <w:p>
      <w:pPr>
        <w:pStyle w:val="Heading1"/>
      </w:pPr>
      <w:r>
        <w:t xml:space="preserve">12. Reach Relevant Investors</w:t>
      </w:r>
    </w:p>
    <w:bookmarkStart w:id="140" w:name="eyebrow-11"/>
    <w:p>
      <w:pPr>
        <w:pStyle w:val="Heading2"/>
      </w:pPr>
      <w:r>
        <w:t xml:space="preserve">Eyebrow</w:t>
      </w:r>
    </w:p>
    <w:p>
      <w:pPr>
        <w:pStyle w:val="FirstParagraph"/>
      </w:pPr>
      <w:r>
        <w:t xml:space="preserve">Investor Opportunity Matching</w:t>
      </w:r>
    </w:p>
    <w:bookmarkEnd w:id="140"/>
    <w:bookmarkStart w:id="141" w:name="heading-10"/>
    <w:p>
      <w:pPr>
        <w:pStyle w:val="Heading2"/>
      </w:pPr>
      <w:r>
        <w:t xml:space="preserve">Heading</w:t>
      </w:r>
    </w:p>
    <w:bookmarkEnd w:id="141"/>
    <w:bookmarkEnd w:id="142"/>
    <w:bookmarkStart w:id="152" w:name="X1e102e325f46079140abbea5971db03c3129d08"/>
    <w:p>
      <w:pPr>
        <w:pStyle w:val="Heading1"/>
      </w:pPr>
      <w:r>
        <w:t xml:space="preserve">Present Approved Deals to Investors Whose Goals May Align</w:t>
      </w:r>
    </w:p>
    <w:bookmarkStart w:id="143" w:name="supporting-content-11"/>
    <w:p>
      <w:pPr>
        <w:pStyle w:val="Heading2"/>
      </w:pPr>
      <w:r>
        <w:t xml:space="preserve">Supporting content</w:t>
      </w:r>
    </w:p>
    <w:p>
      <w:pPr>
        <w:pStyle w:val="FirstParagraph"/>
      </w:pPr>
      <w:r>
        <w:t xml:space="preserve">Asancha may match approved property opportunities with investors based on the information in their investor profiles.</w:t>
      </w:r>
    </w:p>
    <w:bookmarkEnd w:id="143"/>
    <w:bookmarkStart w:id="144" w:name="matching-may-consider"/>
    <w:p>
      <w:pPr>
        <w:pStyle w:val="Heading2"/>
      </w:pPr>
      <w:r>
        <w:t xml:space="preserve">Matching may consider</w:t>
      </w:r>
    </w:p>
    <w:p>
      <w:pPr>
        <w:pStyle w:val="Compact"/>
        <w:numPr>
          <w:ilvl w:val="0"/>
          <w:numId w:val="1037"/>
        </w:numPr>
      </w:pPr>
      <w:r>
        <w:t xml:space="preserve">Preferred locations</w:t>
      </w:r>
    </w:p>
    <w:p>
      <w:pPr>
        <w:pStyle w:val="Compact"/>
        <w:numPr>
          <w:ilvl w:val="0"/>
          <w:numId w:val="1037"/>
        </w:numPr>
      </w:pPr>
      <w:r>
        <w:t xml:space="preserve">Budget range</w:t>
      </w:r>
    </w:p>
    <w:p>
      <w:pPr>
        <w:pStyle w:val="Compact"/>
        <w:numPr>
          <w:ilvl w:val="0"/>
          <w:numId w:val="1037"/>
        </w:numPr>
      </w:pPr>
      <w:r>
        <w:t xml:space="preserve">Property type</w:t>
      </w:r>
    </w:p>
    <w:p>
      <w:pPr>
        <w:pStyle w:val="Compact"/>
        <w:numPr>
          <w:ilvl w:val="0"/>
          <w:numId w:val="1037"/>
        </w:numPr>
      </w:pPr>
      <w:r>
        <w:t xml:space="preserve">Investment strategy</w:t>
      </w:r>
    </w:p>
    <w:p>
      <w:pPr>
        <w:pStyle w:val="Compact"/>
        <w:numPr>
          <w:ilvl w:val="0"/>
          <w:numId w:val="1037"/>
        </w:numPr>
      </w:pPr>
      <w:r>
        <w:t xml:space="preserve">Number of bedrooms</w:t>
      </w:r>
    </w:p>
    <w:p>
      <w:pPr>
        <w:pStyle w:val="Compact"/>
        <w:numPr>
          <w:ilvl w:val="0"/>
          <w:numId w:val="1037"/>
        </w:numPr>
      </w:pPr>
      <w:r>
        <w:t xml:space="preserve">Occupancy preference</w:t>
      </w:r>
    </w:p>
    <w:p>
      <w:pPr>
        <w:pStyle w:val="Compact"/>
        <w:numPr>
          <w:ilvl w:val="0"/>
          <w:numId w:val="1037"/>
        </w:numPr>
      </w:pPr>
      <w:r>
        <w:t xml:space="preserve">Refurbishment appetite</w:t>
      </w:r>
    </w:p>
    <w:p>
      <w:pPr>
        <w:pStyle w:val="Compact"/>
        <w:numPr>
          <w:ilvl w:val="0"/>
          <w:numId w:val="1037"/>
        </w:numPr>
      </w:pPr>
      <w:r>
        <w:t xml:space="preserve">Yield preference</w:t>
      </w:r>
    </w:p>
    <w:p>
      <w:pPr>
        <w:pStyle w:val="Compact"/>
        <w:numPr>
          <w:ilvl w:val="0"/>
          <w:numId w:val="1037"/>
        </w:numPr>
      </w:pPr>
      <w:r>
        <w:t xml:space="preserve">Return preference</w:t>
      </w:r>
    </w:p>
    <w:p>
      <w:pPr>
        <w:pStyle w:val="Compact"/>
        <w:numPr>
          <w:ilvl w:val="0"/>
          <w:numId w:val="1037"/>
        </w:numPr>
      </w:pPr>
      <w:r>
        <w:t xml:space="preserve">Below-market-value preference</w:t>
      </w:r>
    </w:p>
    <w:p>
      <w:pPr>
        <w:pStyle w:val="Compact"/>
        <w:numPr>
          <w:ilvl w:val="0"/>
          <w:numId w:val="1037"/>
        </w:numPr>
      </w:pPr>
      <w:r>
        <w:t xml:space="preserve">Funding readiness</w:t>
      </w:r>
    </w:p>
    <w:p>
      <w:pPr>
        <w:pStyle w:val="Compact"/>
        <w:numPr>
          <w:ilvl w:val="0"/>
          <w:numId w:val="1037"/>
        </w:numPr>
      </w:pPr>
      <w:r>
        <w:t xml:space="preserve">Purchase timeline</w:t>
      </w:r>
    </w:p>
    <w:bookmarkEnd w:id="144"/>
    <w:bookmarkStart w:id="150" w:name="opportunity-visibility-may-include"/>
    <w:p>
      <w:pPr>
        <w:pStyle w:val="Heading2"/>
      </w:pPr>
      <w:r>
        <w:t xml:space="preserve">Opportunity visibility may include</w:t>
      </w:r>
    </w:p>
    <w:bookmarkStart w:id="145" w:name="public-preview"/>
    <w:p>
      <w:pPr>
        <w:pStyle w:val="Heading3"/>
      </w:pPr>
      <w:r>
        <w:t xml:space="preserve">Public preview</w:t>
      </w:r>
    </w:p>
    <w:p>
      <w:pPr>
        <w:pStyle w:val="FirstParagraph"/>
      </w:pPr>
      <w:r>
        <w:t xml:space="preserve">Safe, high-level information for visitors.</w:t>
      </w:r>
    </w:p>
    <w:bookmarkEnd w:id="145"/>
    <w:bookmarkStart w:id="146" w:name="authenticated-access"/>
    <w:p>
      <w:pPr>
        <w:pStyle w:val="Heading3"/>
      </w:pPr>
      <w:r>
        <w:t xml:space="preserve">Authenticated access</w:t>
      </w:r>
    </w:p>
    <w:p>
      <w:pPr>
        <w:pStyle w:val="FirstParagraph"/>
      </w:pPr>
      <w:r>
        <w:t xml:space="preserve">Additional information for registered users.</w:t>
      </w:r>
    </w:p>
    <w:bookmarkEnd w:id="146"/>
    <w:bookmarkStart w:id="147" w:name="verified-investor-access"/>
    <w:p>
      <w:pPr>
        <w:pStyle w:val="Heading3"/>
      </w:pPr>
      <w:r>
        <w:t xml:space="preserve">Verified-investor access</w:t>
      </w:r>
    </w:p>
    <w:p>
      <w:pPr>
        <w:pStyle w:val="FirstParagraph"/>
      </w:pPr>
      <w:r>
        <w:t xml:space="preserve">Restricted information for investors who meet verification requirements.</w:t>
      </w:r>
    </w:p>
    <w:bookmarkEnd w:id="147"/>
    <w:bookmarkStart w:id="148" w:name="payment-gated-access"/>
    <w:p>
      <w:pPr>
        <w:pStyle w:val="Heading3"/>
      </w:pPr>
      <w:r>
        <w:t xml:space="preserve">Payment-gated access</w:t>
      </w:r>
    </w:p>
    <w:p>
      <w:pPr>
        <w:pStyle w:val="FirstParagraph"/>
      </w:pPr>
      <w:r>
        <w:t xml:space="preserve">Approved deal information available after a valid payment.</w:t>
      </w:r>
    </w:p>
    <w:bookmarkEnd w:id="148"/>
    <w:bookmarkStart w:id="149" w:name="selected-investor-access"/>
    <w:p>
      <w:pPr>
        <w:pStyle w:val="Heading3"/>
      </w:pPr>
      <w:r>
        <w:t xml:space="preserve">Selected-investor access</w:t>
      </w:r>
    </w:p>
    <w:p>
      <w:pPr>
        <w:pStyle w:val="FirstParagraph"/>
      </w:pPr>
      <w:r>
        <w:t xml:space="preserve">Opportunities shown only to relevant or authorised investors.</w:t>
      </w:r>
    </w:p>
    <w:bookmarkEnd w:id="149"/>
    <w:bookmarkEnd w:id="150"/>
    <w:bookmarkStart w:id="151" w:name="supporting-statement-7"/>
    <w:p>
      <w:pPr>
        <w:pStyle w:val="Heading2"/>
      </w:pPr>
      <w:r>
        <w:t xml:space="preserve">Supporting statement</w:t>
      </w:r>
    </w:p>
    <w:p>
      <w:pPr>
        <w:pStyle w:val="FirstParagraph"/>
      </w:pPr>
      <w:r>
        <w:t xml:space="preserve">Matching does not guarantee that an investor will view, save, enquire about, reserve, or purchase the property.</w:t>
      </w:r>
    </w:p>
    <w:p>
      <w:r>
        <w:pict>
          <v:rect style="width:0;height:1.5pt" o:hralign="center" o:hrstd="t" o:hr="t"/>
        </w:pict>
      </w:r>
    </w:p>
    <w:bookmarkEnd w:id="151"/>
    <w:bookmarkEnd w:id="152"/>
    <w:bookmarkStart w:id="155" w:name="ai-powered-property-intelligence"/>
    <w:p>
      <w:pPr>
        <w:pStyle w:val="Heading1"/>
      </w:pPr>
      <w:r>
        <w:t xml:space="preserve">13. AI-Powered Property Intelligence</w:t>
      </w:r>
    </w:p>
    <w:bookmarkStart w:id="153" w:name="eyebrow-12"/>
    <w:p>
      <w:pPr>
        <w:pStyle w:val="Heading2"/>
      </w:pPr>
      <w:r>
        <w:t xml:space="preserve">Eyebrow</w:t>
      </w:r>
    </w:p>
    <w:p>
      <w:pPr>
        <w:pStyle w:val="FirstParagraph"/>
      </w:pPr>
      <w:r>
        <w:t xml:space="preserve">Smarter Deal Presentation</w:t>
      </w:r>
    </w:p>
    <w:bookmarkEnd w:id="153"/>
    <w:bookmarkStart w:id="154" w:name="heading-11"/>
    <w:p>
      <w:pPr>
        <w:pStyle w:val="Heading2"/>
      </w:pPr>
      <w:r>
        <w:t xml:space="preserve">Heading</w:t>
      </w:r>
    </w:p>
    <w:bookmarkEnd w:id="154"/>
    <w:bookmarkEnd w:id="155"/>
    <w:bookmarkStart w:id="160" w:name="X399cf8405f1f9261c29bb680e1dc493b63e3ed2"/>
    <w:p>
      <w:pPr>
        <w:pStyle w:val="Heading1"/>
      </w:pPr>
      <w:r>
        <w:t xml:space="preserve">Use Structured Information to Improve Matching and Understanding</w:t>
      </w:r>
    </w:p>
    <w:bookmarkStart w:id="156" w:name="supporting-content-12"/>
    <w:p>
      <w:pPr>
        <w:pStyle w:val="Heading2"/>
      </w:pPr>
      <w:r>
        <w:t xml:space="preserve">Supporting content</w:t>
      </w:r>
    </w:p>
    <w:p>
      <w:pPr>
        <w:pStyle w:val="FirstParagraph"/>
      </w:pPr>
      <w:r>
        <w:t xml:space="preserve">Asancha may use AI-powered property intelligence to organise property information, identify missing details, compare opportunities, classify strategy, and support investor matching.</w:t>
      </w:r>
    </w:p>
    <w:bookmarkEnd w:id="156"/>
    <w:bookmarkStart w:id="157" w:name="ai-assisted-features-may-include"/>
    <w:p>
      <w:pPr>
        <w:pStyle w:val="Heading2"/>
      </w:pPr>
      <w:r>
        <w:t xml:space="preserve">AI-assisted features may include</w:t>
      </w:r>
    </w:p>
    <w:p>
      <w:pPr>
        <w:pStyle w:val="Compact"/>
        <w:numPr>
          <w:ilvl w:val="0"/>
          <w:numId w:val="1038"/>
        </w:numPr>
      </w:pPr>
      <w:r>
        <w:t xml:space="preserve">Property-information structuring</w:t>
      </w:r>
    </w:p>
    <w:p>
      <w:pPr>
        <w:pStyle w:val="Compact"/>
        <w:numPr>
          <w:ilvl w:val="0"/>
          <w:numId w:val="1038"/>
        </w:numPr>
      </w:pPr>
      <w:r>
        <w:t xml:space="preserve">Deal-summary generation</w:t>
      </w:r>
    </w:p>
    <w:p>
      <w:pPr>
        <w:pStyle w:val="Compact"/>
        <w:numPr>
          <w:ilvl w:val="0"/>
          <w:numId w:val="1038"/>
        </w:numPr>
      </w:pPr>
      <w:r>
        <w:t xml:space="preserve">Missing-information detection</w:t>
      </w:r>
    </w:p>
    <w:p>
      <w:pPr>
        <w:pStyle w:val="Compact"/>
        <w:numPr>
          <w:ilvl w:val="0"/>
          <w:numId w:val="1038"/>
        </w:numPr>
      </w:pPr>
      <w:r>
        <w:t xml:space="preserve">Listing-quality checks</w:t>
      </w:r>
    </w:p>
    <w:p>
      <w:pPr>
        <w:pStyle w:val="Compact"/>
        <w:numPr>
          <w:ilvl w:val="0"/>
          <w:numId w:val="1038"/>
        </w:numPr>
      </w:pPr>
      <w:r>
        <w:t xml:space="preserve">Strategy classification</w:t>
      </w:r>
    </w:p>
    <w:p>
      <w:pPr>
        <w:pStyle w:val="Compact"/>
        <w:numPr>
          <w:ilvl w:val="0"/>
          <w:numId w:val="1038"/>
        </w:numPr>
      </w:pPr>
      <w:r>
        <w:t xml:space="preserve">Comparable-information organisation</w:t>
      </w:r>
    </w:p>
    <w:p>
      <w:pPr>
        <w:pStyle w:val="Compact"/>
        <w:numPr>
          <w:ilvl w:val="0"/>
          <w:numId w:val="1038"/>
        </w:numPr>
      </w:pPr>
      <w:r>
        <w:t xml:space="preserve">Investor-opportunity matching</w:t>
      </w:r>
    </w:p>
    <w:p>
      <w:pPr>
        <w:pStyle w:val="Compact"/>
        <w:numPr>
          <w:ilvl w:val="0"/>
          <w:numId w:val="1038"/>
        </w:numPr>
      </w:pPr>
      <w:r>
        <w:t xml:space="preserve">Recommendation explanations</w:t>
      </w:r>
    </w:p>
    <w:p>
      <w:pPr>
        <w:pStyle w:val="Compact"/>
        <w:numPr>
          <w:ilvl w:val="0"/>
          <w:numId w:val="1038"/>
        </w:numPr>
      </w:pPr>
      <w:r>
        <w:t xml:space="preserve">Opportunity comparison</w:t>
      </w:r>
    </w:p>
    <w:p>
      <w:pPr>
        <w:pStyle w:val="Compact"/>
        <w:numPr>
          <w:ilvl w:val="0"/>
          <w:numId w:val="1038"/>
        </w:numPr>
      </w:pPr>
      <w:r>
        <w:t xml:space="preserve">Feedback analysis</w:t>
      </w:r>
    </w:p>
    <w:bookmarkEnd w:id="157"/>
    <w:bookmarkStart w:id="158" w:name="explainable-matching"/>
    <w:p>
      <w:pPr>
        <w:pStyle w:val="Heading2"/>
      </w:pPr>
      <w:r>
        <w:t xml:space="preserve">Explainable matching</w:t>
      </w:r>
    </w:p>
    <w:p>
      <w:pPr>
        <w:pStyle w:val="FirstParagraph"/>
      </w:pPr>
      <w:r>
        <w:t xml:space="preserve">Where possible, Asancha should explain:</w:t>
      </w:r>
    </w:p>
    <w:p>
      <w:pPr>
        <w:pStyle w:val="Compact"/>
        <w:numPr>
          <w:ilvl w:val="0"/>
          <w:numId w:val="1039"/>
        </w:numPr>
      </w:pPr>
      <w:r>
        <w:t xml:space="preserve">Which investor criteria match the opportunity</w:t>
      </w:r>
    </w:p>
    <w:p>
      <w:pPr>
        <w:pStyle w:val="Compact"/>
        <w:numPr>
          <w:ilvl w:val="0"/>
          <w:numId w:val="1039"/>
        </w:numPr>
      </w:pPr>
      <w:r>
        <w:t xml:space="preserve">Which criteria do not match</w:t>
      </w:r>
    </w:p>
    <w:p>
      <w:pPr>
        <w:pStyle w:val="Compact"/>
        <w:numPr>
          <w:ilvl w:val="0"/>
          <w:numId w:val="1039"/>
        </w:numPr>
      </w:pPr>
      <w:r>
        <w:t xml:space="preserve">Which information influenced the result</w:t>
      </w:r>
    </w:p>
    <w:p>
      <w:pPr>
        <w:pStyle w:val="Compact"/>
        <w:numPr>
          <w:ilvl w:val="0"/>
          <w:numId w:val="1039"/>
        </w:numPr>
      </w:pPr>
      <w:r>
        <w:t xml:space="preserve">Which figures are assumptions</w:t>
      </w:r>
    </w:p>
    <w:p>
      <w:pPr>
        <w:pStyle w:val="Compact"/>
        <w:numPr>
          <w:ilvl w:val="0"/>
          <w:numId w:val="1039"/>
        </w:numPr>
      </w:pPr>
      <w:r>
        <w:t xml:space="preserve">What information remains incomplete</w:t>
      </w:r>
    </w:p>
    <w:p>
      <w:pPr>
        <w:pStyle w:val="Compact"/>
        <w:numPr>
          <w:ilvl w:val="0"/>
          <w:numId w:val="1039"/>
        </w:numPr>
      </w:pPr>
      <w:r>
        <w:t xml:space="preserve">What requires professional due diligence</w:t>
      </w:r>
    </w:p>
    <w:bookmarkEnd w:id="158"/>
    <w:bookmarkStart w:id="159" w:name="responsible-ai-statement"/>
    <w:p>
      <w:pPr>
        <w:pStyle w:val="Heading2"/>
      </w:pPr>
      <w:r>
        <w:t xml:space="preserve">Responsible AI statement</w:t>
      </w:r>
    </w:p>
    <w:p>
      <w:pPr>
        <w:pStyle w:val="FirstParagraph"/>
      </w:pPr>
      <w:r>
        <w:t xml:space="preserve">AI-powered property intelligence supports property presentation, comparison, analysis, and matching.</w:t>
      </w:r>
    </w:p>
    <w:p>
      <w:pPr>
        <w:pStyle w:val="BodyText"/>
      </w:pPr>
      <w:r>
        <w:t xml:space="preserve">It does not guarantee:</w:t>
      </w:r>
    </w:p>
    <w:p>
      <w:pPr>
        <w:pStyle w:val="Compact"/>
        <w:numPr>
          <w:ilvl w:val="0"/>
          <w:numId w:val="1040"/>
        </w:numPr>
      </w:pPr>
      <w:r>
        <w:t xml:space="preserve">Investor interest</w:t>
      </w:r>
    </w:p>
    <w:p>
      <w:pPr>
        <w:pStyle w:val="Compact"/>
        <w:numPr>
          <w:ilvl w:val="0"/>
          <w:numId w:val="1040"/>
        </w:numPr>
      </w:pPr>
      <w:r>
        <w:t xml:space="preserve">Property value</w:t>
      </w:r>
    </w:p>
    <w:p>
      <w:pPr>
        <w:pStyle w:val="Compact"/>
        <w:numPr>
          <w:ilvl w:val="0"/>
          <w:numId w:val="1040"/>
        </w:numPr>
      </w:pPr>
      <w:r>
        <w:t xml:space="preserve">Rental income</w:t>
      </w:r>
    </w:p>
    <w:p>
      <w:pPr>
        <w:pStyle w:val="Compact"/>
        <w:numPr>
          <w:ilvl w:val="0"/>
          <w:numId w:val="1040"/>
        </w:numPr>
      </w:pPr>
      <w:r>
        <w:t xml:space="preserve">Investment returns</w:t>
      </w:r>
    </w:p>
    <w:p>
      <w:pPr>
        <w:pStyle w:val="Compact"/>
        <w:numPr>
          <w:ilvl w:val="0"/>
          <w:numId w:val="1040"/>
        </w:numPr>
      </w:pPr>
      <w:r>
        <w:t xml:space="preserve">Below-market-value status</w:t>
      </w:r>
    </w:p>
    <w:p>
      <w:pPr>
        <w:pStyle w:val="Compact"/>
        <w:numPr>
          <w:ilvl w:val="0"/>
          <w:numId w:val="1040"/>
        </w:numPr>
      </w:pPr>
      <w:r>
        <w:t xml:space="preserve">Finance approval</w:t>
      </w:r>
    </w:p>
    <w:p>
      <w:pPr>
        <w:pStyle w:val="Compact"/>
        <w:numPr>
          <w:ilvl w:val="0"/>
          <w:numId w:val="1040"/>
        </w:numPr>
      </w:pPr>
      <w:r>
        <w:t xml:space="preserve">Property condition</w:t>
      </w:r>
    </w:p>
    <w:p>
      <w:pPr>
        <w:pStyle w:val="Compact"/>
        <w:numPr>
          <w:ilvl w:val="0"/>
          <w:numId w:val="1040"/>
        </w:numPr>
      </w:pPr>
      <w:r>
        <w:t xml:space="preserve">Planning outcomes</w:t>
      </w:r>
    </w:p>
    <w:p>
      <w:pPr>
        <w:pStyle w:val="Compact"/>
        <w:numPr>
          <w:ilvl w:val="0"/>
          <w:numId w:val="1040"/>
        </w:numPr>
      </w:pPr>
      <w:r>
        <w:t xml:space="preserve">Legal suitability</w:t>
      </w:r>
    </w:p>
    <w:p>
      <w:pPr>
        <w:pStyle w:val="Compact"/>
        <w:numPr>
          <w:ilvl w:val="0"/>
          <w:numId w:val="1040"/>
        </w:numPr>
      </w:pPr>
      <w:r>
        <w:t xml:space="preserve">Resale performance</w:t>
      </w:r>
    </w:p>
    <w:p>
      <w:pPr>
        <w:pStyle w:val="Compact"/>
        <w:numPr>
          <w:ilvl w:val="0"/>
          <w:numId w:val="1040"/>
        </w:numPr>
      </w:pPr>
      <w:r>
        <w:t xml:space="preserve">Transaction completion</w:t>
      </w:r>
    </w:p>
    <w:p>
      <w:r>
        <w:pict>
          <v:rect style="width:0;height:1.5pt" o:hralign="center" o:hrstd="t" o:hr="t"/>
        </w:pict>
      </w:r>
    </w:p>
    <w:bookmarkEnd w:id="159"/>
    <w:bookmarkEnd w:id="160"/>
    <w:bookmarkStart w:id="163" w:name="manage-investor-enquiries"/>
    <w:p>
      <w:pPr>
        <w:pStyle w:val="Heading1"/>
      </w:pPr>
      <w:r>
        <w:t xml:space="preserve">14. Manage Investor Enquiries</w:t>
      </w:r>
    </w:p>
    <w:bookmarkStart w:id="161" w:name="eyebrow-13"/>
    <w:p>
      <w:pPr>
        <w:pStyle w:val="Heading2"/>
      </w:pPr>
      <w:r>
        <w:t xml:space="preserve">Eyebrow</w:t>
      </w:r>
    </w:p>
    <w:p>
      <w:pPr>
        <w:pStyle w:val="FirstParagraph"/>
      </w:pPr>
      <w:r>
        <w:t xml:space="preserve">Investor Interest</w:t>
      </w:r>
    </w:p>
    <w:bookmarkEnd w:id="161"/>
    <w:bookmarkStart w:id="162" w:name="heading-12"/>
    <w:p>
      <w:pPr>
        <w:pStyle w:val="Heading2"/>
      </w:pPr>
      <w:r>
        <w:t xml:space="preserve">Heading</w:t>
      </w:r>
    </w:p>
    <w:bookmarkEnd w:id="162"/>
    <w:bookmarkEnd w:id="163"/>
    <w:bookmarkStart w:id="168" w:name="Xadf8d6152ab5be89edf6f1017bae815727ef050"/>
    <w:p>
      <w:pPr>
        <w:pStyle w:val="Heading1"/>
      </w:pPr>
      <w:r>
        <w:t xml:space="preserve">Keep Questions Connected to the Correct Opportunity</w:t>
      </w:r>
    </w:p>
    <w:bookmarkStart w:id="164" w:name="supporting-content-13"/>
    <w:p>
      <w:pPr>
        <w:pStyle w:val="Heading2"/>
      </w:pPr>
      <w:r>
        <w:t xml:space="preserve">Supporting content</w:t>
      </w:r>
    </w:p>
    <w:p>
      <w:pPr>
        <w:pStyle w:val="FirstParagraph"/>
      </w:pPr>
      <w:r>
        <w:t xml:space="preserve">Investors may need clarification before deciding whether to progress a property opportunity.</w:t>
      </w:r>
    </w:p>
    <w:p>
      <w:pPr>
        <w:pStyle w:val="BodyText"/>
      </w:pPr>
      <w:r>
        <w:t xml:space="preserve">Asancha helps keep enquiries connected to the relevant deal.</w:t>
      </w:r>
    </w:p>
    <w:bookmarkEnd w:id="164"/>
    <w:bookmarkStart w:id="165" w:name="enquiries-may-relate-to"/>
    <w:p>
      <w:pPr>
        <w:pStyle w:val="Heading2"/>
      </w:pPr>
      <w:r>
        <w:t xml:space="preserve">Enquiries may relate to</w:t>
      </w:r>
    </w:p>
    <w:p>
      <w:pPr>
        <w:pStyle w:val="Compact"/>
        <w:numPr>
          <w:ilvl w:val="0"/>
          <w:numId w:val="1041"/>
        </w:numPr>
      </w:pPr>
      <w:r>
        <w:t xml:space="preserve">Asking price</w:t>
      </w:r>
    </w:p>
    <w:p>
      <w:pPr>
        <w:pStyle w:val="Compact"/>
        <w:numPr>
          <w:ilvl w:val="0"/>
          <w:numId w:val="1041"/>
        </w:numPr>
      </w:pPr>
      <w:r>
        <w:t xml:space="preserve">Property availability</w:t>
      </w:r>
    </w:p>
    <w:p>
      <w:pPr>
        <w:pStyle w:val="Compact"/>
        <w:numPr>
          <w:ilvl w:val="0"/>
          <w:numId w:val="1041"/>
        </w:numPr>
      </w:pPr>
      <w:r>
        <w:t xml:space="preserve">Opportunity expiry</w:t>
      </w:r>
    </w:p>
    <w:p>
      <w:pPr>
        <w:pStyle w:val="Compact"/>
        <w:numPr>
          <w:ilvl w:val="0"/>
          <w:numId w:val="1041"/>
        </w:numPr>
      </w:pPr>
      <w:r>
        <w:t xml:space="preserve">Investment strategy</w:t>
      </w:r>
    </w:p>
    <w:p>
      <w:pPr>
        <w:pStyle w:val="Compact"/>
        <w:numPr>
          <w:ilvl w:val="0"/>
          <w:numId w:val="1041"/>
        </w:numPr>
      </w:pPr>
      <w:r>
        <w:t xml:space="preserve">Property condition</w:t>
      </w:r>
    </w:p>
    <w:p>
      <w:pPr>
        <w:pStyle w:val="Compact"/>
        <w:numPr>
          <w:ilvl w:val="0"/>
          <w:numId w:val="1041"/>
        </w:numPr>
      </w:pPr>
      <w:r>
        <w:t xml:space="preserve">Occupancy</w:t>
      </w:r>
    </w:p>
    <w:p>
      <w:pPr>
        <w:pStyle w:val="Compact"/>
        <w:numPr>
          <w:ilvl w:val="0"/>
          <w:numId w:val="1041"/>
        </w:numPr>
      </w:pPr>
      <w:r>
        <w:t xml:space="preserve">Tenancy</w:t>
      </w:r>
    </w:p>
    <w:p>
      <w:pPr>
        <w:pStyle w:val="Compact"/>
        <w:numPr>
          <w:ilvl w:val="0"/>
          <w:numId w:val="1041"/>
        </w:numPr>
      </w:pPr>
      <w:r>
        <w:t xml:space="preserve">Refurbishment</w:t>
      </w:r>
    </w:p>
    <w:p>
      <w:pPr>
        <w:pStyle w:val="Compact"/>
        <w:numPr>
          <w:ilvl w:val="0"/>
          <w:numId w:val="1041"/>
        </w:numPr>
      </w:pPr>
      <w:r>
        <w:t xml:space="preserve">Rental figures</w:t>
      </w:r>
    </w:p>
    <w:p>
      <w:pPr>
        <w:pStyle w:val="Compact"/>
        <w:numPr>
          <w:ilvl w:val="0"/>
          <w:numId w:val="1041"/>
        </w:numPr>
      </w:pPr>
      <w:r>
        <w:t xml:space="preserve">Yield indicators</w:t>
      </w:r>
    </w:p>
    <w:p>
      <w:pPr>
        <w:pStyle w:val="Compact"/>
        <w:numPr>
          <w:ilvl w:val="0"/>
          <w:numId w:val="1041"/>
        </w:numPr>
      </w:pPr>
      <w:r>
        <w:t xml:space="preserve">Return indicators</w:t>
      </w:r>
    </w:p>
    <w:p>
      <w:pPr>
        <w:pStyle w:val="Compact"/>
        <w:numPr>
          <w:ilvl w:val="0"/>
          <w:numId w:val="1041"/>
        </w:numPr>
      </w:pPr>
      <w:r>
        <w:t xml:space="preserve">Comparable information</w:t>
      </w:r>
    </w:p>
    <w:p>
      <w:pPr>
        <w:pStyle w:val="Compact"/>
        <w:numPr>
          <w:ilvl w:val="0"/>
          <w:numId w:val="1041"/>
        </w:numPr>
      </w:pPr>
      <w:r>
        <w:t xml:space="preserve">Sourcing fee</w:t>
      </w:r>
    </w:p>
    <w:p>
      <w:pPr>
        <w:pStyle w:val="Compact"/>
        <w:numPr>
          <w:ilvl w:val="0"/>
          <w:numId w:val="1041"/>
        </w:numPr>
      </w:pPr>
      <w:r>
        <w:t xml:space="preserve">Deal-pack access</w:t>
      </w:r>
    </w:p>
    <w:p>
      <w:pPr>
        <w:pStyle w:val="Compact"/>
        <w:numPr>
          <w:ilvl w:val="0"/>
          <w:numId w:val="1041"/>
        </w:numPr>
      </w:pPr>
      <w:r>
        <w:t xml:space="preserve">Supporting documents</w:t>
      </w:r>
    </w:p>
    <w:p>
      <w:pPr>
        <w:pStyle w:val="Compact"/>
        <w:numPr>
          <w:ilvl w:val="0"/>
          <w:numId w:val="1041"/>
        </w:numPr>
      </w:pPr>
      <w:r>
        <w:t xml:space="preserve">Viewing</w:t>
      </w:r>
    </w:p>
    <w:p>
      <w:pPr>
        <w:pStyle w:val="Compact"/>
        <w:numPr>
          <w:ilvl w:val="0"/>
          <w:numId w:val="1041"/>
        </w:numPr>
      </w:pPr>
      <w:r>
        <w:t xml:space="preserve">Reservation</w:t>
      </w:r>
    </w:p>
    <w:p>
      <w:pPr>
        <w:pStyle w:val="Compact"/>
        <w:numPr>
          <w:ilvl w:val="0"/>
          <w:numId w:val="1041"/>
        </w:numPr>
      </w:pPr>
      <w:r>
        <w:t xml:space="preserve">Next steps</w:t>
      </w:r>
    </w:p>
    <w:bookmarkEnd w:id="165"/>
    <w:bookmarkStart w:id="166" w:name="sourcer-actions-may-include"/>
    <w:p>
      <w:pPr>
        <w:pStyle w:val="Heading2"/>
      </w:pPr>
      <w:r>
        <w:t xml:space="preserve">Sourcer actions may include</w:t>
      </w:r>
    </w:p>
    <w:p>
      <w:pPr>
        <w:pStyle w:val="Compact"/>
        <w:numPr>
          <w:ilvl w:val="0"/>
          <w:numId w:val="1042"/>
        </w:numPr>
      </w:pPr>
      <w:r>
        <w:t xml:space="preserve">Review an enquiry</w:t>
      </w:r>
    </w:p>
    <w:p>
      <w:pPr>
        <w:pStyle w:val="Compact"/>
        <w:numPr>
          <w:ilvl w:val="0"/>
          <w:numId w:val="1042"/>
        </w:numPr>
      </w:pPr>
      <w:r>
        <w:t xml:space="preserve">Respond where permitted</w:t>
      </w:r>
    </w:p>
    <w:p>
      <w:pPr>
        <w:pStyle w:val="Compact"/>
        <w:numPr>
          <w:ilvl w:val="0"/>
          <w:numId w:val="1042"/>
        </w:numPr>
      </w:pPr>
      <w:r>
        <w:t xml:space="preserve">Provide additional information</w:t>
      </w:r>
    </w:p>
    <w:p>
      <w:pPr>
        <w:pStyle w:val="Compact"/>
        <w:numPr>
          <w:ilvl w:val="0"/>
          <w:numId w:val="1042"/>
        </w:numPr>
      </w:pPr>
      <w:r>
        <w:t xml:space="preserve">Upload approved evidence</w:t>
      </w:r>
    </w:p>
    <w:p>
      <w:pPr>
        <w:pStyle w:val="Compact"/>
        <w:numPr>
          <w:ilvl w:val="0"/>
          <w:numId w:val="1042"/>
        </w:numPr>
      </w:pPr>
      <w:r>
        <w:t xml:space="preserve">Request owner or agent clarification</w:t>
      </w:r>
    </w:p>
    <w:p>
      <w:pPr>
        <w:pStyle w:val="Compact"/>
        <w:numPr>
          <w:ilvl w:val="0"/>
          <w:numId w:val="1042"/>
        </w:numPr>
      </w:pPr>
      <w:r>
        <w:t xml:space="preserve">Arrange a meeting</w:t>
      </w:r>
    </w:p>
    <w:p>
      <w:pPr>
        <w:pStyle w:val="Compact"/>
        <w:numPr>
          <w:ilvl w:val="0"/>
          <w:numId w:val="1042"/>
        </w:numPr>
      </w:pPr>
      <w:r>
        <w:t xml:space="preserve">Update the opportunity</w:t>
      </w:r>
    </w:p>
    <w:p>
      <w:pPr>
        <w:pStyle w:val="Compact"/>
        <w:numPr>
          <w:ilvl w:val="0"/>
          <w:numId w:val="1042"/>
        </w:numPr>
      </w:pPr>
      <w:r>
        <w:t xml:space="preserve">Escalate to Asancha support</w:t>
      </w:r>
    </w:p>
    <w:bookmarkEnd w:id="166"/>
    <w:bookmarkStart w:id="167" w:name="privacy-rule"/>
    <w:p>
      <w:pPr>
        <w:pStyle w:val="Heading2"/>
      </w:pPr>
      <w:r>
        <w:t xml:space="preserve">Privacy rule</w:t>
      </w:r>
    </w:p>
    <w:p>
      <w:pPr>
        <w:pStyle w:val="FirstParagraph"/>
      </w:pPr>
      <w:r>
        <w:t xml:space="preserve">Property sourcers should see only the investor information required for the authorised opportunity, booking, reservation, or transaction process.</w:t>
      </w:r>
    </w:p>
    <w:p>
      <w:r>
        <w:pict>
          <v:rect style="width:0;height:1.5pt" o:hralign="center" o:hrstd="t" o:hr="t"/>
        </w:pict>
      </w:r>
    </w:p>
    <w:bookmarkEnd w:id="167"/>
    <w:bookmarkEnd w:id="168"/>
    <w:bookmarkStart w:id="171" w:name="X550b7e117d30ae944275392611690a62d309ad5"/>
    <w:p>
      <w:pPr>
        <w:pStyle w:val="Heading1"/>
      </w:pPr>
      <w:r>
        <w:t xml:space="preserve">15. Arrange Meetings and Property Discussions</w:t>
      </w:r>
    </w:p>
    <w:bookmarkStart w:id="169" w:name="eyebrow-14"/>
    <w:p>
      <w:pPr>
        <w:pStyle w:val="Heading2"/>
      </w:pPr>
      <w:r>
        <w:t xml:space="preserve">Eyebrow</w:t>
      </w:r>
    </w:p>
    <w:p>
      <w:pPr>
        <w:pStyle w:val="FirstParagraph"/>
      </w:pPr>
      <w:r>
        <w:t xml:space="preserve">Opportunity Conversations</w:t>
      </w:r>
    </w:p>
    <w:bookmarkEnd w:id="169"/>
    <w:bookmarkStart w:id="170" w:name="heading-13"/>
    <w:p>
      <w:pPr>
        <w:pStyle w:val="Heading2"/>
      </w:pPr>
      <w:r>
        <w:t xml:space="preserve">Heading</w:t>
      </w:r>
    </w:p>
    <w:bookmarkEnd w:id="170"/>
    <w:bookmarkEnd w:id="171"/>
    <w:bookmarkStart w:id="176" w:name="X2346414e664cc3f9d3b2bcbec992f5ad7670f72"/>
    <w:p>
      <w:pPr>
        <w:pStyle w:val="Heading1"/>
      </w:pPr>
      <w:r>
        <w:t xml:space="preserve">Bring the Right People Into the Discussion</w:t>
      </w:r>
    </w:p>
    <w:bookmarkStart w:id="172" w:name="supporting-content-14"/>
    <w:p>
      <w:pPr>
        <w:pStyle w:val="Heading2"/>
      </w:pPr>
      <w:r>
        <w:t xml:space="preserve">Supporting content</w:t>
      </w:r>
    </w:p>
    <w:p>
      <w:pPr>
        <w:pStyle w:val="FirstParagraph"/>
      </w:pPr>
      <w:r>
        <w:t xml:space="preserve">Property-related bookings may involve:</w:t>
      </w:r>
    </w:p>
    <w:p>
      <w:pPr>
        <w:pStyle w:val="Compact"/>
        <w:numPr>
          <w:ilvl w:val="0"/>
          <w:numId w:val="1043"/>
        </w:numPr>
      </w:pPr>
      <w:r>
        <w:t xml:space="preserve">Property sourcer</w:t>
      </w:r>
    </w:p>
    <w:p>
      <w:pPr>
        <w:pStyle w:val="Compact"/>
        <w:numPr>
          <w:ilvl w:val="0"/>
          <w:numId w:val="1043"/>
        </w:numPr>
      </w:pPr>
      <w:r>
        <w:t xml:space="preserve">Investor</w:t>
      </w:r>
    </w:p>
    <w:p>
      <w:pPr>
        <w:pStyle w:val="Compact"/>
        <w:numPr>
          <w:ilvl w:val="0"/>
          <w:numId w:val="1043"/>
        </w:numPr>
      </w:pPr>
      <w:r>
        <w:t xml:space="preserve">Property owner</w:t>
      </w:r>
    </w:p>
    <w:p>
      <w:pPr>
        <w:pStyle w:val="Compact"/>
        <w:numPr>
          <w:ilvl w:val="0"/>
          <w:numId w:val="1043"/>
        </w:numPr>
      </w:pPr>
      <w:r>
        <w:t xml:space="preserve">Property agent</w:t>
      </w:r>
    </w:p>
    <w:p>
      <w:pPr>
        <w:pStyle w:val="Compact"/>
        <w:numPr>
          <w:ilvl w:val="0"/>
          <w:numId w:val="1043"/>
        </w:numPr>
      </w:pPr>
      <w:r>
        <w:t xml:space="preserve">Service provider</w:t>
      </w:r>
    </w:p>
    <w:p>
      <w:pPr>
        <w:pStyle w:val="Compact"/>
        <w:numPr>
          <w:ilvl w:val="0"/>
          <w:numId w:val="1043"/>
        </w:numPr>
      </w:pPr>
      <w:r>
        <w:t xml:space="preserve">Asancha staff</w:t>
      </w:r>
    </w:p>
    <w:bookmarkEnd w:id="172"/>
    <w:bookmarkStart w:id="173" w:name="booking-types-may-include"/>
    <w:p>
      <w:pPr>
        <w:pStyle w:val="Heading2"/>
      </w:pPr>
      <w:r>
        <w:t xml:space="preserve">Booking types may include</w:t>
      </w:r>
    </w:p>
    <w:p>
      <w:pPr>
        <w:pStyle w:val="Compact"/>
        <w:numPr>
          <w:ilvl w:val="0"/>
          <w:numId w:val="1044"/>
        </w:numPr>
      </w:pPr>
      <w:r>
        <w:t xml:space="preserve">Deal review</w:t>
      </w:r>
    </w:p>
    <w:p>
      <w:pPr>
        <w:pStyle w:val="Compact"/>
        <w:numPr>
          <w:ilvl w:val="0"/>
          <w:numId w:val="1044"/>
        </w:numPr>
      </w:pPr>
      <w:r>
        <w:t xml:space="preserve">Property discussion</w:t>
      </w:r>
    </w:p>
    <w:p>
      <w:pPr>
        <w:pStyle w:val="Compact"/>
        <w:numPr>
          <w:ilvl w:val="0"/>
          <w:numId w:val="1044"/>
        </w:numPr>
      </w:pPr>
      <w:r>
        <w:t xml:space="preserve">Sourcing consultation</w:t>
      </w:r>
    </w:p>
    <w:p>
      <w:pPr>
        <w:pStyle w:val="Compact"/>
        <w:numPr>
          <w:ilvl w:val="0"/>
          <w:numId w:val="1044"/>
        </w:numPr>
      </w:pPr>
      <w:r>
        <w:t xml:space="preserve">Deal-pack discussion</w:t>
      </w:r>
    </w:p>
    <w:p>
      <w:pPr>
        <w:pStyle w:val="Compact"/>
        <w:numPr>
          <w:ilvl w:val="0"/>
          <w:numId w:val="1044"/>
        </w:numPr>
      </w:pPr>
      <w:r>
        <w:t xml:space="preserve">Document clarification</w:t>
      </w:r>
    </w:p>
    <w:p>
      <w:pPr>
        <w:pStyle w:val="Compact"/>
        <w:numPr>
          <w:ilvl w:val="0"/>
          <w:numId w:val="1044"/>
        </w:numPr>
      </w:pPr>
      <w:r>
        <w:t xml:space="preserve">Property viewing</w:t>
      </w:r>
    </w:p>
    <w:p>
      <w:pPr>
        <w:pStyle w:val="Compact"/>
        <w:numPr>
          <w:ilvl w:val="0"/>
          <w:numId w:val="1044"/>
        </w:numPr>
      </w:pPr>
      <w:r>
        <w:t xml:space="preserve">Finance discussion</w:t>
      </w:r>
    </w:p>
    <w:p>
      <w:pPr>
        <w:pStyle w:val="Compact"/>
        <w:numPr>
          <w:ilvl w:val="0"/>
          <w:numId w:val="1044"/>
        </w:numPr>
      </w:pPr>
      <w:r>
        <w:t xml:space="preserve">Refurbishment discussion</w:t>
      </w:r>
    </w:p>
    <w:p>
      <w:pPr>
        <w:pStyle w:val="Compact"/>
        <w:numPr>
          <w:ilvl w:val="0"/>
          <w:numId w:val="1044"/>
        </w:numPr>
      </w:pPr>
      <w:r>
        <w:t xml:space="preserve">Reservation support</w:t>
      </w:r>
    </w:p>
    <w:p>
      <w:pPr>
        <w:pStyle w:val="Compact"/>
        <w:numPr>
          <w:ilvl w:val="0"/>
          <w:numId w:val="1044"/>
        </w:numPr>
      </w:pPr>
      <w:r>
        <w:t xml:space="preserve">Completion support</w:t>
      </w:r>
    </w:p>
    <w:bookmarkEnd w:id="173"/>
    <w:bookmarkStart w:id="174" w:name="sourcer-booking-actions-may-include"/>
    <w:p>
      <w:pPr>
        <w:pStyle w:val="Heading2"/>
      </w:pPr>
      <w:r>
        <w:t xml:space="preserve">Sourcer booking actions may include</w:t>
      </w:r>
    </w:p>
    <w:p>
      <w:pPr>
        <w:pStyle w:val="Compact"/>
        <w:numPr>
          <w:ilvl w:val="0"/>
          <w:numId w:val="1045"/>
        </w:numPr>
      </w:pPr>
      <w:r>
        <w:t xml:space="preserve">Propose a date and time</w:t>
      </w:r>
    </w:p>
    <w:p>
      <w:pPr>
        <w:pStyle w:val="Compact"/>
        <w:numPr>
          <w:ilvl w:val="0"/>
          <w:numId w:val="1045"/>
        </w:numPr>
      </w:pPr>
      <w:r>
        <w:t xml:space="preserve">Confirm availability</w:t>
      </w:r>
    </w:p>
    <w:p>
      <w:pPr>
        <w:pStyle w:val="Compact"/>
        <w:numPr>
          <w:ilvl w:val="0"/>
          <w:numId w:val="1045"/>
        </w:numPr>
      </w:pPr>
      <w:r>
        <w:t xml:space="preserve">Invite relevant participants</w:t>
      </w:r>
    </w:p>
    <w:p>
      <w:pPr>
        <w:pStyle w:val="Compact"/>
        <w:numPr>
          <w:ilvl w:val="0"/>
          <w:numId w:val="1045"/>
        </w:numPr>
      </w:pPr>
      <w:r>
        <w:t xml:space="preserve">Add opportunity context</w:t>
      </w:r>
    </w:p>
    <w:p>
      <w:pPr>
        <w:pStyle w:val="Compact"/>
        <w:numPr>
          <w:ilvl w:val="0"/>
          <w:numId w:val="1045"/>
        </w:numPr>
      </w:pPr>
      <w:r>
        <w:t xml:space="preserve">Reschedule</w:t>
      </w:r>
    </w:p>
    <w:p>
      <w:pPr>
        <w:pStyle w:val="Compact"/>
        <w:numPr>
          <w:ilvl w:val="0"/>
          <w:numId w:val="1045"/>
        </w:numPr>
      </w:pPr>
      <w:r>
        <w:t xml:space="preserve">Cancel where allowed</w:t>
      </w:r>
    </w:p>
    <w:p>
      <w:pPr>
        <w:pStyle w:val="Compact"/>
        <w:numPr>
          <w:ilvl w:val="0"/>
          <w:numId w:val="1045"/>
        </w:numPr>
      </w:pPr>
      <w:r>
        <w:t xml:space="preserve">Record the outcome</w:t>
      </w:r>
    </w:p>
    <w:p>
      <w:pPr>
        <w:pStyle w:val="Compact"/>
        <w:numPr>
          <w:ilvl w:val="0"/>
          <w:numId w:val="1045"/>
        </w:numPr>
      </w:pPr>
      <w:r>
        <w:t xml:space="preserve">Link required follow-up actions</w:t>
      </w:r>
    </w:p>
    <w:bookmarkEnd w:id="174"/>
    <w:bookmarkStart w:id="175" w:name="important-booking-rule"/>
    <w:p>
      <w:pPr>
        <w:pStyle w:val="Heading2"/>
      </w:pPr>
      <w:r>
        <w:t xml:space="preserve">Important booking rule</w:t>
      </w:r>
    </w:p>
    <w:p>
      <w:pPr>
        <w:pStyle w:val="FirstParagraph"/>
      </w:pPr>
      <w:r>
        <w:t xml:space="preserve">A booking request is not confirmed until the platform displays a confirmed status.</w:t>
      </w:r>
    </w:p>
    <w:p>
      <w:r>
        <w:pict>
          <v:rect style="width:0;height:1.5pt" o:hralign="center" o:hrstd="t" o:hr="t"/>
        </w:pict>
      </w:r>
    </w:p>
    <w:bookmarkEnd w:id="175"/>
    <w:bookmarkEnd w:id="176"/>
    <w:bookmarkStart w:id="179" w:name="manage-supporting-documents"/>
    <w:p>
      <w:pPr>
        <w:pStyle w:val="Heading1"/>
      </w:pPr>
      <w:r>
        <w:t xml:space="preserve">16. Manage Supporting Documents</w:t>
      </w:r>
    </w:p>
    <w:bookmarkStart w:id="177" w:name="eyebrow-15"/>
    <w:p>
      <w:pPr>
        <w:pStyle w:val="Heading2"/>
      </w:pPr>
      <w:r>
        <w:t xml:space="preserve">Eyebrow</w:t>
      </w:r>
    </w:p>
    <w:p>
      <w:pPr>
        <w:pStyle w:val="FirstParagraph"/>
      </w:pPr>
      <w:r>
        <w:t xml:space="preserve">Opportunity Evidence</w:t>
      </w:r>
    </w:p>
    <w:bookmarkEnd w:id="177"/>
    <w:bookmarkStart w:id="178" w:name="heading-14"/>
    <w:p>
      <w:pPr>
        <w:pStyle w:val="Heading2"/>
      </w:pPr>
      <w:r>
        <w:t xml:space="preserve">Heading</w:t>
      </w:r>
    </w:p>
    <w:bookmarkEnd w:id="178"/>
    <w:bookmarkEnd w:id="179"/>
    <w:bookmarkStart w:id="186" w:name="Xcb5ff0f4ed142f7fac79b658101161efebea18f"/>
    <w:p>
      <w:pPr>
        <w:pStyle w:val="Heading1"/>
      </w:pPr>
      <w:r>
        <w:t xml:space="preserve">Keep Deal Information Connected to Supporting Records</w:t>
      </w:r>
    </w:p>
    <w:bookmarkStart w:id="180" w:name="supporting-content-15"/>
    <w:p>
      <w:pPr>
        <w:pStyle w:val="Heading2"/>
      </w:pPr>
      <w:r>
        <w:t xml:space="preserve">Supporting content</w:t>
      </w:r>
    </w:p>
    <w:p>
      <w:pPr>
        <w:pStyle w:val="FirstParagraph"/>
      </w:pPr>
      <w:r>
        <w:t xml:space="preserve">A property opportunity may require documents relating to the sourcer, authority, property, and investment assumptions.</w:t>
      </w:r>
    </w:p>
    <w:bookmarkEnd w:id="180"/>
    <w:bookmarkStart w:id="181" w:name="sourcer-or-company-documents-may-include"/>
    <w:p>
      <w:pPr>
        <w:pStyle w:val="Heading2"/>
      </w:pPr>
      <w:r>
        <w:t xml:space="preserve">Sourcer or company documents may include</w:t>
      </w:r>
    </w:p>
    <w:p>
      <w:pPr>
        <w:pStyle w:val="Compact"/>
        <w:numPr>
          <w:ilvl w:val="0"/>
          <w:numId w:val="1046"/>
        </w:numPr>
      </w:pPr>
      <w:r>
        <w:t xml:space="preserve">Identity document</w:t>
      </w:r>
    </w:p>
    <w:p>
      <w:pPr>
        <w:pStyle w:val="Compact"/>
        <w:numPr>
          <w:ilvl w:val="0"/>
          <w:numId w:val="1046"/>
        </w:numPr>
      </w:pPr>
      <w:r>
        <w:t xml:space="preserve">Proof of address</w:t>
      </w:r>
    </w:p>
    <w:p>
      <w:pPr>
        <w:pStyle w:val="Compact"/>
        <w:numPr>
          <w:ilvl w:val="0"/>
          <w:numId w:val="1046"/>
        </w:numPr>
      </w:pPr>
      <w:r>
        <w:t xml:space="preserve">Company-registration record</w:t>
      </w:r>
    </w:p>
    <w:p>
      <w:pPr>
        <w:pStyle w:val="Compact"/>
        <w:numPr>
          <w:ilvl w:val="0"/>
          <w:numId w:val="1046"/>
        </w:numPr>
      </w:pPr>
      <w:r>
        <w:t xml:space="preserve">Insurance document</w:t>
      </w:r>
    </w:p>
    <w:p>
      <w:pPr>
        <w:pStyle w:val="Compact"/>
        <w:numPr>
          <w:ilvl w:val="0"/>
          <w:numId w:val="1046"/>
        </w:numPr>
      </w:pPr>
      <w:r>
        <w:t xml:space="preserve">Professional membership where applicable</w:t>
      </w:r>
    </w:p>
    <w:p>
      <w:pPr>
        <w:pStyle w:val="Compact"/>
        <w:numPr>
          <w:ilvl w:val="0"/>
          <w:numId w:val="1046"/>
        </w:numPr>
      </w:pPr>
      <w:r>
        <w:t xml:space="preserve">Compliance information</w:t>
      </w:r>
    </w:p>
    <w:bookmarkEnd w:id="181"/>
    <w:bookmarkStart w:id="182" w:name="authority-documents-may-include"/>
    <w:p>
      <w:pPr>
        <w:pStyle w:val="Heading2"/>
      </w:pPr>
      <w:r>
        <w:t xml:space="preserve">Authority documents may include</w:t>
      </w:r>
    </w:p>
    <w:p>
      <w:pPr>
        <w:pStyle w:val="Compact"/>
        <w:numPr>
          <w:ilvl w:val="0"/>
          <w:numId w:val="1047"/>
        </w:numPr>
      </w:pPr>
      <w:r>
        <w:t xml:space="preserve">Property-owner instruction</w:t>
      </w:r>
    </w:p>
    <w:p>
      <w:pPr>
        <w:pStyle w:val="Compact"/>
        <w:numPr>
          <w:ilvl w:val="0"/>
          <w:numId w:val="1047"/>
        </w:numPr>
      </w:pPr>
      <w:r>
        <w:t xml:space="preserve">Agent instruction</w:t>
      </w:r>
    </w:p>
    <w:p>
      <w:pPr>
        <w:pStyle w:val="Compact"/>
        <w:numPr>
          <w:ilvl w:val="0"/>
          <w:numId w:val="1047"/>
        </w:numPr>
      </w:pPr>
      <w:r>
        <w:t xml:space="preserve">Vendor consent</w:t>
      </w:r>
    </w:p>
    <w:p>
      <w:pPr>
        <w:pStyle w:val="Compact"/>
        <w:numPr>
          <w:ilvl w:val="0"/>
          <w:numId w:val="1047"/>
        </w:numPr>
      </w:pPr>
      <w:r>
        <w:t xml:space="preserve">Sourcing agreement</w:t>
      </w:r>
    </w:p>
    <w:p>
      <w:pPr>
        <w:pStyle w:val="Compact"/>
        <w:numPr>
          <w:ilvl w:val="0"/>
          <w:numId w:val="1047"/>
        </w:numPr>
      </w:pPr>
      <w:r>
        <w:t xml:space="preserve">Introduction agreement</w:t>
      </w:r>
    </w:p>
    <w:p>
      <w:pPr>
        <w:pStyle w:val="Compact"/>
        <w:numPr>
          <w:ilvl w:val="0"/>
          <w:numId w:val="1047"/>
        </w:numPr>
      </w:pPr>
      <w:r>
        <w:t xml:space="preserve">Company authority</w:t>
      </w:r>
    </w:p>
    <w:p>
      <w:pPr>
        <w:pStyle w:val="Compact"/>
        <w:numPr>
          <w:ilvl w:val="0"/>
          <w:numId w:val="1047"/>
        </w:numPr>
      </w:pPr>
      <w:r>
        <w:t xml:space="preserve">Joint-venture agreement</w:t>
      </w:r>
    </w:p>
    <w:bookmarkEnd w:id="182"/>
    <w:bookmarkStart w:id="183" w:name="property-documents-may-include"/>
    <w:p>
      <w:pPr>
        <w:pStyle w:val="Heading2"/>
      </w:pPr>
      <w:r>
        <w:t xml:space="preserve">Property documents may include</w:t>
      </w:r>
    </w:p>
    <w:p>
      <w:pPr>
        <w:pStyle w:val="Compact"/>
        <w:numPr>
          <w:ilvl w:val="0"/>
          <w:numId w:val="1048"/>
        </w:numPr>
      </w:pPr>
      <w:r>
        <w:t xml:space="preserve">Ownership evidence where permitted</w:t>
      </w:r>
    </w:p>
    <w:p>
      <w:pPr>
        <w:pStyle w:val="Compact"/>
        <w:numPr>
          <w:ilvl w:val="0"/>
          <w:numId w:val="1048"/>
        </w:numPr>
      </w:pPr>
      <w:r>
        <w:t xml:space="preserve">Energy-performance information</w:t>
      </w:r>
    </w:p>
    <w:p>
      <w:pPr>
        <w:pStyle w:val="Compact"/>
        <w:numPr>
          <w:ilvl w:val="0"/>
          <w:numId w:val="1048"/>
        </w:numPr>
      </w:pPr>
      <w:r>
        <w:t xml:space="preserve">Floor plan</w:t>
      </w:r>
    </w:p>
    <w:p>
      <w:pPr>
        <w:pStyle w:val="Compact"/>
        <w:numPr>
          <w:ilvl w:val="0"/>
          <w:numId w:val="1048"/>
        </w:numPr>
      </w:pPr>
      <w:r>
        <w:t xml:space="preserve">Tenancy information</w:t>
      </w:r>
    </w:p>
    <w:p>
      <w:pPr>
        <w:pStyle w:val="Compact"/>
        <w:numPr>
          <w:ilvl w:val="0"/>
          <w:numId w:val="1048"/>
        </w:numPr>
      </w:pPr>
      <w:r>
        <w:t xml:space="preserve">Property report</w:t>
      </w:r>
    </w:p>
    <w:p>
      <w:pPr>
        <w:pStyle w:val="Compact"/>
        <w:numPr>
          <w:ilvl w:val="0"/>
          <w:numId w:val="1048"/>
        </w:numPr>
      </w:pPr>
      <w:r>
        <w:t xml:space="preserve">Planning information</w:t>
      </w:r>
    </w:p>
    <w:p>
      <w:pPr>
        <w:pStyle w:val="Compact"/>
        <w:numPr>
          <w:ilvl w:val="0"/>
          <w:numId w:val="1048"/>
        </w:numPr>
      </w:pPr>
      <w:r>
        <w:t xml:space="preserve">Relevant certificates</w:t>
      </w:r>
    </w:p>
    <w:p>
      <w:pPr>
        <w:pStyle w:val="Compact"/>
        <w:numPr>
          <w:ilvl w:val="0"/>
          <w:numId w:val="1048"/>
        </w:numPr>
      </w:pPr>
      <w:r>
        <w:t xml:space="preserve">Comparable evidence</w:t>
      </w:r>
    </w:p>
    <w:p>
      <w:pPr>
        <w:pStyle w:val="Compact"/>
        <w:numPr>
          <w:ilvl w:val="0"/>
          <w:numId w:val="1048"/>
        </w:numPr>
      </w:pPr>
      <w:r>
        <w:t xml:space="preserve">Refurbishment estimate</w:t>
      </w:r>
    </w:p>
    <w:p>
      <w:pPr>
        <w:pStyle w:val="Compact"/>
        <w:numPr>
          <w:ilvl w:val="0"/>
          <w:numId w:val="1048"/>
        </w:numPr>
      </w:pPr>
      <w:r>
        <w:t xml:space="preserve">Rental evidence</w:t>
      </w:r>
    </w:p>
    <w:p>
      <w:pPr>
        <w:pStyle w:val="Compact"/>
        <w:numPr>
          <w:ilvl w:val="0"/>
          <w:numId w:val="1048"/>
        </w:numPr>
      </w:pPr>
      <w:r>
        <w:t xml:space="preserve">Supporting deal documents</w:t>
      </w:r>
    </w:p>
    <w:bookmarkEnd w:id="183"/>
    <w:bookmarkStart w:id="184" w:name="document-statuses-may-include"/>
    <w:p>
      <w:pPr>
        <w:pStyle w:val="Heading2"/>
      </w:pPr>
      <w:r>
        <w:t xml:space="preserve">Document statuses may include</w:t>
      </w:r>
    </w:p>
    <w:p>
      <w:pPr>
        <w:pStyle w:val="Compact"/>
        <w:numPr>
          <w:ilvl w:val="0"/>
          <w:numId w:val="1049"/>
        </w:numPr>
      </w:pPr>
      <w:r>
        <w:t xml:space="preserve">Pending</w:t>
      </w:r>
    </w:p>
    <w:p>
      <w:pPr>
        <w:pStyle w:val="Compact"/>
        <w:numPr>
          <w:ilvl w:val="0"/>
          <w:numId w:val="1049"/>
        </w:numPr>
      </w:pPr>
      <w:r>
        <w:t xml:space="preserve">In review</w:t>
      </w:r>
    </w:p>
    <w:p>
      <w:pPr>
        <w:pStyle w:val="Compact"/>
        <w:numPr>
          <w:ilvl w:val="0"/>
          <w:numId w:val="1049"/>
        </w:numPr>
      </w:pPr>
      <w:r>
        <w:t xml:space="preserve">Approved</w:t>
      </w:r>
    </w:p>
    <w:p>
      <w:pPr>
        <w:pStyle w:val="Compact"/>
        <w:numPr>
          <w:ilvl w:val="0"/>
          <w:numId w:val="1049"/>
        </w:numPr>
      </w:pPr>
      <w:r>
        <w:t xml:space="preserve">Rejected</w:t>
      </w:r>
    </w:p>
    <w:p>
      <w:pPr>
        <w:pStyle w:val="Compact"/>
        <w:numPr>
          <w:ilvl w:val="0"/>
          <w:numId w:val="1049"/>
        </w:numPr>
      </w:pPr>
      <w:r>
        <w:t xml:space="preserve">On hold</w:t>
      </w:r>
    </w:p>
    <w:p>
      <w:pPr>
        <w:pStyle w:val="Compact"/>
        <w:numPr>
          <w:ilvl w:val="0"/>
          <w:numId w:val="1049"/>
        </w:numPr>
      </w:pPr>
      <w:r>
        <w:t xml:space="preserve">Replacement required</w:t>
      </w:r>
    </w:p>
    <w:p>
      <w:pPr>
        <w:pStyle w:val="Compact"/>
        <w:numPr>
          <w:ilvl w:val="0"/>
          <w:numId w:val="1049"/>
        </w:numPr>
      </w:pPr>
      <w:r>
        <w:t xml:space="preserve">Expired</w:t>
      </w:r>
    </w:p>
    <w:bookmarkEnd w:id="184"/>
    <w:bookmarkStart w:id="185" w:name="supporting-statement-8"/>
    <w:p>
      <w:pPr>
        <w:pStyle w:val="Heading2"/>
      </w:pPr>
      <w:r>
        <w:t xml:space="preserve">Supporting statement</w:t>
      </w:r>
    </w:p>
    <w:p>
      <w:pPr>
        <w:pStyle w:val="FirstParagraph"/>
      </w:pPr>
      <w:r>
        <w:t xml:space="preserve">Private staff notes, internal risk assessments, and restricted compliance information must not be exposed to unauthorised users.</w:t>
      </w:r>
    </w:p>
    <w:p>
      <w:r>
        <w:pict>
          <v:rect style="width:0;height:1.5pt" o:hralign="center" o:hrstd="t" o:hr="t"/>
        </w:pict>
      </w:r>
    </w:p>
    <w:bookmarkEnd w:id="185"/>
    <w:bookmarkEnd w:id="186"/>
    <w:bookmarkStart w:id="189" w:name="manage-deal-related-payments"/>
    <w:p>
      <w:pPr>
        <w:pStyle w:val="Heading1"/>
      </w:pPr>
      <w:r>
        <w:t xml:space="preserve">17. Manage Deal-Related Payments</w:t>
      </w:r>
    </w:p>
    <w:bookmarkStart w:id="187" w:name="eyebrow-16"/>
    <w:p>
      <w:pPr>
        <w:pStyle w:val="Heading2"/>
      </w:pPr>
      <w:r>
        <w:t xml:space="preserve">Eyebrow</w:t>
      </w:r>
    </w:p>
    <w:p>
      <w:pPr>
        <w:pStyle w:val="FirstParagraph"/>
      </w:pPr>
      <w:r>
        <w:t xml:space="preserve">Traceable Opportunity Payments</w:t>
      </w:r>
    </w:p>
    <w:bookmarkEnd w:id="187"/>
    <w:bookmarkStart w:id="188" w:name="heading-15"/>
    <w:p>
      <w:pPr>
        <w:pStyle w:val="Heading2"/>
      </w:pPr>
      <w:r>
        <w:t xml:space="preserve">Heading</w:t>
      </w:r>
    </w:p>
    <w:bookmarkEnd w:id="188"/>
    <w:bookmarkEnd w:id="189"/>
    <w:bookmarkStart w:id="194" w:name="X71ee2b79d33d471d907bd1ffb9b35ff45a0de98"/>
    <w:p>
      <w:pPr>
        <w:pStyle w:val="Heading1"/>
      </w:pPr>
      <w:r>
        <w:t xml:space="preserve">Keep Every Payment Connected to Its Purpose</w:t>
      </w:r>
    </w:p>
    <w:bookmarkStart w:id="190" w:name="supporting-content-16"/>
    <w:p>
      <w:pPr>
        <w:pStyle w:val="Heading2"/>
      </w:pPr>
      <w:r>
        <w:t xml:space="preserve">Supporting content</w:t>
      </w:r>
    </w:p>
    <w:p>
      <w:pPr>
        <w:pStyle w:val="FirstParagraph"/>
      </w:pPr>
      <w:r>
        <w:t xml:space="preserve">Some property-sourcer or investor actions may require payment.</w:t>
      </w:r>
    </w:p>
    <w:p>
      <w:pPr>
        <w:pStyle w:val="BodyText"/>
      </w:pPr>
      <w:r>
        <w:t xml:space="preserve">Every valid platform payment should use an Asancha-generated payment reference.</w:t>
      </w:r>
    </w:p>
    <w:bookmarkEnd w:id="190"/>
    <w:bookmarkStart w:id="191" w:name="payments-may-relate-to"/>
    <w:p>
      <w:pPr>
        <w:pStyle w:val="Heading2"/>
      </w:pPr>
      <w:r>
        <w:t xml:space="preserve">Payments may relate to</w:t>
      </w:r>
    </w:p>
    <w:p>
      <w:pPr>
        <w:pStyle w:val="Compact"/>
        <w:numPr>
          <w:ilvl w:val="0"/>
          <w:numId w:val="1050"/>
        </w:numPr>
      </w:pPr>
      <w:r>
        <w:t xml:space="preserve">Sourcer subscription</w:t>
      </w:r>
    </w:p>
    <w:p>
      <w:pPr>
        <w:pStyle w:val="Compact"/>
        <w:numPr>
          <w:ilvl w:val="0"/>
          <w:numId w:val="1050"/>
        </w:numPr>
      </w:pPr>
      <w:r>
        <w:t xml:space="preserve">Priority listing</w:t>
      </w:r>
    </w:p>
    <w:p>
      <w:pPr>
        <w:pStyle w:val="Compact"/>
        <w:numPr>
          <w:ilvl w:val="0"/>
          <w:numId w:val="1050"/>
        </w:numPr>
      </w:pPr>
      <w:r>
        <w:t xml:space="preserve">Fast-track review</w:t>
      </w:r>
    </w:p>
    <w:p>
      <w:pPr>
        <w:pStyle w:val="Compact"/>
        <w:numPr>
          <w:ilvl w:val="0"/>
          <w:numId w:val="1050"/>
        </w:numPr>
      </w:pPr>
      <w:r>
        <w:t xml:space="preserve">Deal-pack access</w:t>
      </w:r>
    </w:p>
    <w:p>
      <w:pPr>
        <w:pStyle w:val="Compact"/>
        <w:numPr>
          <w:ilvl w:val="0"/>
          <w:numId w:val="1050"/>
        </w:numPr>
      </w:pPr>
      <w:r>
        <w:t xml:space="preserve">Booking</w:t>
      </w:r>
    </w:p>
    <w:p>
      <w:pPr>
        <w:pStyle w:val="Compact"/>
        <w:numPr>
          <w:ilvl w:val="0"/>
          <w:numId w:val="1050"/>
        </w:numPr>
      </w:pPr>
      <w:r>
        <w:t xml:space="preserve">Sourcing fee</w:t>
      </w:r>
    </w:p>
    <w:p>
      <w:pPr>
        <w:pStyle w:val="Compact"/>
        <w:numPr>
          <w:ilvl w:val="0"/>
          <w:numId w:val="1050"/>
        </w:numPr>
      </w:pPr>
      <w:r>
        <w:t xml:space="preserve">Reservation</w:t>
      </w:r>
    </w:p>
    <w:p>
      <w:pPr>
        <w:pStyle w:val="Compact"/>
        <w:numPr>
          <w:ilvl w:val="0"/>
          <w:numId w:val="1050"/>
        </w:numPr>
      </w:pPr>
      <w:r>
        <w:t xml:space="preserve">Other approved platform services</w:t>
      </w:r>
    </w:p>
    <w:bookmarkEnd w:id="191"/>
    <w:bookmarkStart w:id="192" w:name="payment-information-may-include"/>
    <w:p>
      <w:pPr>
        <w:pStyle w:val="Heading2"/>
      </w:pPr>
      <w:r>
        <w:t xml:space="preserve">Payment information may include</w:t>
      </w:r>
    </w:p>
    <w:p>
      <w:pPr>
        <w:pStyle w:val="Compact"/>
        <w:numPr>
          <w:ilvl w:val="0"/>
          <w:numId w:val="1051"/>
        </w:numPr>
      </w:pPr>
      <w:r>
        <w:t xml:space="preserve">Payment reference</w:t>
      </w:r>
    </w:p>
    <w:p>
      <w:pPr>
        <w:pStyle w:val="Compact"/>
        <w:numPr>
          <w:ilvl w:val="0"/>
          <w:numId w:val="1051"/>
        </w:numPr>
      </w:pPr>
      <w:r>
        <w:t xml:space="preserve">Payment purpose</w:t>
      </w:r>
    </w:p>
    <w:p>
      <w:pPr>
        <w:pStyle w:val="Compact"/>
        <w:numPr>
          <w:ilvl w:val="0"/>
          <w:numId w:val="1051"/>
        </w:numPr>
      </w:pPr>
      <w:r>
        <w:t xml:space="preserve">Payer</w:t>
      </w:r>
    </w:p>
    <w:p>
      <w:pPr>
        <w:pStyle w:val="Compact"/>
        <w:numPr>
          <w:ilvl w:val="0"/>
          <w:numId w:val="1051"/>
        </w:numPr>
      </w:pPr>
      <w:r>
        <w:t xml:space="preserve">Payee where permitted</w:t>
      </w:r>
    </w:p>
    <w:p>
      <w:pPr>
        <w:pStyle w:val="Compact"/>
        <w:numPr>
          <w:ilvl w:val="0"/>
          <w:numId w:val="1051"/>
        </w:numPr>
      </w:pPr>
      <w:r>
        <w:t xml:space="preserve">Amount</w:t>
      </w:r>
    </w:p>
    <w:p>
      <w:pPr>
        <w:pStyle w:val="Compact"/>
        <w:numPr>
          <w:ilvl w:val="0"/>
          <w:numId w:val="1051"/>
        </w:numPr>
      </w:pPr>
      <w:r>
        <w:t xml:space="preserve">Currency</w:t>
      </w:r>
    </w:p>
    <w:p>
      <w:pPr>
        <w:pStyle w:val="Compact"/>
        <w:numPr>
          <w:ilvl w:val="0"/>
          <w:numId w:val="1051"/>
        </w:numPr>
      </w:pPr>
      <w:r>
        <w:t xml:space="preserve">Payment method</w:t>
      </w:r>
    </w:p>
    <w:p>
      <w:pPr>
        <w:pStyle w:val="Compact"/>
        <w:numPr>
          <w:ilvl w:val="0"/>
          <w:numId w:val="1051"/>
        </w:numPr>
      </w:pPr>
      <w:r>
        <w:t xml:space="preserve">Payment status</w:t>
      </w:r>
    </w:p>
    <w:p>
      <w:pPr>
        <w:pStyle w:val="Compact"/>
        <w:numPr>
          <w:ilvl w:val="0"/>
          <w:numId w:val="1051"/>
        </w:numPr>
      </w:pPr>
      <w:r>
        <w:t xml:space="preserve">Transaction reference</w:t>
      </w:r>
    </w:p>
    <w:p>
      <w:pPr>
        <w:pStyle w:val="Compact"/>
        <w:numPr>
          <w:ilvl w:val="0"/>
          <w:numId w:val="1051"/>
        </w:numPr>
      </w:pPr>
      <w:r>
        <w:t xml:space="preserve">Payment date</w:t>
      </w:r>
    </w:p>
    <w:p>
      <w:pPr>
        <w:pStyle w:val="Compact"/>
        <w:numPr>
          <w:ilvl w:val="0"/>
          <w:numId w:val="1051"/>
        </w:numPr>
      </w:pPr>
      <w:r>
        <w:t xml:space="preserve">Supporting proof where required</w:t>
      </w:r>
    </w:p>
    <w:bookmarkEnd w:id="192"/>
    <w:bookmarkStart w:id="193" w:name="important-payment-statement"/>
    <w:p>
      <w:pPr>
        <w:pStyle w:val="Heading2"/>
      </w:pPr>
      <w:r>
        <w:t xml:space="preserve">Important payment statement</w:t>
      </w:r>
    </w:p>
    <w:p>
      <w:pPr>
        <w:pStyle w:val="FirstParagraph"/>
      </w:pPr>
      <w:r>
        <w:t xml:space="preserve">Submitting a payment or payment proof does not automatically approve:</w:t>
      </w:r>
    </w:p>
    <w:p>
      <w:pPr>
        <w:pStyle w:val="Compact"/>
        <w:numPr>
          <w:ilvl w:val="0"/>
          <w:numId w:val="1052"/>
        </w:numPr>
      </w:pPr>
      <w:r>
        <w:t xml:space="preserve">The payment</w:t>
      </w:r>
    </w:p>
    <w:p>
      <w:pPr>
        <w:pStyle w:val="Compact"/>
        <w:numPr>
          <w:ilvl w:val="0"/>
          <w:numId w:val="1052"/>
        </w:numPr>
      </w:pPr>
      <w:r>
        <w:t xml:space="preserve">The sourcing fee</w:t>
      </w:r>
    </w:p>
    <w:p>
      <w:pPr>
        <w:pStyle w:val="Compact"/>
        <w:numPr>
          <w:ilvl w:val="0"/>
          <w:numId w:val="1052"/>
        </w:numPr>
      </w:pPr>
      <w:r>
        <w:t xml:space="preserve">The property</w:t>
      </w:r>
    </w:p>
    <w:p>
      <w:pPr>
        <w:pStyle w:val="Compact"/>
        <w:numPr>
          <w:ilvl w:val="0"/>
          <w:numId w:val="1052"/>
        </w:numPr>
      </w:pPr>
      <w:r>
        <w:t xml:space="preserve">The deal pack</w:t>
      </w:r>
    </w:p>
    <w:p>
      <w:pPr>
        <w:pStyle w:val="Compact"/>
        <w:numPr>
          <w:ilvl w:val="0"/>
          <w:numId w:val="1052"/>
        </w:numPr>
      </w:pPr>
      <w:r>
        <w:t xml:space="preserve">Priority status</w:t>
      </w:r>
    </w:p>
    <w:p>
      <w:pPr>
        <w:pStyle w:val="Compact"/>
        <w:numPr>
          <w:ilvl w:val="0"/>
          <w:numId w:val="1052"/>
        </w:numPr>
      </w:pPr>
      <w:r>
        <w:t xml:space="preserve">Publication</w:t>
      </w:r>
    </w:p>
    <w:p>
      <w:pPr>
        <w:pStyle w:val="Compact"/>
        <w:numPr>
          <w:ilvl w:val="0"/>
          <w:numId w:val="1052"/>
        </w:numPr>
      </w:pPr>
      <w:r>
        <w:t xml:space="preserve">Reservation</w:t>
      </w:r>
    </w:p>
    <w:p>
      <w:pPr>
        <w:pStyle w:val="Compact"/>
        <w:numPr>
          <w:ilvl w:val="0"/>
          <w:numId w:val="1052"/>
        </w:numPr>
      </w:pPr>
      <w:r>
        <w:t xml:space="preserve">Completion</w:t>
      </w:r>
    </w:p>
    <w:p>
      <w:pPr>
        <w:pStyle w:val="FirstParagraph"/>
      </w:pPr>
      <w:r>
        <w:t xml:space="preserve">The payment record remains the authoritative source of status.</w:t>
      </w:r>
    </w:p>
    <w:p>
      <w:r>
        <w:pict>
          <v:rect style="width:0;height:1.5pt" o:hralign="center" o:hrstd="t" o:hr="t"/>
        </w:pict>
      </w:r>
    </w:p>
    <w:bookmarkEnd w:id="193"/>
    <w:bookmarkEnd w:id="194"/>
    <w:bookmarkStart w:id="197" w:name="X7f748ffe15daeae263f7bd9851c2e7c8b4da083"/>
    <w:p>
      <w:pPr>
        <w:pStyle w:val="Heading1"/>
      </w:pPr>
      <w:r>
        <w:t xml:space="preserve">18. Track Reservations and Opportunity Progress</w:t>
      </w:r>
    </w:p>
    <w:bookmarkStart w:id="195" w:name="eyebrow-17"/>
    <w:p>
      <w:pPr>
        <w:pStyle w:val="Heading2"/>
      </w:pPr>
      <w:r>
        <w:t xml:space="preserve">Eyebrow</w:t>
      </w:r>
    </w:p>
    <w:p>
      <w:pPr>
        <w:pStyle w:val="FirstParagraph"/>
      </w:pPr>
      <w:r>
        <w:t xml:space="preserve">Deal Pipeline</w:t>
      </w:r>
    </w:p>
    <w:bookmarkEnd w:id="195"/>
    <w:bookmarkStart w:id="196" w:name="heading-16"/>
    <w:p>
      <w:pPr>
        <w:pStyle w:val="Heading2"/>
      </w:pPr>
      <w:r>
        <w:t xml:space="preserve">Heading</w:t>
      </w:r>
    </w:p>
    <w:bookmarkEnd w:id="196"/>
    <w:bookmarkEnd w:id="197"/>
    <w:bookmarkStart w:id="202" w:name="X1813dc187f81b9517d272707163cf1744ec40e9"/>
    <w:p>
      <w:pPr>
        <w:pStyle w:val="Heading1"/>
      </w:pPr>
      <w:r>
        <w:t xml:space="preserve">Follow Each Opportunity From Submission to Outcome</w:t>
      </w:r>
    </w:p>
    <w:bookmarkStart w:id="198" w:name="supporting-content-17"/>
    <w:p>
      <w:pPr>
        <w:pStyle w:val="Heading2"/>
      </w:pPr>
      <w:r>
        <w:t xml:space="preserve">Supporting content</w:t>
      </w:r>
    </w:p>
    <w:p>
      <w:pPr>
        <w:pStyle w:val="FirstParagraph"/>
      </w:pPr>
      <w:r>
        <w:t xml:space="preserve">Property sourcers may be able to track the activity and commercial progress connected to an approved opportunity.</w:t>
      </w:r>
    </w:p>
    <w:bookmarkEnd w:id="198"/>
    <w:bookmarkStart w:id="199" w:name="opportunity-progress-may-include"/>
    <w:p>
      <w:pPr>
        <w:pStyle w:val="Heading2"/>
      </w:pPr>
      <w:r>
        <w:t xml:space="preserve">Opportunity progress may include</w:t>
      </w:r>
    </w:p>
    <w:p>
      <w:pPr>
        <w:pStyle w:val="Compact"/>
        <w:numPr>
          <w:ilvl w:val="0"/>
          <w:numId w:val="1053"/>
        </w:numPr>
      </w:pPr>
      <w:r>
        <w:t xml:space="preserve">Draft</w:t>
      </w:r>
    </w:p>
    <w:p>
      <w:pPr>
        <w:pStyle w:val="Compact"/>
        <w:numPr>
          <w:ilvl w:val="0"/>
          <w:numId w:val="1053"/>
        </w:numPr>
      </w:pPr>
      <w:r>
        <w:t xml:space="preserve">Submitted</w:t>
      </w:r>
    </w:p>
    <w:p>
      <w:pPr>
        <w:pStyle w:val="Compact"/>
        <w:numPr>
          <w:ilvl w:val="0"/>
          <w:numId w:val="1053"/>
        </w:numPr>
      </w:pPr>
      <w:r>
        <w:t xml:space="preserve">Under review</w:t>
      </w:r>
    </w:p>
    <w:p>
      <w:pPr>
        <w:pStyle w:val="Compact"/>
        <w:numPr>
          <w:ilvl w:val="0"/>
          <w:numId w:val="1053"/>
        </w:numPr>
      </w:pPr>
      <w:r>
        <w:t xml:space="preserve">Approved</w:t>
      </w:r>
    </w:p>
    <w:p>
      <w:pPr>
        <w:pStyle w:val="Compact"/>
        <w:numPr>
          <w:ilvl w:val="0"/>
          <w:numId w:val="1053"/>
        </w:numPr>
      </w:pPr>
      <w:r>
        <w:t xml:space="preserve">Published</w:t>
      </w:r>
    </w:p>
    <w:p>
      <w:pPr>
        <w:pStyle w:val="Compact"/>
        <w:numPr>
          <w:ilvl w:val="0"/>
          <w:numId w:val="1053"/>
        </w:numPr>
      </w:pPr>
      <w:r>
        <w:t xml:space="preserve">Investor interest</w:t>
      </w:r>
    </w:p>
    <w:p>
      <w:pPr>
        <w:pStyle w:val="Compact"/>
        <w:numPr>
          <w:ilvl w:val="0"/>
          <w:numId w:val="1053"/>
        </w:numPr>
      </w:pPr>
      <w:r>
        <w:t xml:space="preserve">Enquiry received</w:t>
      </w:r>
    </w:p>
    <w:p>
      <w:pPr>
        <w:pStyle w:val="Compact"/>
        <w:numPr>
          <w:ilvl w:val="0"/>
          <w:numId w:val="1053"/>
        </w:numPr>
      </w:pPr>
      <w:r>
        <w:t xml:space="preserve">Meeting requested</w:t>
      </w:r>
    </w:p>
    <w:p>
      <w:pPr>
        <w:pStyle w:val="Compact"/>
        <w:numPr>
          <w:ilvl w:val="0"/>
          <w:numId w:val="1053"/>
        </w:numPr>
      </w:pPr>
      <w:r>
        <w:t xml:space="preserve">Viewing arranged</w:t>
      </w:r>
    </w:p>
    <w:p>
      <w:pPr>
        <w:pStyle w:val="Compact"/>
        <w:numPr>
          <w:ilvl w:val="0"/>
          <w:numId w:val="1053"/>
        </w:numPr>
      </w:pPr>
      <w:r>
        <w:t xml:space="preserve">Deal-pack accessed</w:t>
      </w:r>
    </w:p>
    <w:p>
      <w:pPr>
        <w:pStyle w:val="Compact"/>
        <w:numPr>
          <w:ilvl w:val="0"/>
          <w:numId w:val="1053"/>
        </w:numPr>
      </w:pPr>
      <w:r>
        <w:t xml:space="preserve">Reservation pending</w:t>
      </w:r>
    </w:p>
    <w:p>
      <w:pPr>
        <w:pStyle w:val="Compact"/>
        <w:numPr>
          <w:ilvl w:val="0"/>
          <w:numId w:val="1053"/>
        </w:numPr>
      </w:pPr>
      <w:r>
        <w:t xml:space="preserve">Reserved</w:t>
      </w:r>
    </w:p>
    <w:p>
      <w:pPr>
        <w:pStyle w:val="Compact"/>
        <w:numPr>
          <w:ilvl w:val="0"/>
          <w:numId w:val="1053"/>
        </w:numPr>
      </w:pPr>
      <w:r>
        <w:t xml:space="preserve">Under offer</w:t>
      </w:r>
    </w:p>
    <w:p>
      <w:pPr>
        <w:pStyle w:val="Compact"/>
        <w:numPr>
          <w:ilvl w:val="0"/>
          <w:numId w:val="1053"/>
        </w:numPr>
      </w:pPr>
      <w:r>
        <w:t xml:space="preserve">Due diligence</w:t>
      </w:r>
    </w:p>
    <w:p>
      <w:pPr>
        <w:pStyle w:val="Compact"/>
        <w:numPr>
          <w:ilvl w:val="0"/>
          <w:numId w:val="1053"/>
        </w:numPr>
      </w:pPr>
      <w:r>
        <w:t xml:space="preserve">Exchanged</w:t>
      </w:r>
    </w:p>
    <w:p>
      <w:pPr>
        <w:pStyle w:val="Compact"/>
        <w:numPr>
          <w:ilvl w:val="0"/>
          <w:numId w:val="1053"/>
        </w:numPr>
      </w:pPr>
      <w:r>
        <w:t xml:space="preserve">Completed</w:t>
      </w:r>
    </w:p>
    <w:p>
      <w:pPr>
        <w:pStyle w:val="Compact"/>
        <w:numPr>
          <w:ilvl w:val="0"/>
          <w:numId w:val="1053"/>
        </w:numPr>
      </w:pPr>
      <w:r>
        <w:t xml:space="preserve">Withdrawn</w:t>
      </w:r>
    </w:p>
    <w:p>
      <w:pPr>
        <w:pStyle w:val="Compact"/>
        <w:numPr>
          <w:ilvl w:val="0"/>
          <w:numId w:val="1053"/>
        </w:numPr>
      </w:pPr>
      <w:r>
        <w:t xml:space="preserve">Expired</w:t>
      </w:r>
    </w:p>
    <w:p>
      <w:pPr>
        <w:pStyle w:val="Compact"/>
        <w:numPr>
          <w:ilvl w:val="0"/>
          <w:numId w:val="1053"/>
        </w:numPr>
      </w:pPr>
      <w:r>
        <w:t xml:space="preserve">Archived</w:t>
      </w:r>
    </w:p>
    <w:bookmarkEnd w:id="199"/>
    <w:bookmarkStart w:id="200" w:name="reservation-information-may-include"/>
    <w:p>
      <w:pPr>
        <w:pStyle w:val="Heading2"/>
      </w:pPr>
      <w:r>
        <w:t xml:space="preserve">Reservation information may include</w:t>
      </w:r>
    </w:p>
    <w:p>
      <w:pPr>
        <w:pStyle w:val="Compact"/>
        <w:numPr>
          <w:ilvl w:val="0"/>
          <w:numId w:val="1054"/>
        </w:numPr>
      </w:pPr>
      <w:r>
        <w:t xml:space="preserve">Property</w:t>
      </w:r>
    </w:p>
    <w:p>
      <w:pPr>
        <w:pStyle w:val="Compact"/>
        <w:numPr>
          <w:ilvl w:val="0"/>
          <w:numId w:val="1054"/>
        </w:numPr>
      </w:pPr>
      <w:r>
        <w:t xml:space="preserve">Investor</w:t>
      </w:r>
    </w:p>
    <w:p>
      <w:pPr>
        <w:pStyle w:val="Compact"/>
        <w:numPr>
          <w:ilvl w:val="0"/>
          <w:numId w:val="1054"/>
        </w:numPr>
      </w:pPr>
      <w:r>
        <w:t xml:space="preserve">Reservation status</w:t>
      </w:r>
    </w:p>
    <w:p>
      <w:pPr>
        <w:pStyle w:val="Compact"/>
        <w:numPr>
          <w:ilvl w:val="0"/>
          <w:numId w:val="1054"/>
        </w:numPr>
      </w:pPr>
      <w:r>
        <w:t xml:space="preserve">Payment status</w:t>
      </w:r>
    </w:p>
    <w:p>
      <w:pPr>
        <w:pStyle w:val="Compact"/>
        <w:numPr>
          <w:ilvl w:val="0"/>
          <w:numId w:val="1054"/>
        </w:numPr>
      </w:pPr>
      <w:r>
        <w:t xml:space="preserve">Reservation date</w:t>
      </w:r>
    </w:p>
    <w:p>
      <w:pPr>
        <w:pStyle w:val="Compact"/>
        <w:numPr>
          <w:ilvl w:val="0"/>
          <w:numId w:val="1054"/>
        </w:numPr>
      </w:pPr>
      <w:r>
        <w:t xml:space="preserve">Expiry date</w:t>
      </w:r>
    </w:p>
    <w:p>
      <w:pPr>
        <w:pStyle w:val="Compact"/>
        <w:numPr>
          <w:ilvl w:val="0"/>
          <w:numId w:val="1054"/>
        </w:numPr>
      </w:pPr>
      <w:r>
        <w:t xml:space="preserve">Required next action</w:t>
      </w:r>
    </w:p>
    <w:p>
      <w:pPr>
        <w:pStyle w:val="Compact"/>
        <w:numPr>
          <w:ilvl w:val="0"/>
          <w:numId w:val="1054"/>
        </w:numPr>
      </w:pPr>
      <w:r>
        <w:t xml:space="preserve">Authorised participants</w:t>
      </w:r>
    </w:p>
    <w:bookmarkEnd w:id="200"/>
    <w:bookmarkStart w:id="201" w:name="privacy-rule-1"/>
    <w:p>
      <w:pPr>
        <w:pStyle w:val="Heading2"/>
      </w:pPr>
      <w:r>
        <w:t xml:space="preserve">Privacy rule</w:t>
      </w:r>
    </w:p>
    <w:p>
      <w:pPr>
        <w:pStyle w:val="FirstParagraph"/>
      </w:pPr>
      <w:r>
        <w:t xml:space="preserve">Sourcers should see only the investor, owner, agent, payment, and reservation information required for their authorised role.</w:t>
      </w:r>
    </w:p>
    <w:p>
      <w:r>
        <w:pict>
          <v:rect style="width:0;height:1.5pt" o:hralign="center" o:hrstd="t" o:hr="t"/>
        </w:pict>
      </w:r>
    </w:p>
    <w:bookmarkEnd w:id="201"/>
    <w:bookmarkEnd w:id="202"/>
    <w:bookmarkStart w:id="205" w:name="X1de11251c4be39c725e723f0bf9ed035f527561"/>
    <w:p>
      <w:pPr>
        <w:pStyle w:val="Heading1"/>
      </w:pPr>
      <w:r>
        <w:t xml:space="preserve">19. Update, Pause, Withdraw or Expire an Opportunity</w:t>
      </w:r>
    </w:p>
    <w:bookmarkStart w:id="203" w:name="eyebrow-18"/>
    <w:p>
      <w:pPr>
        <w:pStyle w:val="Heading2"/>
      </w:pPr>
      <w:r>
        <w:t xml:space="preserve">Eyebrow</w:t>
      </w:r>
    </w:p>
    <w:p>
      <w:pPr>
        <w:pStyle w:val="FirstParagraph"/>
      </w:pPr>
      <w:r>
        <w:t xml:space="preserve">Opportunity Control</w:t>
      </w:r>
    </w:p>
    <w:bookmarkEnd w:id="203"/>
    <w:bookmarkStart w:id="204" w:name="heading-17"/>
    <w:p>
      <w:pPr>
        <w:pStyle w:val="Heading2"/>
      </w:pPr>
      <w:r>
        <w:t xml:space="preserve">Heading</w:t>
      </w:r>
    </w:p>
    <w:bookmarkEnd w:id="204"/>
    <w:bookmarkEnd w:id="205"/>
    <w:bookmarkStart w:id="212" w:name="X14b0957bc427d32ba7f64c232622d8f9c304a31"/>
    <w:p>
      <w:pPr>
        <w:pStyle w:val="Heading1"/>
      </w:pPr>
      <w:r>
        <w:t xml:space="preserve">Keep Deal Information Current and Accurate</w:t>
      </w:r>
    </w:p>
    <w:bookmarkStart w:id="206" w:name="supporting-content-18"/>
    <w:p>
      <w:pPr>
        <w:pStyle w:val="Heading2"/>
      </w:pPr>
      <w:r>
        <w:t xml:space="preserve">Supporting content</w:t>
      </w:r>
    </w:p>
    <w:p>
      <w:pPr>
        <w:pStyle w:val="FirstParagraph"/>
      </w:pPr>
      <w:r>
        <w:t xml:space="preserve">Property sourcers should be able to update or request changes to an opportunity where their authority remains valid.</w:t>
      </w:r>
    </w:p>
    <w:bookmarkEnd w:id="206"/>
    <w:bookmarkStart w:id="207" w:name="permitted-updates-may-include"/>
    <w:p>
      <w:pPr>
        <w:pStyle w:val="Heading2"/>
      </w:pPr>
      <w:r>
        <w:t xml:space="preserve">Permitted updates may include</w:t>
      </w:r>
    </w:p>
    <w:p>
      <w:pPr>
        <w:pStyle w:val="Compact"/>
        <w:numPr>
          <w:ilvl w:val="0"/>
          <w:numId w:val="1055"/>
        </w:numPr>
      </w:pPr>
      <w:r>
        <w:t xml:space="preserve">Asking price</w:t>
      </w:r>
    </w:p>
    <w:p>
      <w:pPr>
        <w:pStyle w:val="Compact"/>
        <w:numPr>
          <w:ilvl w:val="0"/>
          <w:numId w:val="1055"/>
        </w:numPr>
      </w:pPr>
      <w:r>
        <w:t xml:space="preserve">Property description</w:t>
      </w:r>
    </w:p>
    <w:p>
      <w:pPr>
        <w:pStyle w:val="Compact"/>
        <w:numPr>
          <w:ilvl w:val="0"/>
          <w:numId w:val="1055"/>
        </w:numPr>
      </w:pPr>
      <w:r>
        <w:t xml:space="preserve">Property features</w:t>
      </w:r>
    </w:p>
    <w:p>
      <w:pPr>
        <w:pStyle w:val="Compact"/>
        <w:numPr>
          <w:ilvl w:val="0"/>
          <w:numId w:val="1055"/>
        </w:numPr>
      </w:pPr>
      <w:r>
        <w:t xml:space="preserve">Occupancy</w:t>
      </w:r>
    </w:p>
    <w:p>
      <w:pPr>
        <w:pStyle w:val="Compact"/>
        <w:numPr>
          <w:ilvl w:val="0"/>
          <w:numId w:val="1055"/>
        </w:numPr>
      </w:pPr>
      <w:r>
        <w:t xml:space="preserve">Availability</w:t>
      </w:r>
    </w:p>
    <w:p>
      <w:pPr>
        <w:pStyle w:val="Compact"/>
        <w:numPr>
          <w:ilvl w:val="0"/>
          <w:numId w:val="1055"/>
        </w:numPr>
      </w:pPr>
      <w:r>
        <w:t xml:space="preserve">Condition</w:t>
      </w:r>
    </w:p>
    <w:p>
      <w:pPr>
        <w:pStyle w:val="Compact"/>
        <w:numPr>
          <w:ilvl w:val="0"/>
          <w:numId w:val="1055"/>
        </w:numPr>
      </w:pPr>
      <w:r>
        <w:t xml:space="preserve">Refurbishment estimate</w:t>
      </w:r>
    </w:p>
    <w:p>
      <w:pPr>
        <w:pStyle w:val="Compact"/>
        <w:numPr>
          <w:ilvl w:val="0"/>
          <w:numId w:val="1055"/>
        </w:numPr>
      </w:pPr>
      <w:r>
        <w:t xml:space="preserve">Rental figures</w:t>
      </w:r>
    </w:p>
    <w:p>
      <w:pPr>
        <w:pStyle w:val="Compact"/>
        <w:numPr>
          <w:ilvl w:val="0"/>
          <w:numId w:val="1055"/>
        </w:numPr>
      </w:pPr>
      <w:r>
        <w:t xml:space="preserve">Investment indicators</w:t>
      </w:r>
    </w:p>
    <w:p>
      <w:pPr>
        <w:pStyle w:val="Compact"/>
        <w:numPr>
          <w:ilvl w:val="0"/>
          <w:numId w:val="1055"/>
        </w:numPr>
      </w:pPr>
      <w:r>
        <w:t xml:space="preserve">Sourcing fee</w:t>
      </w:r>
    </w:p>
    <w:p>
      <w:pPr>
        <w:pStyle w:val="Compact"/>
        <w:numPr>
          <w:ilvl w:val="0"/>
          <w:numId w:val="1055"/>
        </w:numPr>
      </w:pPr>
      <w:r>
        <w:t xml:space="preserve">Opportunity expiry</w:t>
      </w:r>
    </w:p>
    <w:p>
      <w:pPr>
        <w:pStyle w:val="Compact"/>
        <w:numPr>
          <w:ilvl w:val="0"/>
          <w:numId w:val="1055"/>
        </w:numPr>
      </w:pPr>
      <w:r>
        <w:t xml:space="preserve">Photographs</w:t>
      </w:r>
    </w:p>
    <w:p>
      <w:pPr>
        <w:pStyle w:val="Compact"/>
        <w:numPr>
          <w:ilvl w:val="0"/>
          <w:numId w:val="1055"/>
        </w:numPr>
      </w:pPr>
      <w:r>
        <w:t xml:space="preserve">Supporting evidence</w:t>
      </w:r>
    </w:p>
    <w:p>
      <w:pPr>
        <w:pStyle w:val="Compact"/>
        <w:numPr>
          <w:ilvl w:val="0"/>
          <w:numId w:val="1055"/>
        </w:numPr>
      </w:pPr>
      <w:r>
        <w:t xml:space="preserve">Viewing information</w:t>
      </w:r>
    </w:p>
    <w:bookmarkEnd w:id="207"/>
    <w:bookmarkStart w:id="208" w:name="changes-that-may-require-review"/>
    <w:p>
      <w:pPr>
        <w:pStyle w:val="Heading2"/>
      </w:pPr>
      <w:r>
        <w:t xml:space="preserve">Changes that may require review</w:t>
      </w:r>
    </w:p>
    <w:p>
      <w:pPr>
        <w:pStyle w:val="Compact"/>
        <w:numPr>
          <w:ilvl w:val="0"/>
          <w:numId w:val="1056"/>
        </w:numPr>
      </w:pPr>
      <w:r>
        <w:t xml:space="preserve">Authority changes</w:t>
      </w:r>
    </w:p>
    <w:p>
      <w:pPr>
        <w:pStyle w:val="Compact"/>
        <w:numPr>
          <w:ilvl w:val="0"/>
          <w:numId w:val="1056"/>
        </w:numPr>
      </w:pPr>
      <w:r>
        <w:t xml:space="preserve">Owner or agent changes</w:t>
      </w:r>
    </w:p>
    <w:p>
      <w:pPr>
        <w:pStyle w:val="Compact"/>
        <w:numPr>
          <w:ilvl w:val="0"/>
          <w:numId w:val="1056"/>
        </w:numPr>
      </w:pPr>
      <w:r>
        <w:t xml:space="preserve">Material price changes</w:t>
      </w:r>
    </w:p>
    <w:p>
      <w:pPr>
        <w:pStyle w:val="Compact"/>
        <w:numPr>
          <w:ilvl w:val="0"/>
          <w:numId w:val="1056"/>
        </w:numPr>
      </w:pPr>
      <w:r>
        <w:t xml:space="preserve">Occupancy changes</w:t>
      </w:r>
    </w:p>
    <w:p>
      <w:pPr>
        <w:pStyle w:val="Compact"/>
        <w:numPr>
          <w:ilvl w:val="0"/>
          <w:numId w:val="1056"/>
        </w:numPr>
      </w:pPr>
      <w:r>
        <w:t xml:space="preserve">Financial-indicator changes</w:t>
      </w:r>
    </w:p>
    <w:p>
      <w:pPr>
        <w:pStyle w:val="Compact"/>
        <w:numPr>
          <w:ilvl w:val="0"/>
          <w:numId w:val="1056"/>
        </w:numPr>
      </w:pPr>
      <w:r>
        <w:t xml:space="preserve">Refurbishment-budget changes</w:t>
      </w:r>
    </w:p>
    <w:p>
      <w:pPr>
        <w:pStyle w:val="Compact"/>
        <w:numPr>
          <w:ilvl w:val="0"/>
          <w:numId w:val="1056"/>
        </w:numPr>
      </w:pPr>
      <w:r>
        <w:t xml:space="preserve">Investment claims</w:t>
      </w:r>
    </w:p>
    <w:p>
      <w:pPr>
        <w:pStyle w:val="Compact"/>
        <w:numPr>
          <w:ilvl w:val="0"/>
          <w:numId w:val="1056"/>
        </w:numPr>
      </w:pPr>
      <w:r>
        <w:t xml:space="preserve">Sourcing-fee changes</w:t>
      </w:r>
    </w:p>
    <w:p>
      <w:pPr>
        <w:pStyle w:val="Compact"/>
        <w:numPr>
          <w:ilvl w:val="0"/>
          <w:numId w:val="1056"/>
        </w:numPr>
      </w:pPr>
      <w:r>
        <w:t xml:space="preserve">Replacement documents</w:t>
      </w:r>
    </w:p>
    <w:p>
      <w:pPr>
        <w:pStyle w:val="Compact"/>
        <w:numPr>
          <w:ilvl w:val="0"/>
          <w:numId w:val="1056"/>
        </w:numPr>
      </w:pPr>
      <w:r>
        <w:t xml:space="preserve">Strategy changes</w:t>
      </w:r>
    </w:p>
    <w:bookmarkEnd w:id="208"/>
    <w:bookmarkStart w:id="209" w:name="opportunity-pause"/>
    <w:p>
      <w:pPr>
        <w:pStyle w:val="Heading2"/>
      </w:pPr>
      <w:r>
        <w:t xml:space="preserve">Opportunity pause</w:t>
      </w:r>
    </w:p>
    <w:p>
      <w:pPr>
        <w:pStyle w:val="FirstParagraph"/>
      </w:pPr>
      <w:r>
        <w:t xml:space="preserve">An opportunity may be paused because of:</w:t>
      </w:r>
    </w:p>
    <w:p>
      <w:pPr>
        <w:pStyle w:val="Compact"/>
        <w:numPr>
          <w:ilvl w:val="0"/>
          <w:numId w:val="1057"/>
        </w:numPr>
      </w:pPr>
      <w:r>
        <w:t xml:space="preserve">Missing information</w:t>
      </w:r>
    </w:p>
    <w:p>
      <w:pPr>
        <w:pStyle w:val="Compact"/>
        <w:numPr>
          <w:ilvl w:val="0"/>
          <w:numId w:val="1057"/>
        </w:numPr>
      </w:pPr>
      <w:r>
        <w:t xml:space="preserve">Expired authority</w:t>
      </w:r>
    </w:p>
    <w:p>
      <w:pPr>
        <w:pStyle w:val="Compact"/>
        <w:numPr>
          <w:ilvl w:val="0"/>
          <w:numId w:val="1057"/>
        </w:numPr>
      </w:pPr>
      <w:r>
        <w:t xml:space="preserve">Owner or agent instruction</w:t>
      </w:r>
    </w:p>
    <w:p>
      <w:pPr>
        <w:pStyle w:val="Compact"/>
        <w:numPr>
          <w:ilvl w:val="0"/>
          <w:numId w:val="1057"/>
        </w:numPr>
      </w:pPr>
      <w:r>
        <w:t xml:space="preserve">Property availability</w:t>
      </w:r>
    </w:p>
    <w:p>
      <w:pPr>
        <w:pStyle w:val="Compact"/>
        <w:numPr>
          <w:ilvl w:val="0"/>
          <w:numId w:val="1057"/>
        </w:numPr>
      </w:pPr>
      <w:r>
        <w:t xml:space="preserve">Active review</w:t>
      </w:r>
    </w:p>
    <w:p>
      <w:pPr>
        <w:pStyle w:val="Compact"/>
        <w:numPr>
          <w:ilvl w:val="0"/>
          <w:numId w:val="1057"/>
        </w:numPr>
      </w:pPr>
      <w:r>
        <w:t xml:space="preserve">Compliance concern</w:t>
      </w:r>
    </w:p>
    <w:p>
      <w:pPr>
        <w:pStyle w:val="Compact"/>
        <w:numPr>
          <w:ilvl w:val="0"/>
          <w:numId w:val="1057"/>
        </w:numPr>
      </w:pPr>
      <w:r>
        <w:t xml:space="preserve">Reservation activity</w:t>
      </w:r>
    </w:p>
    <w:p>
      <w:pPr>
        <w:pStyle w:val="Compact"/>
        <w:numPr>
          <w:ilvl w:val="0"/>
          <w:numId w:val="1057"/>
        </w:numPr>
      </w:pPr>
      <w:r>
        <w:t xml:space="preserve">Payment issue</w:t>
      </w:r>
    </w:p>
    <w:p>
      <w:pPr>
        <w:pStyle w:val="Compact"/>
        <w:numPr>
          <w:ilvl w:val="0"/>
          <w:numId w:val="1057"/>
        </w:numPr>
      </w:pPr>
      <w:r>
        <w:t xml:space="preserve">Conflicting submission</w:t>
      </w:r>
    </w:p>
    <w:bookmarkEnd w:id="209"/>
    <w:bookmarkStart w:id="210" w:name="withdrawal"/>
    <w:p>
      <w:pPr>
        <w:pStyle w:val="Heading2"/>
      </w:pPr>
      <w:r>
        <w:t xml:space="preserve">Withdrawal</w:t>
      </w:r>
    </w:p>
    <w:p>
      <w:pPr>
        <w:pStyle w:val="FirstParagraph"/>
      </w:pPr>
      <w:r>
        <w:t xml:space="preserve">Withdrawal may depend on:</w:t>
      </w:r>
    </w:p>
    <w:p>
      <w:pPr>
        <w:pStyle w:val="Compact"/>
        <w:numPr>
          <w:ilvl w:val="0"/>
          <w:numId w:val="1058"/>
        </w:numPr>
      </w:pPr>
      <w:r>
        <w:t xml:space="preserve">Sourcer authority</w:t>
      </w:r>
    </w:p>
    <w:p>
      <w:pPr>
        <w:pStyle w:val="Compact"/>
        <w:numPr>
          <w:ilvl w:val="0"/>
          <w:numId w:val="1058"/>
        </w:numPr>
      </w:pPr>
      <w:r>
        <w:t xml:space="preserve">Owner or agent instruction</w:t>
      </w:r>
    </w:p>
    <w:p>
      <w:pPr>
        <w:pStyle w:val="Compact"/>
        <w:numPr>
          <w:ilvl w:val="0"/>
          <w:numId w:val="1058"/>
        </w:numPr>
      </w:pPr>
      <w:r>
        <w:t xml:space="preserve">Property status</w:t>
      </w:r>
    </w:p>
    <w:p>
      <w:pPr>
        <w:pStyle w:val="Compact"/>
        <w:numPr>
          <w:ilvl w:val="0"/>
          <w:numId w:val="1058"/>
        </w:numPr>
      </w:pPr>
      <w:r>
        <w:t xml:space="preserve">Active reservation</w:t>
      </w:r>
    </w:p>
    <w:p>
      <w:pPr>
        <w:pStyle w:val="Compact"/>
        <w:numPr>
          <w:ilvl w:val="0"/>
          <w:numId w:val="1058"/>
        </w:numPr>
      </w:pPr>
      <w:r>
        <w:t xml:space="preserve">Contractual obligations</w:t>
      </w:r>
    </w:p>
    <w:p>
      <w:pPr>
        <w:pStyle w:val="Compact"/>
        <w:numPr>
          <w:ilvl w:val="0"/>
          <w:numId w:val="1058"/>
        </w:numPr>
      </w:pPr>
      <w:r>
        <w:t xml:space="preserve">Outstanding payment</w:t>
      </w:r>
    </w:p>
    <w:p>
      <w:pPr>
        <w:pStyle w:val="Compact"/>
        <w:numPr>
          <w:ilvl w:val="0"/>
          <w:numId w:val="1058"/>
        </w:numPr>
      </w:pPr>
      <w:r>
        <w:t xml:space="preserve">Ongoing transaction</w:t>
      </w:r>
    </w:p>
    <w:p>
      <w:pPr>
        <w:pStyle w:val="Compact"/>
        <w:numPr>
          <w:ilvl w:val="0"/>
          <w:numId w:val="1058"/>
        </w:numPr>
      </w:pPr>
      <w:r>
        <w:t xml:space="preserve">Administrative review</w:t>
      </w:r>
    </w:p>
    <w:bookmarkEnd w:id="210"/>
    <w:bookmarkStart w:id="211" w:name="expiry"/>
    <w:p>
      <w:pPr>
        <w:pStyle w:val="Heading2"/>
      </w:pPr>
      <w:r>
        <w:t xml:space="preserve">Expiry</w:t>
      </w:r>
    </w:p>
    <w:p>
      <w:pPr>
        <w:pStyle w:val="FirstParagraph"/>
      </w:pPr>
      <w:r>
        <w:t xml:space="preserve">Time-sensitive or off-market opportunities may expire automatically when the approved sourcing or marketing period ends.</w:t>
      </w:r>
    </w:p>
    <w:p>
      <w:r>
        <w:pict>
          <v:rect style="width:0;height:1.5pt" o:hralign="center" o:hrstd="t" o:hr="t"/>
        </w:pict>
      </w:r>
    </w:p>
    <w:bookmarkEnd w:id="211"/>
    <w:bookmarkEnd w:id="212"/>
    <w:bookmarkStart w:id="215" w:name="property-sourcer-workspace"/>
    <w:p>
      <w:pPr>
        <w:pStyle w:val="Heading1"/>
      </w:pPr>
      <w:r>
        <w:t xml:space="preserve">20. Property Sourcer Workspace</w:t>
      </w:r>
    </w:p>
    <w:bookmarkStart w:id="213" w:name="eyebrow-19"/>
    <w:p>
      <w:pPr>
        <w:pStyle w:val="Heading2"/>
      </w:pPr>
      <w:r>
        <w:t xml:space="preserve">Eyebrow</w:t>
      </w:r>
    </w:p>
    <w:p>
      <w:pPr>
        <w:pStyle w:val="FirstParagraph"/>
      </w:pPr>
      <w:r>
        <w:t xml:space="preserve">Your Sourcer Dashboard</w:t>
      </w:r>
    </w:p>
    <w:bookmarkEnd w:id="213"/>
    <w:bookmarkStart w:id="214" w:name="heading-18"/>
    <w:p>
      <w:pPr>
        <w:pStyle w:val="Heading2"/>
      </w:pPr>
      <w:r>
        <w:t xml:space="preserve">Heading</w:t>
      </w:r>
    </w:p>
    <w:bookmarkEnd w:id="214"/>
    <w:bookmarkEnd w:id="215"/>
    <w:bookmarkStart w:id="219" w:name="X0a229c7ede5f86d550501c6fffc99b3c332327d"/>
    <w:p>
      <w:pPr>
        <w:pStyle w:val="Heading1"/>
      </w:pPr>
      <w:r>
        <w:t xml:space="preserve">Manage Opportunities, Investors and Activity From One Place</w:t>
      </w:r>
    </w:p>
    <w:bookmarkStart w:id="216" w:name="supporting-content-19"/>
    <w:p>
      <w:pPr>
        <w:pStyle w:val="Heading2"/>
      </w:pPr>
      <w:r>
        <w:t xml:space="preserve">Supporting content</w:t>
      </w:r>
    </w:p>
    <w:p>
      <w:pPr>
        <w:pStyle w:val="FirstParagraph"/>
      </w:pPr>
      <w:r>
        <w:t xml:space="preserve">The property-sourcer workspace provides a structured view of the sourcer’s profile, company, opportunities, documents, investors, and property activity.</w:t>
      </w:r>
    </w:p>
    <w:bookmarkEnd w:id="216"/>
    <w:bookmarkStart w:id="217" w:name="dashboard-features-may-include"/>
    <w:p>
      <w:pPr>
        <w:pStyle w:val="Heading2"/>
      </w:pPr>
      <w:r>
        <w:t xml:space="preserve">Dashboard features may include</w:t>
      </w:r>
    </w:p>
    <w:p>
      <w:pPr>
        <w:pStyle w:val="Compact"/>
        <w:numPr>
          <w:ilvl w:val="0"/>
          <w:numId w:val="1059"/>
        </w:numPr>
      </w:pPr>
      <w:r>
        <w:t xml:space="preserve">Sourcer profile</w:t>
      </w:r>
    </w:p>
    <w:p>
      <w:pPr>
        <w:pStyle w:val="Compact"/>
        <w:numPr>
          <w:ilvl w:val="0"/>
          <w:numId w:val="1059"/>
        </w:numPr>
      </w:pPr>
      <w:r>
        <w:t xml:space="preserve">Company profile</w:t>
      </w:r>
    </w:p>
    <w:p>
      <w:pPr>
        <w:pStyle w:val="Compact"/>
        <w:numPr>
          <w:ilvl w:val="0"/>
          <w:numId w:val="1059"/>
        </w:numPr>
      </w:pPr>
      <w:r>
        <w:t xml:space="preserve">Compliance status</w:t>
      </w:r>
    </w:p>
    <w:p>
      <w:pPr>
        <w:pStyle w:val="Compact"/>
        <w:numPr>
          <w:ilvl w:val="0"/>
          <w:numId w:val="1059"/>
        </w:numPr>
      </w:pPr>
      <w:r>
        <w:t xml:space="preserve">Sourcing focus</w:t>
      </w:r>
    </w:p>
    <w:p>
      <w:pPr>
        <w:pStyle w:val="Compact"/>
        <w:numPr>
          <w:ilvl w:val="0"/>
          <w:numId w:val="1059"/>
        </w:numPr>
      </w:pPr>
      <w:r>
        <w:t xml:space="preserve">Authority records</w:t>
      </w:r>
    </w:p>
    <w:p>
      <w:pPr>
        <w:pStyle w:val="Compact"/>
        <w:numPr>
          <w:ilvl w:val="0"/>
          <w:numId w:val="1059"/>
        </w:numPr>
      </w:pPr>
      <w:r>
        <w:t xml:space="preserve">Draft opportunities</w:t>
      </w:r>
    </w:p>
    <w:p>
      <w:pPr>
        <w:pStyle w:val="Compact"/>
        <w:numPr>
          <w:ilvl w:val="0"/>
          <w:numId w:val="1059"/>
        </w:numPr>
      </w:pPr>
      <w:r>
        <w:t xml:space="preserve">Submitted opportunities</w:t>
      </w:r>
    </w:p>
    <w:p>
      <w:pPr>
        <w:pStyle w:val="Compact"/>
        <w:numPr>
          <w:ilvl w:val="0"/>
          <w:numId w:val="1059"/>
        </w:numPr>
      </w:pPr>
      <w:r>
        <w:t xml:space="preserve">Approved opportunities</w:t>
      </w:r>
    </w:p>
    <w:p>
      <w:pPr>
        <w:pStyle w:val="Compact"/>
        <w:numPr>
          <w:ilvl w:val="0"/>
          <w:numId w:val="1059"/>
        </w:numPr>
      </w:pPr>
      <w:r>
        <w:t xml:space="preserve">Published listings</w:t>
      </w:r>
    </w:p>
    <w:p>
      <w:pPr>
        <w:pStyle w:val="Compact"/>
        <w:numPr>
          <w:ilvl w:val="0"/>
          <w:numId w:val="1059"/>
        </w:numPr>
      </w:pPr>
      <w:r>
        <w:t xml:space="preserve">Required corrections</w:t>
      </w:r>
    </w:p>
    <w:p>
      <w:pPr>
        <w:pStyle w:val="Compact"/>
        <w:numPr>
          <w:ilvl w:val="0"/>
          <w:numId w:val="1059"/>
        </w:numPr>
      </w:pPr>
      <w:r>
        <w:t xml:space="preserve">Document status</w:t>
      </w:r>
    </w:p>
    <w:p>
      <w:pPr>
        <w:pStyle w:val="Compact"/>
        <w:numPr>
          <w:ilvl w:val="0"/>
          <w:numId w:val="1059"/>
        </w:numPr>
      </w:pPr>
      <w:r>
        <w:t xml:space="preserve">Verification status</w:t>
      </w:r>
    </w:p>
    <w:p>
      <w:pPr>
        <w:pStyle w:val="Compact"/>
        <w:numPr>
          <w:ilvl w:val="0"/>
          <w:numId w:val="1059"/>
        </w:numPr>
      </w:pPr>
      <w:r>
        <w:t xml:space="preserve">Investor enquiries</w:t>
      </w:r>
    </w:p>
    <w:p>
      <w:pPr>
        <w:pStyle w:val="Compact"/>
        <w:numPr>
          <w:ilvl w:val="0"/>
          <w:numId w:val="1059"/>
        </w:numPr>
      </w:pPr>
      <w:r>
        <w:t xml:space="preserve">Bookings</w:t>
      </w:r>
    </w:p>
    <w:p>
      <w:pPr>
        <w:pStyle w:val="Compact"/>
        <w:numPr>
          <w:ilvl w:val="0"/>
          <w:numId w:val="1059"/>
        </w:numPr>
      </w:pPr>
      <w:r>
        <w:t xml:space="preserve">Payments</w:t>
      </w:r>
    </w:p>
    <w:p>
      <w:pPr>
        <w:pStyle w:val="Compact"/>
        <w:numPr>
          <w:ilvl w:val="0"/>
          <w:numId w:val="1059"/>
        </w:numPr>
      </w:pPr>
      <w:r>
        <w:t xml:space="preserve">Reservations</w:t>
      </w:r>
    </w:p>
    <w:p>
      <w:pPr>
        <w:pStyle w:val="Compact"/>
        <w:numPr>
          <w:ilvl w:val="0"/>
          <w:numId w:val="1059"/>
        </w:numPr>
      </w:pPr>
      <w:r>
        <w:t xml:space="preserve">Conversations</w:t>
      </w:r>
    </w:p>
    <w:p>
      <w:pPr>
        <w:pStyle w:val="Compact"/>
        <w:numPr>
          <w:ilvl w:val="0"/>
          <w:numId w:val="1059"/>
        </w:numPr>
      </w:pPr>
      <w:r>
        <w:t xml:space="preserve">Notifications</w:t>
      </w:r>
    </w:p>
    <w:p>
      <w:pPr>
        <w:pStyle w:val="Compact"/>
        <w:numPr>
          <w:ilvl w:val="0"/>
          <w:numId w:val="1059"/>
        </w:numPr>
      </w:pPr>
      <w:r>
        <w:t xml:space="preserve">Opportunity activity history</w:t>
      </w:r>
    </w:p>
    <w:p>
      <w:pPr>
        <w:pStyle w:val="Compact"/>
        <w:numPr>
          <w:ilvl w:val="0"/>
          <w:numId w:val="1059"/>
        </w:numPr>
      </w:pPr>
      <w:r>
        <w:t xml:space="preserve">Performance and usage information where approved</w:t>
      </w:r>
    </w:p>
    <w:bookmarkEnd w:id="217"/>
    <w:bookmarkStart w:id="218" w:name="supporting-statement-9"/>
    <w:p>
      <w:pPr>
        <w:pStyle w:val="Heading2"/>
      </w:pPr>
      <w:r>
        <w:t xml:space="preserve">Supporting statement</w:t>
      </w:r>
    </w:p>
    <w:p>
      <w:pPr>
        <w:pStyle w:val="FirstParagraph"/>
      </w:pPr>
      <w:r>
        <w:t xml:space="preserve">Dashboard access does not mean that the sourcer, company, authority, property, fee, or opportunity has been approved.</w:t>
      </w:r>
    </w:p>
    <w:p>
      <w:pPr>
        <w:pStyle w:val="BodyText"/>
      </w:pPr>
      <w:r>
        <w:t xml:space="preserve">Restricted features remain locked until the relevant requirements are satisfied.</w:t>
      </w:r>
    </w:p>
    <w:p>
      <w:r>
        <w:pict>
          <v:rect style="width:0;height:1.5pt" o:hralign="center" o:hrstd="t" o:hr="t"/>
        </w:pict>
      </w:r>
    </w:p>
    <w:bookmarkEnd w:id="218"/>
    <w:bookmarkEnd w:id="219"/>
    <w:bookmarkStart w:id="222" w:name="property-sourcer-journey-summary"/>
    <w:p>
      <w:pPr>
        <w:pStyle w:val="Heading1"/>
      </w:pPr>
      <w:r>
        <w:t xml:space="preserve">21. Property Sourcer Journey Summary</w:t>
      </w:r>
    </w:p>
    <w:bookmarkStart w:id="220" w:name="eyebrow-20"/>
    <w:p>
      <w:pPr>
        <w:pStyle w:val="Heading2"/>
      </w:pPr>
      <w:r>
        <w:t xml:space="preserve">Eyebrow</w:t>
      </w:r>
    </w:p>
    <w:p>
      <w:pPr>
        <w:pStyle w:val="FirstParagraph"/>
      </w:pPr>
      <w:r>
        <w:t xml:space="preserve">Your Route Through Asancha</w:t>
      </w:r>
    </w:p>
    <w:bookmarkEnd w:id="220"/>
    <w:bookmarkStart w:id="221" w:name="heading-19"/>
    <w:p>
      <w:pPr>
        <w:pStyle w:val="Heading2"/>
      </w:pPr>
      <w:r>
        <w:t xml:space="preserve">Heading</w:t>
      </w:r>
    </w:p>
    <w:bookmarkEnd w:id="221"/>
    <w:bookmarkEnd w:id="222"/>
    <w:bookmarkStart w:id="243" w:name="X36a5ebadd0cc20404070b1e241877b65c6f2485"/>
    <w:p>
      <w:pPr>
        <w:pStyle w:val="Heading1"/>
      </w:pPr>
      <w:r>
        <w:t xml:space="preserve">From Sourcer Profile to Opportunity Progress</w:t>
      </w:r>
    </w:p>
    <w:bookmarkStart w:id="224" w:name="step-one"/>
    <w:p>
      <w:pPr>
        <w:pStyle w:val="Heading2"/>
      </w:pPr>
      <w:r>
        <w:t xml:space="preserve">Step one</w:t>
      </w:r>
    </w:p>
    <w:bookmarkStart w:id="223" w:name="create-a-property-sourcer-account"/>
    <w:p>
      <w:pPr>
        <w:pStyle w:val="Heading3"/>
      </w:pPr>
      <w:r>
        <w:t xml:space="preserve">Create a Property Sourcer Account</w:t>
      </w:r>
    </w:p>
    <w:p>
      <w:pPr>
        <w:pStyle w:val="FirstParagraph"/>
      </w:pPr>
      <w:r>
        <w:t xml:space="preserve">Choose the property-sourcer role and create an Asancha account.</w:t>
      </w:r>
    </w:p>
    <w:bookmarkEnd w:id="223"/>
    <w:bookmarkEnd w:id="224"/>
    <w:bookmarkStart w:id="226" w:name="step-two"/>
    <w:p>
      <w:pPr>
        <w:pStyle w:val="Heading2"/>
      </w:pPr>
      <w:r>
        <w:t xml:space="preserve">Step two</w:t>
      </w:r>
    </w:p>
    <w:bookmarkStart w:id="225" w:name="verify-your-email"/>
    <w:p>
      <w:pPr>
        <w:pStyle w:val="Heading3"/>
      </w:pPr>
      <w:r>
        <w:t xml:space="preserve">Verify Your Email</w:t>
      </w:r>
    </w:p>
    <w:p>
      <w:pPr>
        <w:pStyle w:val="FirstParagraph"/>
      </w:pPr>
      <w:r>
        <w:t xml:space="preserve">Confirm control of the email address used for the account.</w:t>
      </w:r>
    </w:p>
    <w:bookmarkEnd w:id="225"/>
    <w:bookmarkEnd w:id="226"/>
    <w:bookmarkStart w:id="228" w:name="step-three"/>
    <w:p>
      <w:pPr>
        <w:pStyle w:val="Heading2"/>
      </w:pPr>
      <w:r>
        <w:t xml:space="preserve">Step three</w:t>
      </w:r>
    </w:p>
    <w:bookmarkStart w:id="227" w:name="complete-your-general-profile"/>
    <w:p>
      <w:pPr>
        <w:pStyle w:val="Heading3"/>
      </w:pPr>
      <w:r>
        <w:t xml:space="preserve">Complete Your General Profile</w:t>
      </w:r>
    </w:p>
    <w:p>
      <w:pPr>
        <w:pStyle w:val="FirstParagraph"/>
      </w:pPr>
      <w:r>
        <w:t xml:space="preserve">Provide your core identity and contact information.</w:t>
      </w:r>
    </w:p>
    <w:bookmarkEnd w:id="227"/>
    <w:bookmarkEnd w:id="228"/>
    <w:bookmarkStart w:id="230" w:name="step-four"/>
    <w:p>
      <w:pPr>
        <w:pStyle w:val="Heading2"/>
      </w:pPr>
      <w:r>
        <w:t xml:space="preserve">Step four</w:t>
      </w:r>
    </w:p>
    <w:bookmarkStart w:id="229" w:name="complete-sourcer-onboarding"/>
    <w:p>
      <w:pPr>
        <w:pStyle w:val="Heading3"/>
      </w:pPr>
      <w:r>
        <w:t xml:space="preserve">Complete Sourcer Onboarding</w:t>
      </w:r>
    </w:p>
    <w:p>
      <w:pPr>
        <w:pStyle w:val="FirstParagraph"/>
      </w:pPr>
      <w:r>
        <w:t xml:space="preserve">Provide individual or company details, sourcing areas, strategies, experience, and compliance information.</w:t>
      </w:r>
    </w:p>
    <w:bookmarkEnd w:id="229"/>
    <w:bookmarkEnd w:id="230"/>
    <w:bookmarkStart w:id="232" w:name="step-five"/>
    <w:p>
      <w:pPr>
        <w:pStyle w:val="Heading2"/>
      </w:pPr>
      <w:r>
        <w:t xml:space="preserve">Step five</w:t>
      </w:r>
    </w:p>
    <w:bookmarkStart w:id="231" w:name="confirm-authority"/>
    <w:p>
      <w:pPr>
        <w:pStyle w:val="Heading3"/>
      </w:pPr>
      <w:r>
        <w:t xml:space="preserve">Confirm Authority</w:t>
      </w:r>
    </w:p>
    <w:p>
      <w:pPr>
        <w:pStyle w:val="FirstParagraph"/>
      </w:pPr>
      <w:r>
        <w:t xml:space="preserve">Provide evidence that you have permission to present the property opportunity.</w:t>
      </w:r>
    </w:p>
    <w:bookmarkEnd w:id="231"/>
    <w:bookmarkEnd w:id="232"/>
    <w:bookmarkStart w:id="234" w:name="step-six"/>
    <w:p>
      <w:pPr>
        <w:pStyle w:val="Heading2"/>
      </w:pPr>
      <w:r>
        <w:t xml:space="preserve">Step six</w:t>
      </w:r>
    </w:p>
    <w:bookmarkStart w:id="233" w:name="submit-the-opportunity"/>
    <w:p>
      <w:pPr>
        <w:pStyle w:val="Heading3"/>
      </w:pPr>
      <w:r>
        <w:t xml:space="preserve">Submit the Opportunity</w:t>
      </w:r>
    </w:p>
    <w:p>
      <w:pPr>
        <w:pStyle w:val="FirstParagraph"/>
      </w:pPr>
      <w:r>
        <w:t xml:space="preserve">Enter the property, strategy, financial indicators, sourcing fee, media, and supporting information.</w:t>
      </w:r>
    </w:p>
    <w:bookmarkEnd w:id="233"/>
    <w:bookmarkEnd w:id="234"/>
    <w:bookmarkStart w:id="236" w:name="step-seven"/>
    <w:p>
      <w:pPr>
        <w:pStyle w:val="Heading2"/>
      </w:pPr>
      <w:r>
        <w:t xml:space="preserve">Step seven</w:t>
      </w:r>
    </w:p>
    <w:bookmarkStart w:id="235" w:name="track-review"/>
    <w:p>
      <w:pPr>
        <w:pStyle w:val="Heading3"/>
      </w:pPr>
      <w:r>
        <w:t xml:space="preserve">Track Review</w:t>
      </w:r>
    </w:p>
    <w:p>
      <w:pPr>
        <w:pStyle w:val="FirstParagraph"/>
      </w:pPr>
      <w:r>
        <w:t xml:space="preserve">Respond to requests for clarification, corrections, evidence, or replacement documents.</w:t>
      </w:r>
    </w:p>
    <w:bookmarkEnd w:id="235"/>
    <w:bookmarkEnd w:id="236"/>
    <w:bookmarkStart w:id="238" w:name="step-eight"/>
    <w:p>
      <w:pPr>
        <w:pStyle w:val="Heading2"/>
      </w:pPr>
      <w:r>
        <w:t xml:space="preserve">Step eight</w:t>
      </w:r>
    </w:p>
    <w:bookmarkStart w:id="237" w:name="publish-the-approved-opportunity"/>
    <w:p>
      <w:pPr>
        <w:pStyle w:val="Heading3"/>
      </w:pPr>
      <w:r>
        <w:t xml:space="preserve">Publish the Approved Opportunity</w:t>
      </w:r>
    </w:p>
    <w:p>
      <w:pPr>
        <w:pStyle w:val="FirstParagraph"/>
      </w:pPr>
      <w:r>
        <w:t xml:space="preserve">Approved opportunities may become visible according to their publication and access settings.</w:t>
      </w:r>
    </w:p>
    <w:bookmarkEnd w:id="237"/>
    <w:bookmarkEnd w:id="238"/>
    <w:bookmarkStart w:id="240" w:name="step-nine"/>
    <w:p>
      <w:pPr>
        <w:pStyle w:val="Heading2"/>
      </w:pPr>
      <w:r>
        <w:t xml:space="preserve">Step nine</w:t>
      </w:r>
    </w:p>
    <w:bookmarkStart w:id="239" w:name="manage-investor-interest"/>
    <w:p>
      <w:pPr>
        <w:pStyle w:val="Heading3"/>
      </w:pPr>
      <w:r>
        <w:t xml:space="preserve">Manage Investor Interest</w:t>
      </w:r>
    </w:p>
    <w:p>
      <w:pPr>
        <w:pStyle w:val="FirstParagraph"/>
      </w:pPr>
      <w:r>
        <w:t xml:space="preserve">Respond to relevant enquiries, arrange discussions, and provide approved information.</w:t>
      </w:r>
    </w:p>
    <w:bookmarkEnd w:id="239"/>
    <w:bookmarkEnd w:id="240"/>
    <w:bookmarkStart w:id="242" w:name="step-ten"/>
    <w:p>
      <w:pPr>
        <w:pStyle w:val="Heading2"/>
      </w:pPr>
      <w:r>
        <w:t xml:space="preserve">Step ten</w:t>
      </w:r>
    </w:p>
    <w:bookmarkStart w:id="241" w:name="track-reservation-and-outcome"/>
    <w:p>
      <w:pPr>
        <w:pStyle w:val="Heading3"/>
      </w:pPr>
      <w:r>
        <w:t xml:space="preserve">Track Reservation and Outcome</w:t>
      </w:r>
    </w:p>
    <w:p>
      <w:pPr>
        <w:pStyle w:val="FirstParagraph"/>
      </w:pPr>
      <w:r>
        <w:t xml:space="preserve">Follow the opportunity through reservation, offer, due diligence, exchange, completion, withdrawal, expiry, or archive.</w:t>
      </w:r>
    </w:p>
    <w:p>
      <w:r>
        <w:pict>
          <v:rect style="width:0;height:1.5pt" o:hralign="center" o:hrstd="t" o:hr="t"/>
        </w:pict>
      </w:r>
    </w:p>
    <w:bookmarkEnd w:id="241"/>
    <w:bookmarkEnd w:id="242"/>
    <w:bookmarkEnd w:id="243"/>
    <w:bookmarkStart w:id="246" w:name="why-property-sourcers-use-asancha"/>
    <w:p>
      <w:pPr>
        <w:pStyle w:val="Heading1"/>
      </w:pPr>
      <w:r>
        <w:t xml:space="preserve">22. Why Property Sourcers Use Asancha</w:t>
      </w:r>
    </w:p>
    <w:bookmarkStart w:id="244" w:name="eyebrow-21"/>
    <w:p>
      <w:pPr>
        <w:pStyle w:val="Heading2"/>
      </w:pPr>
      <w:r>
        <w:t xml:space="preserve">Eyebrow</w:t>
      </w:r>
    </w:p>
    <w:p>
      <w:pPr>
        <w:pStyle w:val="FirstParagraph"/>
      </w:pPr>
      <w:r>
        <w:t xml:space="preserve">Property Sourcer Benefits</w:t>
      </w:r>
    </w:p>
    <w:bookmarkEnd w:id="244"/>
    <w:bookmarkStart w:id="245" w:name="heading-20"/>
    <w:p>
      <w:pPr>
        <w:pStyle w:val="Heading2"/>
      </w:pPr>
      <w:r>
        <w:t xml:space="preserve">Heading</w:t>
      </w:r>
    </w:p>
    <w:bookmarkEnd w:id="245"/>
    <w:bookmarkEnd w:id="246"/>
    <w:bookmarkStart w:id="261" w:name="X175082f5a4fc0b7534c66dce4bd46e787a295fa"/>
    <w:p>
      <w:pPr>
        <w:pStyle w:val="Heading1"/>
      </w:pPr>
      <w:r>
        <w:t xml:space="preserve">A More Structured Way to Present Investment Opportunities</w:t>
      </w:r>
    </w:p>
    <w:bookmarkStart w:id="248" w:name="benefit-one"/>
    <w:p>
      <w:pPr>
        <w:pStyle w:val="Heading2"/>
      </w:pPr>
      <w:r>
        <w:t xml:space="preserve">Benefit one</w:t>
      </w:r>
    </w:p>
    <w:bookmarkStart w:id="247" w:name="consistent-deal-presentation"/>
    <w:p>
      <w:pPr>
        <w:pStyle w:val="Heading3"/>
      </w:pPr>
      <w:r>
        <w:t xml:space="preserve">Consistent Deal Presentation</w:t>
      </w:r>
    </w:p>
    <w:p>
      <w:pPr>
        <w:pStyle w:val="FirstParagraph"/>
      </w:pPr>
      <w:r>
        <w:t xml:space="preserve">Organise property, investment, fee, risk, and supporting information using a clear structure.</w:t>
      </w:r>
    </w:p>
    <w:bookmarkEnd w:id="247"/>
    <w:bookmarkEnd w:id="248"/>
    <w:bookmarkStart w:id="250" w:name="benefit-two"/>
    <w:p>
      <w:pPr>
        <w:pStyle w:val="Heading2"/>
      </w:pPr>
      <w:r>
        <w:t xml:space="preserve">Benefit two</w:t>
      </w:r>
    </w:p>
    <w:bookmarkStart w:id="249" w:name="relevant-investor-matching"/>
    <w:p>
      <w:pPr>
        <w:pStyle w:val="Heading3"/>
      </w:pPr>
      <w:r>
        <w:t xml:space="preserve">Relevant Investor Matching</w:t>
      </w:r>
    </w:p>
    <w:p>
      <w:pPr>
        <w:pStyle w:val="FirstParagraph"/>
      </w:pPr>
      <w:r>
        <w:t xml:space="preserve">Present approved opportunities to investors whose goals may align with the deal.</w:t>
      </w:r>
    </w:p>
    <w:bookmarkEnd w:id="249"/>
    <w:bookmarkEnd w:id="250"/>
    <w:bookmarkStart w:id="252" w:name="benefit-three"/>
    <w:p>
      <w:pPr>
        <w:pStyle w:val="Heading2"/>
      </w:pPr>
      <w:r>
        <w:t xml:space="preserve">Benefit three</w:t>
      </w:r>
    </w:p>
    <w:bookmarkStart w:id="251" w:name="controlled-deal-access"/>
    <w:p>
      <w:pPr>
        <w:pStyle w:val="Heading3"/>
      </w:pPr>
      <w:r>
        <w:t xml:space="preserve">Controlled Deal Access</w:t>
      </w:r>
    </w:p>
    <w:p>
      <w:pPr>
        <w:pStyle w:val="FirstParagraph"/>
      </w:pPr>
      <w:r>
        <w:t xml:space="preserve">Protect private seller, authority, document, payment, and reservation information.</w:t>
      </w:r>
    </w:p>
    <w:bookmarkEnd w:id="251"/>
    <w:bookmarkEnd w:id="252"/>
    <w:bookmarkStart w:id="254" w:name="benefit-four"/>
    <w:p>
      <w:pPr>
        <w:pStyle w:val="Heading2"/>
      </w:pPr>
      <w:r>
        <w:t xml:space="preserve">Benefit four</w:t>
      </w:r>
    </w:p>
    <w:bookmarkStart w:id="253" w:name="transparent-sourcing-fees"/>
    <w:p>
      <w:pPr>
        <w:pStyle w:val="Heading3"/>
      </w:pPr>
      <w:r>
        <w:t xml:space="preserve">Transparent Sourcing Fees</w:t>
      </w:r>
    </w:p>
    <w:p>
      <w:pPr>
        <w:pStyle w:val="FirstParagraph"/>
      </w:pPr>
      <w:r>
        <w:t xml:space="preserve">Connect sourcing-fee information to clear terms, stages, and payment records.</w:t>
      </w:r>
    </w:p>
    <w:bookmarkEnd w:id="253"/>
    <w:bookmarkEnd w:id="254"/>
    <w:bookmarkStart w:id="256" w:name="benefit-five"/>
    <w:p>
      <w:pPr>
        <w:pStyle w:val="Heading2"/>
      </w:pPr>
      <w:r>
        <w:t xml:space="preserve">Benefit five</w:t>
      </w:r>
    </w:p>
    <w:bookmarkStart w:id="255" w:name="explainable-ai-matching"/>
    <w:p>
      <w:pPr>
        <w:pStyle w:val="Heading3"/>
      </w:pPr>
      <w:r>
        <w:t xml:space="preserve">Explainable AI Matching</w:t>
      </w:r>
    </w:p>
    <w:p>
      <w:pPr>
        <w:pStyle w:val="FirstParagraph"/>
      </w:pPr>
      <w:r>
        <w:t xml:space="preserve">Understand why an opportunity may be relevant to a particular investor profile.</w:t>
      </w:r>
    </w:p>
    <w:bookmarkEnd w:id="255"/>
    <w:bookmarkEnd w:id="256"/>
    <w:bookmarkStart w:id="258" w:name="benefit-six"/>
    <w:p>
      <w:pPr>
        <w:pStyle w:val="Heading2"/>
      </w:pPr>
      <w:r>
        <w:t xml:space="preserve">Benefit six</w:t>
      </w:r>
    </w:p>
    <w:bookmarkStart w:id="257" w:name="connected-deal-activity"/>
    <w:p>
      <w:pPr>
        <w:pStyle w:val="Heading3"/>
      </w:pPr>
      <w:r>
        <w:t xml:space="preserve">Connected Deal Activity</w:t>
      </w:r>
    </w:p>
    <w:p>
      <w:pPr>
        <w:pStyle w:val="FirstParagraph"/>
      </w:pPr>
      <w:r>
        <w:t xml:space="preserve">Keep enquiries, bookings, documents, payments, reservations, and communication linked to the opportunity.</w:t>
      </w:r>
    </w:p>
    <w:bookmarkEnd w:id="257"/>
    <w:bookmarkEnd w:id="258"/>
    <w:bookmarkStart w:id="260" w:name="benefit-seven"/>
    <w:p>
      <w:pPr>
        <w:pStyle w:val="Heading2"/>
      </w:pPr>
      <w:r>
        <w:t xml:space="preserve">Benefit seven</w:t>
      </w:r>
    </w:p>
    <w:bookmarkStart w:id="259" w:name="visible-progress"/>
    <w:p>
      <w:pPr>
        <w:pStyle w:val="Heading3"/>
      </w:pPr>
      <w:r>
        <w:t xml:space="preserve">Visible Progress</w:t>
      </w:r>
    </w:p>
    <w:p>
      <w:pPr>
        <w:pStyle w:val="FirstParagraph"/>
      </w:pPr>
      <w:r>
        <w:t xml:space="preserve">See what is in draft, under review, approved, published, reserved, completed, or requiring action.</w:t>
      </w:r>
    </w:p>
    <w:p>
      <w:r>
        <w:pict>
          <v:rect style="width:0;height:1.5pt" o:hralign="center" o:hrstd="t" o:hr="t"/>
        </w:pict>
      </w:r>
    </w:p>
    <w:bookmarkEnd w:id="259"/>
    <w:bookmarkEnd w:id="260"/>
    <w:bookmarkEnd w:id="261"/>
    <w:bookmarkStart w:id="263" w:name="Xe6737c574a85cc93296f52f456ceafebb9fcc58"/>
    <w:p>
      <w:pPr>
        <w:pStyle w:val="Heading1"/>
      </w:pPr>
      <w:r>
        <w:t xml:space="preserve">23. Property Sourcer Frequently Asked Questions</w:t>
      </w:r>
    </w:p>
    <w:bookmarkStart w:id="262" w:name="heading-21"/>
    <w:p>
      <w:pPr>
        <w:pStyle w:val="Heading2"/>
      </w:pPr>
      <w:r>
        <w:t xml:space="preserve">Heading</w:t>
      </w:r>
    </w:p>
    <w:bookmarkEnd w:id="262"/>
    <w:bookmarkEnd w:id="263"/>
    <w:bookmarkStart w:id="274" w:name="property-sourcer-questions"/>
    <w:p>
      <w:pPr>
        <w:pStyle w:val="Heading1"/>
      </w:pPr>
      <w:r>
        <w:t xml:space="preserve">Property Sourcer Questions</w:t>
      </w:r>
    </w:p>
    <w:bookmarkStart w:id="264" w:name="X921e36f47679c4911a0c99893ea1d66907360ba"/>
    <w:p>
      <w:pPr>
        <w:pStyle w:val="Heading2"/>
      </w:pPr>
      <w:r>
        <w:t xml:space="preserve">Can I submit an opportunity without authority?</w:t>
      </w:r>
    </w:p>
    <w:p>
      <w:pPr>
        <w:pStyle w:val="FirstParagraph"/>
      </w:pPr>
      <w:r>
        <w:t xml:space="preserve">No.</w:t>
      </w:r>
    </w:p>
    <w:p>
      <w:pPr>
        <w:pStyle w:val="BodyText"/>
      </w:pPr>
      <w:r>
        <w:t xml:space="preserve">You must have lawful permission or authority to present the property opportunity.</w:t>
      </w:r>
    </w:p>
    <w:p>
      <w:r>
        <w:pict>
          <v:rect style="width:0;height:1.5pt" o:hralign="center" o:hrstd="t" o:hr="t"/>
        </w:pict>
      </w:r>
    </w:p>
    <w:bookmarkEnd w:id="264"/>
    <w:bookmarkStart w:id="265" w:name="X0c68c2025353a79be544ce7c2a4274b1cdfc6aa"/>
    <w:p>
      <w:pPr>
        <w:pStyle w:val="Heading2"/>
      </w:pPr>
      <w:r>
        <w:t xml:space="preserve">Does creating a sourcer account approve my business?</w:t>
      </w:r>
    </w:p>
    <w:p>
      <w:pPr>
        <w:pStyle w:val="FirstParagraph"/>
      </w:pPr>
      <w:r>
        <w:t xml:space="preserve">No.</w:t>
      </w:r>
    </w:p>
    <w:p>
      <w:pPr>
        <w:pStyle w:val="BodyText"/>
      </w:pPr>
      <w:r>
        <w:t xml:space="preserve">Your identity, company, compliance information, documents, and sourcing activity may require review.</w:t>
      </w:r>
    </w:p>
    <w:p>
      <w:r>
        <w:pict>
          <v:rect style="width:0;height:1.5pt" o:hralign="center" o:hrstd="t" o:hr="t"/>
        </w:pict>
      </w:r>
    </w:p>
    <w:bookmarkEnd w:id="265"/>
    <w:bookmarkStart w:id="266" w:name="X21d9642230c6ebcd8b733e366b7d8bc4543e5aa"/>
    <w:p>
      <w:pPr>
        <w:pStyle w:val="Heading2"/>
      </w:pPr>
      <w:r>
        <w:t xml:space="preserve">Does submitting a property guarantee publication?</w:t>
      </w:r>
    </w:p>
    <w:p>
      <w:pPr>
        <w:pStyle w:val="FirstParagraph"/>
      </w:pPr>
      <w:r>
        <w:t xml:space="preserve">No.</w:t>
      </w:r>
    </w:p>
    <w:p>
      <w:pPr>
        <w:pStyle w:val="BodyText"/>
      </w:pPr>
      <w:r>
        <w:t xml:space="preserve">The opportunity may require review, supporting evidence, corrections, verification, policy acceptance, or payment.</w:t>
      </w:r>
    </w:p>
    <w:p>
      <w:r>
        <w:pict>
          <v:rect style="width:0;height:1.5pt" o:hralign="center" o:hrstd="t" o:hr="t"/>
        </w:pict>
      </w:r>
    </w:p>
    <w:bookmarkEnd w:id="266"/>
    <w:bookmarkStart w:id="267" w:name="can-i-charge-a-sourcing-fee"/>
    <w:p>
      <w:pPr>
        <w:pStyle w:val="Heading2"/>
      </w:pPr>
      <w:r>
        <w:t xml:space="preserve">Can I charge a sourcing fee?</w:t>
      </w:r>
    </w:p>
    <w:p>
      <w:pPr>
        <w:pStyle w:val="FirstParagraph"/>
      </w:pPr>
      <w:r>
        <w:t xml:space="preserve">A sourcing fee may be supported where it follows Asancha’s approved business, disclosure, legal, and payment rules.</w:t>
      </w:r>
    </w:p>
    <w:p>
      <w:pPr>
        <w:pStyle w:val="BodyText"/>
      </w:pPr>
      <w:r>
        <w:t xml:space="preserve">The fee must be disclosed clearly and connected to the correct opportunity and payment purpose.</w:t>
      </w:r>
    </w:p>
    <w:p>
      <w:r>
        <w:pict>
          <v:rect style="width:0;height:1.5pt" o:hralign="center" o:hrstd="t" o:hr="t"/>
        </w:pict>
      </w:r>
    </w:p>
    <w:bookmarkEnd w:id="267"/>
    <w:bookmarkStart w:id="268" w:name="can-i-upload-a-full-deal-pack"/>
    <w:p>
      <w:pPr>
        <w:pStyle w:val="Heading2"/>
      </w:pPr>
      <w:r>
        <w:t xml:space="preserve">Can I upload a full deal pack?</w:t>
      </w:r>
    </w:p>
    <w:p>
      <w:pPr>
        <w:pStyle w:val="FirstParagraph"/>
      </w:pPr>
      <w:r>
        <w:t xml:space="preserve">Where supported, deal documents may be uploaded through the controlled property or deal-document workflow.</w:t>
      </w:r>
    </w:p>
    <w:p>
      <w:pPr>
        <w:pStyle w:val="BodyText"/>
      </w:pPr>
      <w:r>
        <w:t xml:space="preserve">Private deal packs must not be exposed through public previews.</w:t>
      </w:r>
    </w:p>
    <w:p>
      <w:r>
        <w:pict>
          <v:rect style="width:0;height:1.5pt" o:hralign="center" o:hrstd="t" o:hr="t"/>
        </w:pict>
      </w:r>
    </w:p>
    <w:bookmarkEnd w:id="268"/>
    <w:bookmarkStart w:id="269" w:name="can-i-contact-every-investor-directly"/>
    <w:p>
      <w:pPr>
        <w:pStyle w:val="Heading2"/>
      </w:pPr>
      <w:r>
        <w:t xml:space="preserve">Can I contact every investor directly?</w:t>
      </w:r>
    </w:p>
    <w:p>
      <w:pPr>
        <w:pStyle w:val="FirstParagraph"/>
      </w:pPr>
      <w:r>
        <w:t xml:space="preserve">No.</w:t>
      </w:r>
    </w:p>
    <w:p>
      <w:pPr>
        <w:pStyle w:val="BodyText"/>
      </w:pPr>
      <w:r>
        <w:t xml:space="preserve">Access to investor information and communication should depend on relevant matching, opportunity access, investor permissions, and platform rules.</w:t>
      </w:r>
    </w:p>
    <w:p>
      <w:r>
        <w:pict>
          <v:rect style="width:0;height:1.5pt" o:hralign="center" o:hrstd="t" o:hr="t"/>
        </w:pict>
      </w:r>
    </w:p>
    <w:bookmarkEnd w:id="269"/>
    <w:bookmarkStart w:id="270" w:name="X59c7cb6388fbaa9d6b1e37538594c5ccb001bb2"/>
    <w:p>
      <w:pPr>
        <w:pStyle w:val="Heading2"/>
      </w:pPr>
      <w:r>
        <w:t xml:space="preserve">Does Asancha verify my return calculations?</w:t>
      </w:r>
    </w:p>
    <w:p>
      <w:pPr>
        <w:pStyle w:val="FirstParagraph"/>
      </w:pPr>
      <w:r>
        <w:t xml:space="preserve">Asancha may review, structure, or flag submitted information, but sourcers remain responsible for the accuracy and support of their claims.</w:t>
      </w:r>
    </w:p>
    <w:p>
      <w:pPr>
        <w:pStyle w:val="BodyText"/>
      </w:pPr>
      <w:r>
        <w:t xml:space="preserve">Investors must also carry out independent due diligence.</w:t>
      </w:r>
    </w:p>
    <w:p>
      <w:r>
        <w:pict>
          <v:rect style="width:0;height:1.5pt" o:hralign="center" o:hrstd="t" o:hr="t"/>
        </w:pict>
      </w:r>
    </w:p>
    <w:bookmarkEnd w:id="270"/>
    <w:bookmarkStart w:id="271" w:name="Xad3087773aa92cda981666d1f74c3391d382ab8"/>
    <w:p>
      <w:pPr>
        <w:pStyle w:val="Heading2"/>
      </w:pPr>
      <w:r>
        <w:t xml:space="preserve">Does AI matching guarantee investor interest?</w:t>
      </w:r>
    </w:p>
    <w:p>
      <w:pPr>
        <w:pStyle w:val="FirstParagraph"/>
      </w:pPr>
      <w:r>
        <w:t xml:space="preserve">No.</w:t>
      </w:r>
    </w:p>
    <w:p>
      <w:pPr>
        <w:pStyle w:val="BodyText"/>
      </w:pPr>
      <w:r>
        <w:t xml:space="preserve">AI-powered matching supports relevance and discovery but does not guarantee an enquiry, booking, reservation, or transaction.</w:t>
      </w:r>
    </w:p>
    <w:p>
      <w:r>
        <w:pict>
          <v:rect style="width:0;height:1.5pt" o:hralign="center" o:hrstd="t" o:hr="t"/>
        </w:pict>
      </w:r>
    </w:p>
    <w:bookmarkEnd w:id="271"/>
    <w:bookmarkStart w:id="272" w:name="X692d288b3f5ee60cef050d79e82bb4022abc27c"/>
    <w:p>
      <w:pPr>
        <w:pStyle w:val="Heading2"/>
      </w:pPr>
      <w:r>
        <w:t xml:space="preserve">Can I update an opportunity after submission?</w:t>
      </w:r>
    </w:p>
    <w:p>
      <w:pPr>
        <w:pStyle w:val="FirstParagraph"/>
      </w:pPr>
      <w:r>
        <w:t xml:space="preserve">Yes, where permitted.</w:t>
      </w:r>
    </w:p>
    <w:p>
      <w:pPr>
        <w:pStyle w:val="BodyText"/>
      </w:pPr>
      <w:r>
        <w:t xml:space="preserve">Material changes may require another review before they become visible.</w:t>
      </w:r>
    </w:p>
    <w:p>
      <w:r>
        <w:pict>
          <v:rect style="width:0;height:1.5pt" o:hralign="center" o:hrstd="t" o:hr="t"/>
        </w:pict>
      </w:r>
    </w:p>
    <w:bookmarkEnd w:id="272"/>
    <w:bookmarkStart w:id="273" w:name="Xf140f1567caddeff4b2457d518ebbe5c6b3e24f"/>
    <w:p>
      <w:pPr>
        <w:pStyle w:val="Heading2"/>
      </w:pPr>
      <w:r>
        <w:t xml:space="preserve">Can I use Asancha as both a sourcer and investor?</w:t>
      </w:r>
    </w:p>
    <w:p>
      <w:pPr>
        <w:pStyle w:val="FirstParagraph"/>
      </w:pPr>
      <w:r>
        <w:t xml:space="preserve">Where supported, an existing user may add an investor profile without creating another account.</w:t>
      </w:r>
    </w:p>
    <w:p>
      <w:r>
        <w:pict>
          <v:rect style="width:0;height:1.5pt" o:hralign="center" o:hrstd="t" o:hr="t"/>
        </w:pict>
      </w:r>
    </w:p>
    <w:bookmarkEnd w:id="273"/>
    <w:bookmarkEnd w:id="274"/>
    <w:bookmarkStart w:id="277" w:name="final-call-to-action"/>
    <w:p>
      <w:pPr>
        <w:pStyle w:val="Heading1"/>
      </w:pPr>
      <w:r>
        <w:t xml:space="preserve">24. Final Call to Action</w:t>
      </w:r>
    </w:p>
    <w:bookmarkStart w:id="275" w:name="eyebrow-22"/>
    <w:p>
      <w:pPr>
        <w:pStyle w:val="Heading2"/>
      </w:pPr>
      <w:r>
        <w:t xml:space="preserve">Eyebrow</w:t>
      </w:r>
    </w:p>
    <w:p>
      <w:pPr>
        <w:pStyle w:val="FirstParagraph"/>
      </w:pPr>
      <w:r>
        <w:t xml:space="preserve">Present Property Opportunities With Greater Clarity</w:t>
      </w:r>
    </w:p>
    <w:bookmarkEnd w:id="275"/>
    <w:bookmarkStart w:id="276" w:name="heading-22"/>
    <w:p>
      <w:pPr>
        <w:pStyle w:val="Heading2"/>
      </w:pPr>
      <w:r>
        <w:t xml:space="preserve">Heading</w:t>
      </w:r>
    </w:p>
    <w:bookmarkEnd w:id="276"/>
    <w:bookmarkEnd w:id="277"/>
    <w:bookmarkStart w:id="283" w:name="create-your-property-sourcer-account"/>
    <w:p>
      <w:pPr>
        <w:pStyle w:val="Heading1"/>
      </w:pPr>
      <w:r>
        <w:t xml:space="preserve">Create Your Property Sourcer Account</w:t>
      </w:r>
    </w:p>
    <w:bookmarkStart w:id="278" w:name="supporting-content-20"/>
    <w:p>
      <w:pPr>
        <w:pStyle w:val="Heading2"/>
      </w:pPr>
      <w:r>
        <w:t xml:space="preserve">Supporting content</w:t>
      </w:r>
    </w:p>
    <w:p>
      <w:pPr>
        <w:pStyle w:val="FirstParagraph"/>
      </w:pPr>
      <w:r>
        <w:t xml:space="preserve">Set up your sourcer profile, define your sourcing focus, confirm your authority, and submit investment-focused property opportunities through a structured property intelligence platform.</w:t>
      </w:r>
    </w:p>
    <w:bookmarkEnd w:id="278"/>
    <w:bookmarkStart w:id="279" w:name="primary-action-2"/>
    <w:p>
      <w:pPr>
        <w:pStyle w:val="Heading2"/>
      </w:pPr>
      <w:r>
        <w:t xml:space="preserve">Primary action</w:t>
      </w:r>
    </w:p>
    <w:p>
      <w:pPr>
        <w:pStyle w:val="FirstParagraph"/>
      </w:pPr>
      <w:r>
        <w:rPr>
          <w:b/>
          <w:bCs/>
        </w:rPr>
        <w:t xml:space="preserve">Create a Property Sourcer Account</w:t>
      </w:r>
    </w:p>
    <w:p>
      <w:pPr>
        <w:pStyle w:val="BodyText"/>
      </w:pPr>
      <w:r>
        <w:t xml:space="preserve">Route:</w:t>
      </w:r>
    </w:p>
    <w:p>
      <w:pPr>
        <w:pStyle w:val="SourceCode"/>
      </w:pPr>
      <w:r>
        <w:rPr>
          <w:rStyle w:val="NormalTok"/>
        </w:rPr>
        <w:t xml:space="preserve">/auth/sign-up</w:t>
      </w:r>
    </w:p>
    <w:bookmarkEnd w:id="279"/>
    <w:bookmarkStart w:id="280" w:name="secondary-action"/>
    <w:p>
      <w:pPr>
        <w:pStyle w:val="Heading2"/>
      </w:pPr>
      <w:r>
        <w:t xml:space="preserve">Secondary action</w:t>
      </w:r>
    </w:p>
    <w:p>
      <w:pPr>
        <w:pStyle w:val="FirstParagraph"/>
      </w:pPr>
      <w:r>
        <w:rPr>
          <w:b/>
          <w:bCs/>
        </w:rPr>
        <w:t xml:space="preserve">Submit a Property Opportunity</w:t>
      </w:r>
    </w:p>
    <w:p>
      <w:pPr>
        <w:pStyle w:val="BodyText"/>
      </w:pPr>
      <w:r>
        <w:t xml:space="preserve">Route:</w:t>
      </w:r>
    </w:p>
    <w:p>
      <w:pPr>
        <w:pStyle w:val="SourceCode"/>
      </w:pPr>
      <w:r>
        <w:rPr>
          <w:rStyle w:val="NormalTok"/>
        </w:rPr>
        <w:t xml:space="preserve">/dashboard/properties/new</w:t>
      </w:r>
    </w:p>
    <w:bookmarkEnd w:id="280"/>
    <w:bookmarkStart w:id="281" w:name="supporting-action"/>
    <w:p>
      <w:pPr>
        <w:pStyle w:val="Heading2"/>
      </w:pPr>
      <w:r>
        <w:t xml:space="preserve">Supporting action</w:t>
      </w:r>
    </w:p>
    <w:p>
      <w:pPr>
        <w:pStyle w:val="FirstParagraph"/>
      </w:pPr>
      <w:r>
        <w:rPr>
          <w:b/>
          <w:bCs/>
        </w:rPr>
        <w:t xml:space="preserve">Contact Asancha</w:t>
      </w:r>
    </w:p>
    <w:p>
      <w:pPr>
        <w:pStyle w:val="BodyText"/>
      </w:pPr>
      <w:r>
        <w:t xml:space="preserve">Route:</w:t>
      </w:r>
    </w:p>
    <w:p>
      <w:pPr>
        <w:pStyle w:val="SourceCode"/>
      </w:pPr>
      <w:r>
        <w:rPr>
          <w:rStyle w:val="NormalTok"/>
        </w:rPr>
        <w:t xml:space="preserve">/contact</w:t>
      </w:r>
    </w:p>
    <w:bookmarkEnd w:id="281"/>
    <w:bookmarkStart w:id="282" w:name="supporting-note"/>
    <w:p>
      <w:pPr>
        <w:pStyle w:val="Heading2"/>
      </w:pPr>
      <w:r>
        <w:t xml:space="preserve">Supporting note</w:t>
      </w:r>
    </w:p>
    <w:p>
      <w:pPr>
        <w:pStyle w:val="FirstParagraph"/>
      </w:pPr>
      <w:r>
        <w:t xml:space="preserve">Creating an account provides access to the property-sourcer onboarding process. Profile approval, compliance review, authority, opportunity publication, deal access, fees, payments, and reservations remain subject to the relevant platform requirements.</w:t>
      </w:r>
    </w:p>
    <w:p>
      <w:r>
        <w:pict>
          <v:rect style="width:0;height:1.5pt" o:hralign="center" o:hrstd="t" o:hr="t"/>
        </w:pict>
      </w:r>
    </w:p>
    <w:bookmarkEnd w:id="282"/>
    <w:bookmarkEnd w:id="283"/>
    <w:bookmarkStart w:id="288" w:name="X49ee4e8e4a78bf66ea1a85fd6c1cc53553a98f6"/>
    <w:p>
      <w:pPr>
        <w:pStyle w:val="Heading1"/>
      </w:pPr>
      <w:r>
        <w:t xml:space="preserve">Property Sourcer Solutions Page SEO Metadata</w:t>
      </w:r>
    </w:p>
    <w:bookmarkStart w:id="284" w:name="full-page-title"/>
    <w:p>
      <w:pPr>
        <w:pStyle w:val="Heading2"/>
      </w:pPr>
      <w:r>
        <w:t xml:space="preserve">Full page title</w:t>
      </w:r>
    </w:p>
    <w:p>
      <w:pPr>
        <w:pStyle w:val="SourceCode"/>
      </w:pPr>
      <w:r>
        <w:rPr>
          <w:rStyle w:val="NormalTok"/>
        </w:rPr>
        <w:t xml:space="preserve">Property Sourcer Solutions | Present Investment Deals | Asancha</w:t>
      </w:r>
    </w:p>
    <w:bookmarkEnd w:id="284"/>
    <w:bookmarkStart w:id="285" w:name="alternative-page-title"/>
    <w:p>
      <w:pPr>
        <w:pStyle w:val="Heading2"/>
      </w:pPr>
      <w:r>
        <w:t xml:space="preserve">Alternative page title</w:t>
      </w:r>
    </w:p>
    <w:p>
      <w:pPr>
        <w:pStyle w:val="SourceCode"/>
      </w:pPr>
      <w:r>
        <w:rPr>
          <w:rStyle w:val="NormalTok"/>
        </w:rPr>
        <w:t xml:space="preserve">For Property Sourcers | Submit UK Property Deals | Asancha</w:t>
      </w:r>
    </w:p>
    <w:p>
      <w:pPr>
        <w:pStyle w:val="FirstParagraph"/>
      </w:pPr>
      <w:r>
        <w:t xml:space="preserve">Preferred title:</w:t>
      </w:r>
    </w:p>
    <w:p>
      <w:pPr>
        <w:pStyle w:val="SourceCode"/>
      </w:pPr>
      <w:r>
        <w:rPr>
          <w:rStyle w:val="NormalTok"/>
        </w:rPr>
        <w:t xml:space="preserve">Property Sourcer Solutions | Present Investment Deals | Asancha</w:t>
      </w:r>
    </w:p>
    <w:bookmarkEnd w:id="285"/>
    <w:bookmarkStart w:id="286" w:name="meta-description"/>
    <w:p>
      <w:pPr>
        <w:pStyle w:val="Heading2"/>
      </w:pPr>
      <w:r>
        <w:t xml:space="preserve">Meta description</w:t>
      </w:r>
    </w:p>
    <w:p>
      <w:pPr>
        <w:pStyle w:val="SourceCode"/>
      </w:pPr>
      <w:r>
        <w:rPr>
          <w:rStyle w:val="NormalTok"/>
        </w:rPr>
        <w:t xml:space="preserve">Create an Asancha property-sourcer account to submit UK investment opportunities, disclose sourcing fees, provide supporting deal information, and connect approved deals with relevant investors.</w:t>
      </w:r>
    </w:p>
    <w:bookmarkEnd w:id="286"/>
    <w:bookmarkStart w:id="287" w:name="alternative-meta-description"/>
    <w:p>
      <w:pPr>
        <w:pStyle w:val="Heading2"/>
      </w:pPr>
      <w:r>
        <w:t xml:space="preserve">Alternative meta description</w:t>
      </w:r>
    </w:p>
    <w:p>
      <w:pPr>
        <w:pStyle w:val="SourceCode"/>
      </w:pPr>
      <w:r>
        <w:rPr>
          <w:rStyle w:val="NormalTok"/>
        </w:rPr>
        <w:t xml:space="preserve">Asancha helps UK property sourcers organise, review, present, and manage investment-focused property opportunities through AI-powered property intelligence and matching.</w:t>
      </w:r>
    </w:p>
    <w:p>
      <w:pPr>
        <w:pStyle w:val="FirstParagraph"/>
      </w:pPr>
      <w:r>
        <w:t xml:space="preserve">Preferred description:</w:t>
      </w:r>
    </w:p>
    <w:p>
      <w:pPr>
        <w:pStyle w:val="SourceCode"/>
      </w:pPr>
      <w:r>
        <w:rPr>
          <w:rStyle w:val="NormalTok"/>
        </w:rPr>
        <w:t xml:space="preserve">Create an Asancha property-sourcer account to submit UK investment opportunities, disclose sourcing fees, provide supporting deal information, and connect approved deals with relevant investors.</w:t>
      </w:r>
    </w:p>
    <w:p>
      <w:r>
        <w:pict>
          <v:rect style="width:0;height:1.5pt" o:hralign="center" o:hrstd="t" o:hr="t"/>
        </w:pict>
      </w:r>
    </w:p>
    <w:bookmarkEnd w:id="287"/>
    <w:bookmarkEnd w:id="288"/>
    <w:bookmarkStart w:id="289" w:name="seo-keywords"/>
    <w:p>
      <w:pPr>
        <w:pStyle w:val="Heading1"/>
      </w:pPr>
      <w:r>
        <w:t xml:space="preserve">SEO Keywords</w:t>
      </w:r>
    </w:p>
    <w:p>
      <w:pPr>
        <w:pStyle w:val="SourceCode"/>
      </w:pPr>
      <w:r>
        <w:rPr>
          <w:rStyle w:val="NormalTok"/>
        </w:rPr>
        <w:t xml:space="preserve">[</w:t>
      </w:r>
      <w:r>
        <w:br/>
      </w:r>
      <w:r>
        <w:rPr>
          <w:rStyle w:val="NormalTok"/>
        </w:rPr>
        <w:t xml:space="preserve">  </w:t>
      </w:r>
      <w:r>
        <w:rPr>
          <w:rStyle w:val="StringTok"/>
        </w:rPr>
        <w:t xml:space="preserve">"property sourcer solutions"</w:t>
      </w:r>
      <w:r>
        <w:rPr>
          <w:rStyle w:val="OperatorTok"/>
        </w:rPr>
        <w:t xml:space="preserve">,</w:t>
      </w:r>
      <w:r>
        <w:br/>
      </w:r>
      <w:r>
        <w:rPr>
          <w:rStyle w:val="NormalTok"/>
        </w:rPr>
        <w:t xml:space="preserve">  </w:t>
      </w:r>
      <w:r>
        <w:rPr>
          <w:rStyle w:val="StringTok"/>
        </w:rPr>
        <w:t xml:space="preserve">"property sourcing platform UK"</w:t>
      </w:r>
      <w:r>
        <w:rPr>
          <w:rStyle w:val="OperatorTok"/>
        </w:rPr>
        <w:t xml:space="preserve">,</w:t>
      </w:r>
      <w:r>
        <w:br/>
      </w:r>
      <w:r>
        <w:rPr>
          <w:rStyle w:val="NormalTok"/>
        </w:rPr>
        <w:t xml:space="preserve">  </w:t>
      </w:r>
      <w:r>
        <w:rPr>
          <w:rStyle w:val="StringTok"/>
        </w:rPr>
        <w:t xml:space="preserve">"property sourcer platform"</w:t>
      </w:r>
      <w:r>
        <w:rPr>
          <w:rStyle w:val="OperatorTok"/>
        </w:rPr>
        <w:t xml:space="preserve">,</w:t>
      </w:r>
      <w:r>
        <w:br/>
      </w:r>
      <w:r>
        <w:rPr>
          <w:rStyle w:val="NormalTok"/>
        </w:rPr>
        <w:t xml:space="preserve">  </w:t>
      </w:r>
      <w:r>
        <w:rPr>
          <w:rStyle w:val="StringTok"/>
        </w:rPr>
        <w:t xml:space="preserve">"submit property deals UK"</w:t>
      </w:r>
      <w:r>
        <w:rPr>
          <w:rStyle w:val="OperatorTok"/>
        </w:rPr>
        <w:t xml:space="preserve">,</w:t>
      </w:r>
      <w:r>
        <w:br/>
      </w:r>
      <w:r>
        <w:rPr>
          <w:rStyle w:val="NormalTok"/>
        </w:rPr>
        <w:t xml:space="preserve">  </w:t>
      </w:r>
      <w:r>
        <w:rPr>
          <w:rStyle w:val="StringTok"/>
        </w:rPr>
        <w:t xml:space="preserve">"investment property sourcing"</w:t>
      </w:r>
      <w:r>
        <w:rPr>
          <w:rStyle w:val="OperatorTok"/>
        </w:rPr>
        <w:t xml:space="preserve">,</w:t>
      </w:r>
      <w:r>
        <w:br/>
      </w:r>
      <w:r>
        <w:rPr>
          <w:rStyle w:val="NormalTok"/>
        </w:rPr>
        <w:t xml:space="preserve">  </w:t>
      </w:r>
      <w:r>
        <w:rPr>
          <w:rStyle w:val="StringTok"/>
        </w:rPr>
        <w:t xml:space="preserve">"property deal submission"</w:t>
      </w:r>
      <w:r>
        <w:rPr>
          <w:rStyle w:val="OperatorTok"/>
        </w:rPr>
        <w:t xml:space="preserve">,</w:t>
      </w:r>
      <w:r>
        <w:br/>
      </w:r>
      <w:r>
        <w:rPr>
          <w:rStyle w:val="NormalTok"/>
        </w:rPr>
        <w:t xml:space="preserve">  </w:t>
      </w:r>
      <w:r>
        <w:rPr>
          <w:rStyle w:val="StringTok"/>
        </w:rPr>
        <w:t xml:space="preserve">"property sourcing company UK"</w:t>
      </w:r>
      <w:r>
        <w:rPr>
          <w:rStyle w:val="OperatorTok"/>
        </w:rPr>
        <w:t xml:space="preserve">,</w:t>
      </w:r>
      <w:r>
        <w:br/>
      </w:r>
      <w:r>
        <w:rPr>
          <w:rStyle w:val="NormalTok"/>
        </w:rPr>
        <w:t xml:space="preserve">  </w:t>
      </w:r>
      <w:r>
        <w:rPr>
          <w:rStyle w:val="StringTok"/>
        </w:rPr>
        <w:t xml:space="preserve">"property sourcing compliance"</w:t>
      </w:r>
      <w:r>
        <w:rPr>
          <w:rStyle w:val="OperatorTok"/>
        </w:rPr>
        <w:t xml:space="preserve">,</w:t>
      </w:r>
      <w:r>
        <w:br/>
      </w:r>
      <w:r>
        <w:rPr>
          <w:rStyle w:val="NormalTok"/>
        </w:rPr>
        <w:t xml:space="preserve">  </w:t>
      </w:r>
      <w:r>
        <w:rPr>
          <w:rStyle w:val="StringTok"/>
        </w:rPr>
        <w:t xml:space="preserve">"property sourcing fees"</w:t>
      </w:r>
      <w:r>
        <w:rPr>
          <w:rStyle w:val="OperatorTok"/>
        </w:rPr>
        <w:t xml:space="preserve">,</w:t>
      </w:r>
      <w:r>
        <w:br/>
      </w:r>
      <w:r>
        <w:rPr>
          <w:rStyle w:val="NormalTok"/>
        </w:rPr>
        <w:t xml:space="preserve">  </w:t>
      </w:r>
      <w:r>
        <w:rPr>
          <w:rStyle w:val="StringTok"/>
        </w:rPr>
        <w:t xml:space="preserve">"property deal packaging"</w:t>
      </w:r>
      <w:r>
        <w:rPr>
          <w:rStyle w:val="OperatorTok"/>
        </w:rPr>
        <w:t xml:space="preserve">,</w:t>
      </w:r>
      <w:r>
        <w:br/>
      </w:r>
      <w:r>
        <w:rPr>
          <w:rStyle w:val="NormalTok"/>
        </w:rPr>
        <w:t xml:space="preserve">  </w:t>
      </w:r>
      <w:r>
        <w:rPr>
          <w:rStyle w:val="StringTok"/>
        </w:rPr>
        <w:t xml:space="preserve">"investment opportunity platform"</w:t>
      </w:r>
      <w:r>
        <w:rPr>
          <w:rStyle w:val="OperatorTok"/>
        </w:rPr>
        <w:t xml:space="preserve">,</w:t>
      </w:r>
      <w:r>
        <w:br/>
      </w:r>
      <w:r>
        <w:rPr>
          <w:rStyle w:val="NormalTok"/>
        </w:rPr>
        <w:t xml:space="preserve">  </w:t>
      </w:r>
      <w:r>
        <w:rPr>
          <w:rStyle w:val="StringTok"/>
        </w:rPr>
        <w:t xml:space="preserve">"property investor matching"</w:t>
      </w:r>
      <w:r>
        <w:rPr>
          <w:rStyle w:val="OperatorTok"/>
        </w:rPr>
        <w:t xml:space="preserve">,</w:t>
      </w:r>
      <w:r>
        <w:br/>
      </w:r>
      <w:r>
        <w:rPr>
          <w:rStyle w:val="NormalTok"/>
        </w:rPr>
        <w:t xml:space="preserve">  </w:t>
      </w:r>
      <w:r>
        <w:rPr>
          <w:rStyle w:val="StringTok"/>
        </w:rPr>
        <w:t xml:space="preserve">"AI property intelligence"</w:t>
      </w:r>
      <w:r>
        <w:rPr>
          <w:rStyle w:val="OperatorTok"/>
        </w:rPr>
        <w:t xml:space="preserve">,</w:t>
      </w:r>
      <w:r>
        <w:br/>
      </w:r>
      <w:r>
        <w:rPr>
          <w:rStyle w:val="NormalTok"/>
        </w:rPr>
        <w:t xml:space="preserve">  </w:t>
      </w:r>
      <w:r>
        <w:rPr>
          <w:rStyle w:val="StringTok"/>
        </w:rPr>
        <w:t xml:space="preserve">"AI property deal matching"</w:t>
      </w:r>
      <w:r>
        <w:rPr>
          <w:rStyle w:val="OperatorTok"/>
        </w:rPr>
        <w:t xml:space="preserve">,</w:t>
      </w:r>
      <w:r>
        <w:br/>
      </w:r>
      <w:r>
        <w:rPr>
          <w:rStyle w:val="NormalTok"/>
        </w:rPr>
        <w:t xml:space="preserve">  </w:t>
      </w:r>
      <w:r>
        <w:rPr>
          <w:rStyle w:val="StringTok"/>
        </w:rPr>
        <w:t xml:space="preserve">"below market value properties"</w:t>
      </w:r>
      <w:r>
        <w:rPr>
          <w:rStyle w:val="OperatorTok"/>
        </w:rPr>
        <w:t xml:space="preserve">,</w:t>
      </w:r>
      <w:r>
        <w:br/>
      </w:r>
      <w:r>
        <w:rPr>
          <w:rStyle w:val="NormalTok"/>
        </w:rPr>
        <w:t xml:space="preserve">  </w:t>
      </w:r>
      <w:r>
        <w:rPr>
          <w:rStyle w:val="StringTok"/>
        </w:rPr>
        <w:t xml:space="preserve">"buy to let property sourcing"</w:t>
      </w:r>
      <w:r>
        <w:rPr>
          <w:rStyle w:val="OperatorTok"/>
        </w:rPr>
        <w:t xml:space="preserve">,</w:t>
      </w:r>
      <w:r>
        <w:br/>
      </w:r>
      <w:r>
        <w:rPr>
          <w:rStyle w:val="NormalTok"/>
        </w:rPr>
        <w:t xml:space="preserve">  </w:t>
      </w:r>
      <w:r>
        <w:rPr>
          <w:rStyle w:val="StringTok"/>
        </w:rPr>
        <w:t xml:space="preserve">"property sourcing dashboard"</w:t>
      </w:r>
      <w:r>
        <w:rPr>
          <w:rStyle w:val="OperatorTok"/>
        </w:rPr>
        <w:t xml:space="preserve">,</w:t>
      </w:r>
      <w:r>
        <w:br/>
      </w:r>
      <w:r>
        <w:rPr>
          <w:rStyle w:val="NormalTok"/>
        </w:rPr>
        <w:t xml:space="preserve">  </w:t>
      </w:r>
      <w:r>
        <w:rPr>
          <w:rStyle w:val="StringTok"/>
        </w:rPr>
        <w:t xml:space="preserve">"off market property opportunities"</w:t>
      </w:r>
      <w:r>
        <w:rPr>
          <w:rStyle w:val="OperatorTok"/>
        </w:rPr>
        <w:t xml:space="preserve">,</w:t>
      </w:r>
      <w:r>
        <w:br/>
      </w:r>
      <w:r>
        <w:rPr>
          <w:rStyle w:val="NormalTok"/>
        </w:rPr>
        <w:t xml:space="preserve">  </w:t>
      </w:r>
      <w:r>
        <w:rPr>
          <w:rStyle w:val="StringTok"/>
        </w:rPr>
        <w:t xml:space="preserve">"UK investment property deals"</w:t>
      </w:r>
      <w:r>
        <w:rPr>
          <w:rStyle w:val="OperatorTok"/>
        </w:rPr>
        <w:t xml:space="preserve">,</w:t>
      </w:r>
      <w:r>
        <w:br/>
      </w:r>
      <w:r>
        <w:rPr>
          <w:rStyle w:val="NormalTok"/>
        </w:rPr>
        <w:t xml:space="preserve">  </w:t>
      </w:r>
      <w:r>
        <w:rPr>
          <w:rStyle w:val="StringTok"/>
        </w:rPr>
        <w:t xml:space="preserve">"Asancha property sourcers"</w:t>
      </w:r>
      <w:r>
        <w:br/>
      </w:r>
      <w:r>
        <w:rPr>
          <w:rStyle w:val="NormalTok"/>
        </w:rPr>
        <w:t xml:space="preserve">]</w:t>
      </w:r>
    </w:p>
    <w:p>
      <w:r>
        <w:pict>
          <v:rect style="width:0;height:1.5pt" o:hralign="center" o:hrstd="t" o:hr="t"/>
        </w:pict>
      </w:r>
    </w:p>
    <w:bookmarkEnd w:id="289"/>
    <w:bookmarkStart w:id="290" w:name="canonical-url-1"/>
    <w:p>
      <w:pPr>
        <w:pStyle w:val="Heading1"/>
      </w:pPr>
      <w:r>
        <w:t xml:space="preserve">Canonical URL</w:t>
      </w:r>
    </w:p>
    <w:p>
      <w:pPr>
        <w:pStyle w:val="SourceCode"/>
      </w:pPr>
      <w:r>
        <w:rPr>
          <w:rStyle w:val="NormalTok"/>
        </w:rPr>
        <w:t xml:space="preserve">https://asancha.co.uk/solutions/property-sourcers</w:t>
      </w:r>
    </w:p>
    <w:p>
      <w:pPr>
        <w:pStyle w:val="FirstParagraph"/>
      </w:pPr>
      <w:r>
        <w:t xml:space="preserve">Next.js canonical value:</w:t>
      </w:r>
    </w:p>
    <w:p>
      <w:pPr>
        <w:pStyle w:val="SourceCode"/>
      </w:pPr>
      <w:r>
        <w:rPr>
          <w:rStyle w:val="NormalTok"/>
        </w:rPr>
        <w:t xml:space="preserve">alternates</w:t>
      </w:r>
      <w:r>
        <w:rPr>
          <w:rStyle w:val="OperatorTok"/>
        </w:rPr>
        <w:t xml:space="preserve">:</w:t>
      </w:r>
      <w:r>
        <w:rPr>
          <w:rStyle w:val="NormalTok"/>
        </w:rPr>
        <w:t xml:space="preserve"> {</w:t>
      </w:r>
      <w:r>
        <w:br/>
      </w:r>
      <w:r>
        <w:rPr>
          <w:rStyle w:val="NormalTok"/>
        </w:rPr>
        <w:t xml:space="preserve">  canonical</w:t>
      </w:r>
      <w:r>
        <w:rPr>
          <w:rStyle w:val="OperatorTok"/>
        </w:rPr>
        <w:t xml:space="preserve">:</w:t>
      </w:r>
      <w:r>
        <w:rPr>
          <w:rStyle w:val="NormalTok"/>
        </w:rPr>
        <w:t xml:space="preserve"> </w:t>
      </w:r>
      <w:r>
        <w:rPr>
          <w:rStyle w:val="StringTok"/>
        </w:rPr>
        <w:t xml:space="preserve">"/solutions/property-sourcers"</w:t>
      </w:r>
      <w:r>
        <w:rPr>
          <w:rStyle w:val="OperatorTok"/>
        </w:rPr>
        <w:t xml:space="preserve">,</w:t>
      </w:r>
      <w:r>
        <w:br/>
      </w:r>
      <w:r>
        <w:rPr>
          <w:rStyle w:val="NormalTok"/>
        </w:rPr>
        <w:t xml:space="preserve">}</w:t>
      </w:r>
    </w:p>
    <w:p>
      <w:r>
        <w:pict>
          <v:rect style="width:0;height:1.5pt" o:hralign="center" o:hrstd="t" o:hr="t"/>
        </w:pict>
      </w:r>
    </w:p>
    <w:bookmarkEnd w:id="290"/>
    <w:bookmarkStart w:id="300" w:name="complete-open-graph-content"/>
    <w:p>
      <w:pPr>
        <w:pStyle w:val="Heading1"/>
      </w:pPr>
      <w:r>
        <w:t xml:space="preserve">Complete Open Graph Content</w:t>
      </w:r>
    </w:p>
    <w:bookmarkStart w:id="291" w:name="open-graph-type"/>
    <w:p>
      <w:pPr>
        <w:pStyle w:val="Heading2"/>
      </w:pPr>
      <w:r>
        <w:t xml:space="preserve">Open Graph type</w:t>
      </w:r>
    </w:p>
    <w:p>
      <w:pPr>
        <w:pStyle w:val="SourceCode"/>
      </w:pPr>
      <w:r>
        <w:rPr>
          <w:rStyle w:val="NormalTok"/>
        </w:rPr>
        <w:t xml:space="preserve">website</w:t>
      </w:r>
    </w:p>
    <w:bookmarkEnd w:id="291"/>
    <w:bookmarkStart w:id="292" w:name="open-graph-locale"/>
    <w:p>
      <w:pPr>
        <w:pStyle w:val="Heading2"/>
      </w:pPr>
      <w:r>
        <w:t xml:space="preserve">Open Graph locale</w:t>
      </w:r>
    </w:p>
    <w:p>
      <w:pPr>
        <w:pStyle w:val="SourceCode"/>
      </w:pPr>
      <w:r>
        <w:rPr>
          <w:rStyle w:val="NormalTok"/>
        </w:rPr>
        <w:t xml:space="preserve">en_GB</w:t>
      </w:r>
    </w:p>
    <w:bookmarkEnd w:id="292"/>
    <w:bookmarkStart w:id="293" w:name="open-graph-url"/>
    <w:p>
      <w:pPr>
        <w:pStyle w:val="Heading2"/>
      </w:pPr>
      <w:r>
        <w:t xml:space="preserve">Open Graph URL</w:t>
      </w:r>
    </w:p>
    <w:p>
      <w:pPr>
        <w:pStyle w:val="SourceCode"/>
      </w:pPr>
      <w:r>
        <w:rPr>
          <w:rStyle w:val="NormalTok"/>
        </w:rPr>
        <w:t xml:space="preserve">https://asancha.co.uk/solutions/property-sourcers</w:t>
      </w:r>
    </w:p>
    <w:bookmarkEnd w:id="293"/>
    <w:bookmarkStart w:id="294" w:name="open-graph-site-name"/>
    <w:p>
      <w:pPr>
        <w:pStyle w:val="Heading2"/>
      </w:pPr>
      <w:r>
        <w:t xml:space="preserve">Open Graph site name</w:t>
      </w:r>
    </w:p>
    <w:p>
      <w:pPr>
        <w:pStyle w:val="SourceCode"/>
      </w:pPr>
      <w:r>
        <w:rPr>
          <w:rStyle w:val="NormalTok"/>
        </w:rPr>
        <w:t xml:space="preserve">Asancha</w:t>
      </w:r>
    </w:p>
    <w:bookmarkEnd w:id="294"/>
    <w:bookmarkStart w:id="295" w:name="open-graph-title"/>
    <w:p>
      <w:pPr>
        <w:pStyle w:val="Heading2"/>
      </w:pPr>
      <w:r>
        <w:t xml:space="preserve">Open Graph title</w:t>
      </w:r>
    </w:p>
    <w:p>
      <w:pPr>
        <w:pStyle w:val="SourceCode"/>
      </w:pPr>
      <w:r>
        <w:rPr>
          <w:rStyle w:val="NormalTok"/>
        </w:rPr>
        <w:t xml:space="preserve">Property Sourcer Solutions | Present Investment Deals | Asancha</w:t>
      </w:r>
    </w:p>
    <w:bookmarkEnd w:id="295"/>
    <w:bookmarkStart w:id="296" w:name="open-graph-description"/>
    <w:p>
      <w:pPr>
        <w:pStyle w:val="Heading2"/>
      </w:pPr>
      <w:r>
        <w:t xml:space="preserve">Open Graph description</w:t>
      </w:r>
    </w:p>
    <w:p>
      <w:pPr>
        <w:pStyle w:val="SourceCode"/>
      </w:pPr>
      <w:r>
        <w:rPr>
          <w:rStyle w:val="NormalTok"/>
        </w:rPr>
        <w:t xml:space="preserve">Submit UK investment-focused property opportunities, disclose sourcing fees, provide supporting deal information, and connect approved deals with relevant investors through Asancha.</w:t>
      </w:r>
    </w:p>
    <w:bookmarkEnd w:id="296"/>
    <w:bookmarkStart w:id="297" w:name="open-graph-image"/>
    <w:p>
      <w:pPr>
        <w:pStyle w:val="Heading2"/>
      </w:pPr>
      <w:r>
        <w:t xml:space="preserve">Open Graph image</w:t>
      </w:r>
    </w:p>
    <w:p>
      <w:pPr>
        <w:pStyle w:val="SourceCode"/>
      </w:pPr>
      <w:r>
        <w:rPr>
          <w:rStyle w:val="NormalTok"/>
        </w:rPr>
        <w:t xml:space="preserve">https://asancha.co.uk/images/og/asancha-property-sourcers-og.jpg</w:t>
      </w:r>
    </w:p>
    <w:p>
      <w:pPr>
        <w:pStyle w:val="FirstParagraph"/>
      </w:pPr>
      <w:r>
        <w:t xml:space="preserve">Recommended dimensions:</w:t>
      </w:r>
    </w:p>
    <w:p>
      <w:pPr>
        <w:pStyle w:val="SourceCode"/>
      </w:pPr>
      <w:r>
        <w:rPr>
          <w:rStyle w:val="NormalTok"/>
        </w:rPr>
        <w:t xml:space="preserve">1200 × 630</w:t>
      </w:r>
    </w:p>
    <w:bookmarkEnd w:id="297"/>
    <w:bookmarkStart w:id="298" w:name="open-graph-image-alternative-text"/>
    <w:p>
      <w:pPr>
        <w:pStyle w:val="Heading2"/>
      </w:pPr>
      <w:r>
        <w:t xml:space="preserve">Open Graph image alternative text</w:t>
      </w:r>
    </w:p>
    <w:p>
      <w:pPr>
        <w:pStyle w:val="SourceCode"/>
      </w:pPr>
      <w:r>
        <w:rPr>
          <w:rStyle w:val="NormalTok"/>
        </w:rPr>
        <w:t xml:space="preserve">Asancha property sourcer solutions for submitting and presenting UK investment property opportunities</w:t>
      </w:r>
    </w:p>
    <w:bookmarkEnd w:id="298"/>
    <w:bookmarkStart w:id="299" w:name="suggested-image-content"/>
    <w:p>
      <w:pPr>
        <w:pStyle w:val="Heading2"/>
      </w:pPr>
      <w:r>
        <w:t xml:space="preserve">Suggested image content</w:t>
      </w:r>
    </w:p>
    <w:p>
      <w:pPr>
        <w:pStyle w:val="FirstParagraph"/>
      </w:pPr>
      <w:r>
        <w:t xml:space="preserve">The image should include:</w:t>
      </w:r>
    </w:p>
    <w:p>
      <w:pPr>
        <w:pStyle w:val="Compact"/>
        <w:numPr>
          <w:ilvl w:val="0"/>
          <w:numId w:val="1060"/>
        </w:numPr>
      </w:pPr>
      <w:r>
        <w:t xml:space="preserve">Asancha branding</w:t>
      </w:r>
    </w:p>
    <w:p>
      <w:pPr>
        <w:pStyle w:val="Compact"/>
        <w:numPr>
          <w:ilvl w:val="0"/>
          <w:numId w:val="1060"/>
        </w:numPr>
      </w:pPr>
      <w:r>
        <w:t xml:space="preserve">“Property Sourcer Solutions”</w:t>
      </w:r>
    </w:p>
    <w:p>
      <w:pPr>
        <w:pStyle w:val="Compact"/>
        <w:numPr>
          <w:ilvl w:val="0"/>
          <w:numId w:val="1060"/>
        </w:numPr>
      </w:pPr>
      <w:r>
        <w:t xml:space="preserve">“Present Investment-Focused Opportunities”</w:t>
      </w:r>
    </w:p>
    <w:p>
      <w:pPr>
        <w:pStyle w:val="Compact"/>
        <w:numPr>
          <w:ilvl w:val="0"/>
          <w:numId w:val="1060"/>
        </w:numPr>
      </w:pPr>
      <w:r>
        <w:t xml:space="preserve">A professional UK investment-property visual</w:t>
      </w:r>
    </w:p>
    <w:p>
      <w:pPr>
        <w:pStyle w:val="Compact"/>
        <w:numPr>
          <w:ilvl w:val="0"/>
          <w:numId w:val="1060"/>
        </w:numPr>
      </w:pPr>
      <w:r>
        <w:t xml:space="preserve">A subtle deal-summary or investor-matching interface</w:t>
      </w:r>
    </w:p>
    <w:p>
      <w:pPr>
        <w:pStyle w:val="Compact"/>
        <w:numPr>
          <w:ilvl w:val="0"/>
          <w:numId w:val="1060"/>
        </w:numPr>
      </w:pPr>
      <w:r>
        <w:t xml:space="preserve">No guaranteed-return claim</w:t>
      </w:r>
    </w:p>
    <w:p>
      <w:pPr>
        <w:pStyle w:val="Compact"/>
        <w:numPr>
          <w:ilvl w:val="0"/>
          <w:numId w:val="1060"/>
        </w:numPr>
      </w:pPr>
      <w:r>
        <w:t xml:space="preserve">No unsupported yield figures</w:t>
      </w:r>
    </w:p>
    <w:p>
      <w:pPr>
        <w:pStyle w:val="Compact"/>
        <w:numPr>
          <w:ilvl w:val="0"/>
          <w:numId w:val="1060"/>
        </w:numPr>
      </w:pPr>
      <w:r>
        <w:t xml:space="preserve">No guaranteed below-market-value claim</w:t>
      </w:r>
    </w:p>
    <w:p>
      <w:pPr>
        <w:pStyle w:val="Compact"/>
        <w:numPr>
          <w:ilvl w:val="0"/>
          <w:numId w:val="1060"/>
        </w:numPr>
      </w:pPr>
      <w:r>
        <w:t xml:space="preserve">No unsupported sourcer or deal statistics</w:t>
      </w:r>
    </w:p>
    <w:p>
      <w:r>
        <w:pict>
          <v:rect style="width:0;height:1.5pt" o:hralign="center" o:hrstd="t" o:hr="t"/>
        </w:pict>
      </w:r>
    </w:p>
    <w:bookmarkEnd w:id="299"/>
    <w:bookmarkEnd w:id="300"/>
    <w:bookmarkStart w:id="306" w:name="complete-twitter-metadata"/>
    <w:p>
      <w:pPr>
        <w:pStyle w:val="Heading1"/>
      </w:pPr>
      <w:r>
        <w:t xml:space="preserve">Complete Twitter Metadata</w:t>
      </w:r>
    </w:p>
    <w:bookmarkStart w:id="301" w:name="twitter-card-type"/>
    <w:p>
      <w:pPr>
        <w:pStyle w:val="Heading2"/>
      </w:pPr>
      <w:r>
        <w:t xml:space="preserve">Twitter card type</w:t>
      </w:r>
    </w:p>
    <w:p>
      <w:pPr>
        <w:pStyle w:val="SourceCode"/>
      </w:pPr>
      <w:r>
        <w:rPr>
          <w:rStyle w:val="NormalTok"/>
        </w:rPr>
        <w:t xml:space="preserve">summary_large_image</w:t>
      </w:r>
    </w:p>
    <w:bookmarkEnd w:id="301"/>
    <w:bookmarkStart w:id="302" w:name="twitter-title"/>
    <w:p>
      <w:pPr>
        <w:pStyle w:val="Heading2"/>
      </w:pPr>
      <w:r>
        <w:t xml:space="preserve">Twitter title</w:t>
      </w:r>
    </w:p>
    <w:p>
      <w:pPr>
        <w:pStyle w:val="SourceCode"/>
      </w:pPr>
      <w:r>
        <w:rPr>
          <w:rStyle w:val="NormalTok"/>
        </w:rPr>
        <w:t xml:space="preserve">Property Sourcer Solutions | Present Investment Deals | Asancha</w:t>
      </w:r>
    </w:p>
    <w:bookmarkEnd w:id="302"/>
    <w:bookmarkStart w:id="303" w:name="twitter-description"/>
    <w:p>
      <w:pPr>
        <w:pStyle w:val="Heading2"/>
      </w:pPr>
      <w:r>
        <w:t xml:space="preserve">Twitter description</w:t>
      </w:r>
    </w:p>
    <w:p>
      <w:pPr>
        <w:pStyle w:val="SourceCode"/>
      </w:pPr>
      <w:r>
        <w:rPr>
          <w:rStyle w:val="NormalTok"/>
        </w:rPr>
        <w:t xml:space="preserve">Create a sourcer profile, submit structured UK property opportunities, disclose fees, and connect approved deals with relevant investors through Asancha.</w:t>
      </w:r>
    </w:p>
    <w:bookmarkEnd w:id="303"/>
    <w:bookmarkStart w:id="304" w:name="twitter-image"/>
    <w:p>
      <w:pPr>
        <w:pStyle w:val="Heading2"/>
      </w:pPr>
      <w:r>
        <w:t xml:space="preserve">Twitter image</w:t>
      </w:r>
    </w:p>
    <w:p>
      <w:pPr>
        <w:pStyle w:val="SourceCode"/>
      </w:pPr>
      <w:r>
        <w:rPr>
          <w:rStyle w:val="NormalTok"/>
        </w:rPr>
        <w:t xml:space="preserve">https://asancha.co.uk/images/og/asancha-property-sourcers-og.jpg</w:t>
      </w:r>
    </w:p>
    <w:bookmarkEnd w:id="304"/>
    <w:bookmarkStart w:id="305" w:name="twitter-image-alternative-text"/>
    <w:p>
      <w:pPr>
        <w:pStyle w:val="Heading2"/>
      </w:pPr>
      <w:r>
        <w:t xml:space="preserve">Twitter image alternative text</w:t>
      </w:r>
    </w:p>
    <w:p>
      <w:pPr>
        <w:pStyle w:val="SourceCode"/>
      </w:pPr>
      <w:r>
        <w:rPr>
          <w:rStyle w:val="NormalTok"/>
        </w:rPr>
        <w:t xml:space="preserve">Asancha property sourcing and investment-deal solutions for UK property sourcers</w:t>
      </w:r>
    </w:p>
    <w:p>
      <w:pPr>
        <w:pStyle w:val="FirstParagraph"/>
      </w:pPr>
      <w:r>
        <w:t xml:space="preserve">Add</w:t>
      </w:r>
      <w:r>
        <w:t xml:space="preserve"> </w:t>
      </w:r>
      <w:r>
        <w:rPr>
          <w:rStyle w:val="VerbatimChar"/>
        </w:rPr>
        <w:t xml:space="preserve">site</w:t>
      </w:r>
      <w:r>
        <w:t xml:space="preserve"> </w:t>
      </w:r>
      <w:r>
        <w:t xml:space="preserve">and</w:t>
      </w:r>
      <w:r>
        <w:t xml:space="preserve"> </w:t>
      </w:r>
      <w:r>
        <w:rPr>
          <w:rStyle w:val="VerbatimChar"/>
        </w:rPr>
        <w:t xml:space="preserve">creator</w:t>
      </w:r>
      <w:r>
        <w:t xml:space="preserve"> </w:t>
      </w:r>
      <w:r>
        <w:t xml:space="preserve">only after Asancha’s official social account has been confirmed.</w:t>
      </w:r>
    </w:p>
    <w:p>
      <w:r>
        <w:pict>
          <v:rect style="width:0;height:1.5pt" o:hralign="center" o:hrstd="t" o:hr="t"/>
        </w:pict>
      </w:r>
    </w:p>
    <w:bookmarkEnd w:id="305"/>
    <w:bookmarkEnd w:id="306"/>
    <w:bookmarkStart w:id="307" w:name="complete-next.js-metadata-object"/>
    <w:p>
      <w:pPr>
        <w:pStyle w:val="Heading1"/>
      </w:pPr>
      <w:r>
        <w:t xml:space="preserve">Complete Next.js Metadata Object</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Metadata } </w:t>
      </w:r>
      <w:r>
        <w:rPr>
          <w:rStyle w:val="ImportTok"/>
        </w:rPr>
        <w:t xml:space="preserve">from</w:t>
      </w:r>
      <w:r>
        <w:rPr>
          <w:rStyle w:val="NormalTok"/>
        </w:rPr>
        <w:t xml:space="preserve"> </w:t>
      </w:r>
      <w:r>
        <w:rPr>
          <w:rStyle w:val="StringTok"/>
        </w:rPr>
        <w:t xml:space="preserve">"next"</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metadata</w:t>
      </w:r>
      <w:r>
        <w:rPr>
          <w:rStyle w:val="OperatorTok"/>
        </w:rPr>
        <w:t xml:space="preserve">:</w:t>
      </w:r>
      <w:r>
        <w:rPr>
          <w:rStyle w:val="NormalTok"/>
        </w:rPr>
        <w:t xml:space="preserve"> Metadata </w:t>
      </w:r>
      <w:r>
        <w:rPr>
          <w:rStyle w:val="OperatorTok"/>
        </w:rPr>
        <w:t xml:space="preserve">=</w:t>
      </w:r>
      <w:r>
        <w:rPr>
          <w:rStyle w:val="NormalTok"/>
        </w:rPr>
        <w:t xml:space="preserve"> {</w:t>
      </w:r>
      <w:r>
        <w:br/>
      </w:r>
      <w:r>
        <w:rPr>
          <w:rStyle w:val="NormalTok"/>
        </w:rPr>
        <w:t xml:space="preserve">  metadataBase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w:t>
      </w:r>
      <w:r>
        <w:rPr>
          <w:rStyle w:val="StringTok"/>
        </w:rPr>
        <w:t xml:space="preserve">"https://asancha.co.uk"</w:t>
      </w:r>
      <w:r>
        <w:rPr>
          <w:rStyle w:val="NormalTok"/>
        </w:rPr>
        <w:t xml:space="preserve">)</w:t>
      </w:r>
      <w:r>
        <w:rPr>
          <w:rStyle w:val="OperatorTok"/>
        </w:rPr>
        <w:t xml:space="preserve">,</w:t>
      </w:r>
      <w:r>
        <w:br/>
      </w:r>
      <w:r>
        <w:br/>
      </w:r>
      <w:r>
        <w:rPr>
          <w:rStyle w:val="NormalTok"/>
        </w:rPr>
        <w:t xml:space="preserve">  title</w:t>
      </w:r>
      <w:r>
        <w:rPr>
          <w:rStyle w:val="OperatorTok"/>
        </w:rPr>
        <w:t xml:space="preserve">:</w:t>
      </w:r>
      <w:r>
        <w:rPr>
          <w:rStyle w:val="NormalTok"/>
        </w:rPr>
        <w:t xml:space="preserve"> {</w:t>
      </w:r>
      <w:r>
        <w:br/>
      </w:r>
      <w:r>
        <w:rPr>
          <w:rStyle w:val="NormalTok"/>
        </w:rPr>
        <w:t xml:space="preserve">    absolute</w:t>
      </w:r>
      <w:r>
        <w:rPr>
          <w:rStyle w:val="OperatorTok"/>
        </w:rPr>
        <w:t xml:space="preserve">:</w:t>
      </w:r>
      <w:r>
        <w:br/>
      </w:r>
      <w:r>
        <w:rPr>
          <w:rStyle w:val="NormalTok"/>
        </w:rPr>
        <w:t xml:space="preserve">      </w:t>
      </w:r>
      <w:r>
        <w:rPr>
          <w:rStyle w:val="StringTok"/>
        </w:rPr>
        <w:t xml:space="preserve">"Property Sourcer Solutions | Present Investment Deals | Asancha"</w:t>
      </w:r>
      <w:r>
        <w:rPr>
          <w:rStyle w:val="OperatorTok"/>
        </w:rPr>
        <w:t xml:space="preserve">,</w:t>
      </w:r>
      <w:r>
        <w:br/>
      </w:r>
      <w:r>
        <w:rPr>
          <w:rStyle w:val="NormalTok"/>
        </w:rPr>
        <w:t xml:space="preserve">  }</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"Create an Asancha property-sourcer account to submit UK investment opportunities, disclose sourcing fees, provide supporting deal information, and connect approved deals with relevant investors."</w:t>
      </w:r>
      <w:r>
        <w:rPr>
          <w:rStyle w:val="OperatorTok"/>
        </w:rPr>
        <w:t xml:space="preserve">,</w:t>
      </w:r>
      <w:r>
        <w:br/>
      </w:r>
      <w:r>
        <w:br/>
      </w:r>
      <w:r>
        <w:rPr>
          <w:rStyle w:val="NormalTok"/>
        </w:rPr>
        <w:t xml:space="preserve">  keywords</w:t>
      </w:r>
      <w:r>
        <w:rPr>
          <w:rStyle w:val="OperatorTok"/>
        </w:rPr>
        <w:t xml:space="preserve">:</w:t>
      </w:r>
      <w:r>
        <w:rPr>
          <w:rStyle w:val="NormalTok"/>
        </w:rPr>
        <w:t xml:space="preserve"> [</w:t>
      </w:r>
      <w:r>
        <w:br/>
      </w:r>
      <w:r>
        <w:rPr>
          <w:rStyle w:val="NormalTok"/>
        </w:rPr>
        <w:t xml:space="preserve">    </w:t>
      </w:r>
      <w:r>
        <w:rPr>
          <w:rStyle w:val="StringTok"/>
        </w:rPr>
        <w:t xml:space="preserve">"property sourcer solutions"</w:t>
      </w:r>
      <w:r>
        <w:rPr>
          <w:rStyle w:val="OperatorTok"/>
        </w:rPr>
        <w:t xml:space="preserve">,</w:t>
      </w:r>
      <w:r>
        <w:br/>
      </w:r>
      <w:r>
        <w:rPr>
          <w:rStyle w:val="NormalTok"/>
        </w:rPr>
        <w:t xml:space="preserve">    </w:t>
      </w:r>
      <w:r>
        <w:rPr>
          <w:rStyle w:val="StringTok"/>
        </w:rPr>
        <w:t xml:space="preserve">"property sourcing platform UK"</w:t>
      </w:r>
      <w:r>
        <w:rPr>
          <w:rStyle w:val="OperatorTok"/>
        </w:rPr>
        <w:t xml:space="preserve">,</w:t>
      </w:r>
      <w:r>
        <w:br/>
      </w:r>
      <w:r>
        <w:rPr>
          <w:rStyle w:val="NormalTok"/>
        </w:rPr>
        <w:t xml:space="preserve">    </w:t>
      </w:r>
      <w:r>
        <w:rPr>
          <w:rStyle w:val="StringTok"/>
        </w:rPr>
        <w:t xml:space="preserve">"property sourcer platform"</w:t>
      </w:r>
      <w:r>
        <w:rPr>
          <w:rStyle w:val="OperatorTok"/>
        </w:rPr>
        <w:t xml:space="preserve">,</w:t>
      </w:r>
      <w:r>
        <w:br/>
      </w:r>
      <w:r>
        <w:rPr>
          <w:rStyle w:val="NormalTok"/>
        </w:rPr>
        <w:t xml:space="preserve">    </w:t>
      </w:r>
      <w:r>
        <w:rPr>
          <w:rStyle w:val="StringTok"/>
        </w:rPr>
        <w:t xml:space="preserve">"submit property deals UK"</w:t>
      </w:r>
      <w:r>
        <w:rPr>
          <w:rStyle w:val="OperatorTok"/>
        </w:rPr>
        <w:t xml:space="preserve">,</w:t>
      </w:r>
      <w:r>
        <w:br/>
      </w:r>
      <w:r>
        <w:rPr>
          <w:rStyle w:val="NormalTok"/>
        </w:rPr>
        <w:t xml:space="preserve">    </w:t>
      </w:r>
      <w:r>
        <w:rPr>
          <w:rStyle w:val="StringTok"/>
        </w:rPr>
        <w:t xml:space="preserve">"investment property sourcing"</w:t>
      </w:r>
      <w:r>
        <w:rPr>
          <w:rStyle w:val="OperatorTok"/>
        </w:rPr>
        <w:t xml:space="preserve">,</w:t>
      </w:r>
      <w:r>
        <w:br/>
      </w:r>
      <w:r>
        <w:rPr>
          <w:rStyle w:val="NormalTok"/>
        </w:rPr>
        <w:t xml:space="preserve">    </w:t>
      </w:r>
      <w:r>
        <w:rPr>
          <w:rStyle w:val="StringTok"/>
        </w:rPr>
        <w:t xml:space="preserve">"property deal submission"</w:t>
      </w:r>
      <w:r>
        <w:rPr>
          <w:rStyle w:val="OperatorTok"/>
        </w:rPr>
        <w:t xml:space="preserve">,</w:t>
      </w:r>
      <w:r>
        <w:br/>
      </w:r>
      <w:r>
        <w:rPr>
          <w:rStyle w:val="NormalTok"/>
        </w:rPr>
        <w:t xml:space="preserve">    </w:t>
      </w:r>
      <w:r>
        <w:rPr>
          <w:rStyle w:val="StringTok"/>
        </w:rPr>
        <w:t xml:space="preserve">"property sourcing company UK"</w:t>
      </w:r>
      <w:r>
        <w:rPr>
          <w:rStyle w:val="OperatorTok"/>
        </w:rPr>
        <w:t xml:space="preserve">,</w:t>
      </w:r>
      <w:r>
        <w:br/>
      </w:r>
      <w:r>
        <w:rPr>
          <w:rStyle w:val="NormalTok"/>
        </w:rPr>
        <w:t xml:space="preserve">    </w:t>
      </w:r>
      <w:r>
        <w:rPr>
          <w:rStyle w:val="StringTok"/>
        </w:rPr>
        <w:t xml:space="preserve">"property sourcing compliance"</w:t>
      </w:r>
      <w:r>
        <w:rPr>
          <w:rStyle w:val="OperatorTok"/>
        </w:rPr>
        <w:t xml:space="preserve">,</w:t>
      </w:r>
      <w:r>
        <w:br/>
      </w:r>
      <w:r>
        <w:rPr>
          <w:rStyle w:val="NormalTok"/>
        </w:rPr>
        <w:t xml:space="preserve">    </w:t>
      </w:r>
      <w:r>
        <w:rPr>
          <w:rStyle w:val="StringTok"/>
        </w:rPr>
        <w:t xml:space="preserve">"property sourcing fees"</w:t>
      </w:r>
      <w:r>
        <w:rPr>
          <w:rStyle w:val="OperatorTok"/>
        </w:rPr>
        <w:t xml:space="preserve">,</w:t>
      </w:r>
      <w:r>
        <w:br/>
      </w:r>
      <w:r>
        <w:rPr>
          <w:rStyle w:val="NormalTok"/>
        </w:rPr>
        <w:t xml:space="preserve">    </w:t>
      </w:r>
      <w:r>
        <w:rPr>
          <w:rStyle w:val="StringTok"/>
        </w:rPr>
        <w:t xml:space="preserve">"property deal packaging"</w:t>
      </w:r>
      <w:r>
        <w:rPr>
          <w:rStyle w:val="OperatorTok"/>
        </w:rPr>
        <w:t xml:space="preserve">,</w:t>
      </w:r>
      <w:r>
        <w:br/>
      </w:r>
      <w:r>
        <w:rPr>
          <w:rStyle w:val="NormalTok"/>
        </w:rPr>
        <w:t xml:space="preserve">    </w:t>
      </w:r>
      <w:r>
        <w:rPr>
          <w:rStyle w:val="StringTok"/>
        </w:rPr>
        <w:t xml:space="preserve">"investment opportunity platform"</w:t>
      </w:r>
      <w:r>
        <w:rPr>
          <w:rStyle w:val="OperatorTok"/>
        </w:rPr>
        <w:t xml:space="preserve">,</w:t>
      </w:r>
      <w:r>
        <w:br/>
      </w:r>
      <w:r>
        <w:rPr>
          <w:rStyle w:val="NormalTok"/>
        </w:rPr>
        <w:t xml:space="preserve">    </w:t>
      </w:r>
      <w:r>
        <w:rPr>
          <w:rStyle w:val="StringTok"/>
        </w:rPr>
        <w:t xml:space="preserve">"property investor matching"</w:t>
      </w:r>
      <w:r>
        <w:rPr>
          <w:rStyle w:val="OperatorTok"/>
        </w:rPr>
        <w:t xml:space="preserve">,</w:t>
      </w:r>
      <w:r>
        <w:br/>
      </w:r>
      <w:r>
        <w:rPr>
          <w:rStyle w:val="NormalTok"/>
        </w:rPr>
        <w:t xml:space="preserve">    </w:t>
      </w:r>
      <w:r>
        <w:rPr>
          <w:rStyle w:val="StringTok"/>
        </w:rPr>
        <w:t xml:space="preserve">"AI property intelligence"</w:t>
      </w:r>
      <w:r>
        <w:rPr>
          <w:rStyle w:val="OperatorTok"/>
        </w:rPr>
        <w:t xml:space="preserve">,</w:t>
      </w:r>
      <w:r>
        <w:br/>
      </w:r>
      <w:r>
        <w:rPr>
          <w:rStyle w:val="NormalTok"/>
        </w:rPr>
        <w:t xml:space="preserve">    </w:t>
      </w:r>
      <w:r>
        <w:rPr>
          <w:rStyle w:val="StringTok"/>
        </w:rPr>
        <w:t xml:space="preserve">"AI property deal matching"</w:t>
      </w:r>
      <w:r>
        <w:rPr>
          <w:rStyle w:val="OperatorTok"/>
        </w:rPr>
        <w:t xml:space="preserve">,</w:t>
      </w:r>
      <w:r>
        <w:br/>
      </w:r>
      <w:r>
        <w:rPr>
          <w:rStyle w:val="NormalTok"/>
        </w:rPr>
        <w:t xml:space="preserve">    </w:t>
      </w:r>
      <w:r>
        <w:rPr>
          <w:rStyle w:val="StringTok"/>
        </w:rPr>
        <w:t xml:space="preserve">"below market value properties"</w:t>
      </w:r>
      <w:r>
        <w:rPr>
          <w:rStyle w:val="OperatorTok"/>
        </w:rPr>
        <w:t xml:space="preserve">,</w:t>
      </w:r>
      <w:r>
        <w:br/>
      </w:r>
      <w:r>
        <w:rPr>
          <w:rStyle w:val="NormalTok"/>
        </w:rPr>
        <w:t xml:space="preserve">    </w:t>
      </w:r>
      <w:r>
        <w:rPr>
          <w:rStyle w:val="StringTok"/>
        </w:rPr>
        <w:t xml:space="preserve">"buy to let property sourcing"</w:t>
      </w:r>
      <w:r>
        <w:rPr>
          <w:rStyle w:val="OperatorTok"/>
        </w:rPr>
        <w:t xml:space="preserve">,</w:t>
      </w:r>
      <w:r>
        <w:br/>
      </w:r>
      <w:r>
        <w:rPr>
          <w:rStyle w:val="NormalTok"/>
        </w:rPr>
        <w:t xml:space="preserve">    </w:t>
      </w:r>
      <w:r>
        <w:rPr>
          <w:rStyle w:val="StringTok"/>
        </w:rPr>
        <w:t xml:space="preserve">"property sourcing dashboard"</w:t>
      </w:r>
      <w:r>
        <w:rPr>
          <w:rStyle w:val="OperatorTok"/>
        </w:rPr>
        <w:t xml:space="preserve">,</w:t>
      </w:r>
      <w:r>
        <w:br/>
      </w:r>
      <w:r>
        <w:rPr>
          <w:rStyle w:val="NormalTok"/>
        </w:rPr>
        <w:t xml:space="preserve">    </w:t>
      </w:r>
      <w:r>
        <w:rPr>
          <w:rStyle w:val="StringTok"/>
        </w:rPr>
        <w:t xml:space="preserve">"off market property opportunities"</w:t>
      </w:r>
      <w:r>
        <w:rPr>
          <w:rStyle w:val="OperatorTok"/>
        </w:rPr>
        <w:t xml:space="preserve">,</w:t>
      </w:r>
      <w:r>
        <w:br/>
      </w:r>
      <w:r>
        <w:rPr>
          <w:rStyle w:val="NormalTok"/>
        </w:rPr>
        <w:t xml:space="preserve">    </w:t>
      </w:r>
      <w:r>
        <w:rPr>
          <w:rStyle w:val="StringTok"/>
        </w:rPr>
        <w:t xml:space="preserve">"UK investment property deals"</w:t>
      </w:r>
      <w:r>
        <w:rPr>
          <w:rStyle w:val="OperatorTok"/>
        </w:rPr>
        <w:t xml:space="preserve">,</w:t>
      </w:r>
      <w:r>
        <w:br/>
      </w:r>
      <w:r>
        <w:rPr>
          <w:rStyle w:val="NormalTok"/>
        </w:rPr>
        <w:t xml:space="preserve">    </w:t>
      </w:r>
      <w:r>
        <w:rPr>
          <w:rStyle w:val="StringTok"/>
        </w:rPr>
        <w:t xml:space="preserve">"Asancha property sourcers"</w:t>
      </w:r>
      <w:r>
        <w:rPr>
          <w:rStyle w:val="OperatorTok"/>
        </w:rPr>
        <w:t xml:space="preserve">,</w:t>
      </w:r>
      <w:r>
        <w:br/>
      </w:r>
      <w:r>
        <w:rPr>
          <w:rStyle w:val="NormalTok"/>
        </w:rPr>
        <w:t xml:space="preserve">  ]</w:t>
      </w:r>
      <w:r>
        <w:rPr>
          <w:rStyle w:val="OperatorTok"/>
        </w:rPr>
        <w:t xml:space="preserve">,</w:t>
      </w:r>
      <w:r>
        <w:br/>
      </w:r>
      <w:r>
        <w:br/>
      </w:r>
      <w:r>
        <w:rPr>
          <w:rStyle w:val="NormalTok"/>
        </w:rPr>
        <w:t xml:space="preserve">  applicationName</w:t>
      </w:r>
      <w:r>
        <w:rPr>
          <w:rStyle w:val="OperatorTok"/>
        </w:rPr>
        <w:t xml:space="preserve">:</w:t>
      </w:r>
      <w:r>
        <w:rPr>
          <w:rStyle w:val="NormalTok"/>
        </w:rPr>
        <w:t xml:space="preserve"> </w:t>
      </w:r>
      <w:r>
        <w:rPr>
          <w:rStyle w:val="StringTok"/>
        </w:rPr>
        <w:t xml:space="preserve">"Asancha"</w:t>
      </w:r>
      <w:r>
        <w:rPr>
          <w:rStyle w:val="OperatorTok"/>
        </w:rPr>
        <w:t xml:space="preserve">,</w:t>
      </w:r>
      <w:r>
        <w:br/>
      </w:r>
      <w:r>
        <w:br/>
      </w:r>
      <w:r>
        <w:rPr>
          <w:rStyle w:val="NormalTok"/>
        </w:rPr>
        <w:t xml:space="preserve">  authors</w:t>
      </w:r>
      <w:r>
        <w:rPr>
          <w:rStyle w:val="OperatorTok"/>
        </w:rPr>
        <w:t xml:space="preserve">:</w:t>
      </w:r>
      <w:r>
        <w:rPr>
          <w:rStyle w:val="NormalTok"/>
        </w:rPr>
        <w:t xml:space="preserve"> [</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"Asancha"</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creator</w:t>
      </w:r>
      <w:r>
        <w:rPr>
          <w:rStyle w:val="OperatorTok"/>
        </w:rPr>
        <w:t xml:space="preserve">:</w:t>
      </w:r>
      <w:r>
        <w:rPr>
          <w:rStyle w:val="NormalTok"/>
        </w:rPr>
        <w:t xml:space="preserve"> </w:t>
      </w:r>
      <w:r>
        <w:rPr>
          <w:rStyle w:val="StringTok"/>
        </w:rPr>
        <w:t xml:space="preserve">"Asancha"</w:t>
      </w:r>
      <w:r>
        <w:rPr>
          <w:rStyle w:val="OperatorTok"/>
        </w:rPr>
        <w:t xml:space="preserve">,</w:t>
      </w:r>
      <w:r>
        <w:br/>
      </w:r>
      <w:r>
        <w:rPr>
          <w:rStyle w:val="NormalTok"/>
        </w:rPr>
        <w:t xml:space="preserve">  publisher</w:t>
      </w:r>
      <w:r>
        <w:rPr>
          <w:rStyle w:val="OperatorTok"/>
        </w:rPr>
        <w:t xml:space="preserve">:</w:t>
      </w:r>
      <w:r>
        <w:rPr>
          <w:rStyle w:val="NormalTok"/>
        </w:rPr>
        <w:t xml:space="preserve"> </w:t>
      </w:r>
      <w:r>
        <w:rPr>
          <w:rStyle w:val="StringTok"/>
        </w:rPr>
        <w:t xml:space="preserve">"Asancha"</w:t>
      </w:r>
      <w:r>
        <w:rPr>
          <w:rStyle w:val="OperatorTok"/>
        </w:rPr>
        <w:t xml:space="preserve">,</w:t>
      </w:r>
      <w:r>
        <w:br/>
      </w:r>
      <w:r>
        <w:br/>
      </w:r>
      <w:r>
        <w:rPr>
          <w:rStyle w:val="NormalTok"/>
        </w:rPr>
        <w:t xml:space="preserve">  category</w:t>
      </w:r>
      <w:r>
        <w:rPr>
          <w:rStyle w:val="OperatorTok"/>
        </w:rPr>
        <w:t xml:space="preserve">:</w:t>
      </w:r>
      <w:r>
        <w:rPr>
          <w:rStyle w:val="NormalTok"/>
        </w:rPr>
        <w:t xml:space="preserve"> </w:t>
      </w:r>
      <w:r>
        <w:rPr>
          <w:rStyle w:val="StringTok"/>
        </w:rPr>
        <w:t xml:space="preserve">"Property Technology"</w:t>
      </w:r>
      <w:r>
        <w:rPr>
          <w:rStyle w:val="OperatorTok"/>
        </w:rPr>
        <w:t xml:space="preserve">,</w:t>
      </w:r>
      <w:r>
        <w:br/>
      </w:r>
      <w:r>
        <w:br/>
      </w:r>
      <w:r>
        <w:rPr>
          <w:rStyle w:val="NormalTok"/>
        </w:rPr>
        <w:t xml:space="preserve">  alternates</w:t>
      </w:r>
      <w:r>
        <w:rPr>
          <w:rStyle w:val="OperatorTok"/>
        </w:rPr>
        <w:t xml:space="preserve">:</w:t>
      </w:r>
      <w:r>
        <w:rPr>
          <w:rStyle w:val="NormalTok"/>
        </w:rPr>
        <w:t xml:space="preserve"> {</w:t>
      </w:r>
      <w:r>
        <w:br/>
      </w:r>
      <w:r>
        <w:rPr>
          <w:rStyle w:val="NormalTok"/>
        </w:rPr>
        <w:t xml:space="preserve">    canonical</w:t>
      </w:r>
      <w:r>
        <w:rPr>
          <w:rStyle w:val="OperatorTok"/>
        </w:rPr>
        <w:t xml:space="preserve">:</w:t>
      </w:r>
      <w:r>
        <w:rPr>
          <w:rStyle w:val="NormalTok"/>
        </w:rPr>
        <w:t xml:space="preserve"> </w:t>
      </w:r>
      <w:r>
        <w:rPr>
          <w:rStyle w:val="StringTok"/>
        </w:rPr>
        <w:t xml:space="preserve">"/solutions/property-sourcers"</w:t>
      </w:r>
      <w:r>
        <w:rPr>
          <w:rStyle w:val="OperatorTok"/>
        </w:rPr>
        <w:t xml:space="preserve">,</w:t>
      </w:r>
      <w:r>
        <w:br/>
      </w:r>
      <w:r>
        <w:rPr>
          <w:rStyle w:val="NormalTok"/>
        </w:rPr>
        <w:t xml:space="preserve">  }</w:t>
      </w:r>
      <w:r>
        <w:rPr>
          <w:rStyle w:val="OperatorTok"/>
        </w:rPr>
        <w:t xml:space="preserve">,</w:t>
      </w:r>
      <w:r>
        <w:br/>
      </w:r>
      <w:r>
        <w:br/>
      </w:r>
      <w:r>
        <w:rPr>
          <w:rStyle w:val="NormalTok"/>
        </w:rPr>
        <w:t xml:space="preserve">  openGraph</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"website"</w:t>
      </w:r>
      <w:r>
        <w:rPr>
          <w:rStyle w:val="OperatorTok"/>
        </w:rPr>
        <w:t xml:space="preserve">,</w:t>
      </w:r>
      <w:r>
        <w:br/>
      </w:r>
      <w:r>
        <w:rPr>
          <w:rStyle w:val="NormalTok"/>
        </w:rPr>
        <w:t xml:space="preserve">    locale</w:t>
      </w:r>
      <w:r>
        <w:rPr>
          <w:rStyle w:val="OperatorTok"/>
        </w:rPr>
        <w:t xml:space="preserve">:</w:t>
      </w:r>
      <w:r>
        <w:rPr>
          <w:rStyle w:val="NormalTok"/>
        </w:rPr>
        <w:t xml:space="preserve"> </w:t>
      </w:r>
      <w:r>
        <w:rPr>
          <w:rStyle w:val="StringTok"/>
        </w:rPr>
        <w:t xml:space="preserve">"en_GB"</w:t>
      </w:r>
      <w:r>
        <w:rPr>
          <w:rStyle w:val="OperatorTok"/>
        </w:rPr>
        <w:t xml:space="preserve">,</w:t>
      </w:r>
      <w:r>
        <w:br/>
      </w:r>
      <w:r>
        <w:rPr>
          <w:rStyle w:val="NormalTok"/>
        </w:rPr>
        <w:t xml:space="preserve">    url</w:t>
      </w:r>
      <w:r>
        <w:rPr>
          <w:rStyle w:val="OperatorTok"/>
        </w:rPr>
        <w:t xml:space="preserve">:</w:t>
      </w:r>
      <w:r>
        <w:rPr>
          <w:rStyle w:val="NormalTok"/>
        </w:rPr>
        <w:t xml:space="preserve"> </w:t>
      </w:r>
      <w:r>
        <w:rPr>
          <w:rStyle w:val="StringTok"/>
        </w:rPr>
        <w:t xml:space="preserve">"https://asancha.co.uk/solutions/property-sourcers"</w:t>
      </w:r>
      <w:r>
        <w:rPr>
          <w:rStyle w:val="OperatorTok"/>
        </w:rPr>
        <w:t xml:space="preserve">,</w:t>
      </w:r>
      <w:r>
        <w:br/>
      </w:r>
      <w:r>
        <w:rPr>
          <w:rStyle w:val="NormalTok"/>
        </w:rPr>
        <w:t xml:space="preserve">    siteName</w:t>
      </w:r>
      <w:r>
        <w:rPr>
          <w:rStyle w:val="OperatorTok"/>
        </w:rPr>
        <w:t xml:space="preserve">:</w:t>
      </w:r>
      <w:r>
        <w:rPr>
          <w:rStyle w:val="NormalTok"/>
        </w:rPr>
        <w:t xml:space="preserve"> </w:t>
      </w:r>
      <w:r>
        <w:rPr>
          <w:rStyle w:val="StringTok"/>
        </w:rPr>
        <w:t xml:space="preserve">"Asancha"</w:t>
      </w:r>
      <w:r>
        <w:rPr>
          <w:rStyle w:val="OperatorTok"/>
        </w:rPr>
        <w:t xml:space="preserve">,</w:t>
      </w:r>
      <w:r>
        <w:br/>
      </w:r>
      <w:r>
        <w:br/>
      </w:r>
      <w:r>
        <w:rPr>
          <w:rStyle w:val="NormalTok"/>
        </w:rPr>
        <w:t xml:space="preserve">    title</w:t>
      </w:r>
      <w:r>
        <w:rPr>
          <w:rStyle w:val="OperatorTok"/>
        </w:rPr>
        <w:t xml:space="preserve">:</w:t>
      </w:r>
      <w:r>
        <w:br/>
      </w:r>
      <w:r>
        <w:rPr>
          <w:rStyle w:val="NormalTok"/>
        </w:rPr>
        <w:t xml:space="preserve">      </w:t>
      </w:r>
      <w:r>
        <w:rPr>
          <w:rStyle w:val="StringTok"/>
        </w:rPr>
        <w:t xml:space="preserve">"Property Sourcer Solutions | Present Investment Deals | Asancha"</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"Submit UK investment-focused property opportunities, disclose sourcing fees, provide supporting deal information, and connect approved deals with relevant investors through Asancha."</w:t>
      </w:r>
      <w:r>
        <w:rPr>
          <w:rStyle w:val="OperatorTok"/>
        </w:rPr>
        <w:t xml:space="preserve">,</w:t>
      </w:r>
      <w:r>
        <w:br/>
      </w:r>
      <w:r>
        <w:br/>
      </w:r>
      <w:r>
        <w:rPr>
          <w:rStyle w:val="NormalTok"/>
        </w:rPr>
        <w:t xml:space="preserve">    images</w:t>
      </w:r>
      <w:r>
        <w:rPr>
          <w:rStyle w:val="OperatorTok"/>
        </w:rPr>
        <w:t xml:space="preserve">:</w:t>
      </w:r>
      <w:r>
        <w:rPr>
          <w:rStyle w:val="NormalTok"/>
        </w:rPr>
        <w:t xml:space="preserve"> [</w:t>
      </w:r>
      <w:r>
        <w:br/>
      </w:r>
      <w:r>
        <w:rPr>
          <w:rStyle w:val="NormalTok"/>
        </w:rPr>
        <w:t xml:space="preserve">      {</w:t>
      </w:r>
      <w:r>
        <w:br/>
      </w:r>
      <w:r>
        <w:rPr>
          <w:rStyle w:val="NormalTok"/>
        </w:rPr>
        <w:t xml:space="preserve">        url</w:t>
      </w:r>
      <w:r>
        <w:rPr>
          <w:rStyle w:val="OperatorTok"/>
        </w:rPr>
        <w:t xml:space="preserve">:</w:t>
      </w:r>
      <w:r>
        <w:rPr>
          <w:rStyle w:val="NormalTok"/>
        </w:rPr>
        <w:t xml:space="preserve"> </w:t>
      </w:r>
      <w:r>
        <w:rPr>
          <w:rStyle w:val="StringTok"/>
        </w:rPr>
        <w:t xml:space="preserve">"/images/og/asancha-property-sourcers-og.jpg"</w:t>
      </w:r>
      <w:r>
        <w:rPr>
          <w:rStyle w:val="OperatorTok"/>
        </w:rPr>
        <w:t xml:space="preserve">,</w:t>
      </w:r>
      <w:r>
        <w:br/>
      </w:r>
      <w:r>
        <w:rPr>
          <w:rStyle w:val="NormalTok"/>
        </w:rPr>
        <w:t xml:space="preserve">        secureUrl</w:t>
      </w:r>
      <w:r>
        <w:rPr>
          <w:rStyle w:val="OperatorTok"/>
        </w:rPr>
        <w:t xml:space="preserve">:</w:t>
      </w:r>
      <w:r>
        <w:br/>
      </w:r>
      <w:r>
        <w:rPr>
          <w:rStyle w:val="NormalTok"/>
        </w:rPr>
        <w:t xml:space="preserve">          </w:t>
      </w:r>
      <w:r>
        <w:rPr>
          <w:rStyle w:val="StringTok"/>
        </w:rPr>
        <w:t xml:space="preserve">"https://asancha.co.uk/images/og/asancha-property-sourcers-og.jpg"</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ecValTok"/>
        </w:rPr>
        <w:t xml:space="preserve">1200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630</w:t>
      </w:r>
      <w:r>
        <w:rPr>
          <w:rStyle w:val="OperatorTok"/>
        </w:rPr>
        <w:t xml:space="preserve">,</w:t>
      </w:r>
      <w:r>
        <w:br/>
      </w:r>
      <w:r>
        <w:rPr>
          <w:rStyle w:val="NormalTok"/>
        </w:rPr>
        <w:t xml:space="preserve">        alt</w:t>
      </w:r>
      <w:r>
        <w:rPr>
          <w:rStyle w:val="OperatorTok"/>
        </w:rPr>
        <w:t xml:space="preserve">:</w:t>
      </w:r>
      <w:r>
        <w:rPr>
          <w:rStyle w:val="NormalTok"/>
        </w:rPr>
        <w:t xml:space="preserve"> </w:t>
      </w:r>
      <w:r>
        <w:rPr>
          <w:rStyle w:val="StringTok"/>
        </w:rPr>
        <w:t xml:space="preserve">"Asancha property sourcer solutions for submitting and presenting UK investment property opportunities"</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"image/jpeg"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twitter</w:t>
      </w:r>
      <w:r>
        <w:rPr>
          <w:rStyle w:val="OperatorTok"/>
        </w:rPr>
        <w:t xml:space="preserve">:</w:t>
      </w:r>
      <w:r>
        <w:rPr>
          <w:rStyle w:val="NormalTok"/>
        </w:rPr>
        <w:t xml:space="preserve"> {</w:t>
      </w:r>
      <w:r>
        <w:br/>
      </w:r>
      <w:r>
        <w:rPr>
          <w:rStyle w:val="NormalTok"/>
        </w:rPr>
        <w:t xml:space="preserve">    card</w:t>
      </w:r>
      <w:r>
        <w:rPr>
          <w:rStyle w:val="OperatorTok"/>
        </w:rPr>
        <w:t xml:space="preserve">:</w:t>
      </w:r>
      <w:r>
        <w:rPr>
          <w:rStyle w:val="NormalTok"/>
        </w:rPr>
        <w:t xml:space="preserve"> </w:t>
      </w:r>
      <w:r>
        <w:rPr>
          <w:rStyle w:val="StringTok"/>
        </w:rPr>
        <w:t xml:space="preserve">"summary_large_image"</w:t>
      </w:r>
      <w:r>
        <w:rPr>
          <w:rStyle w:val="OperatorTok"/>
        </w:rPr>
        <w:t xml:space="preserve">,</w:t>
      </w:r>
      <w:r>
        <w:br/>
      </w:r>
      <w:r>
        <w:br/>
      </w:r>
      <w:r>
        <w:rPr>
          <w:rStyle w:val="NormalTok"/>
        </w:rPr>
        <w:t xml:space="preserve">    title</w:t>
      </w:r>
      <w:r>
        <w:rPr>
          <w:rStyle w:val="OperatorTok"/>
        </w:rPr>
        <w:t xml:space="preserve">:</w:t>
      </w:r>
      <w:r>
        <w:br/>
      </w:r>
      <w:r>
        <w:rPr>
          <w:rStyle w:val="NormalTok"/>
        </w:rPr>
        <w:t xml:space="preserve">      </w:t>
      </w:r>
      <w:r>
        <w:rPr>
          <w:rStyle w:val="StringTok"/>
        </w:rPr>
        <w:t xml:space="preserve">"Property Sourcer Solutions | Present Investment Deals | Asancha"</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"Create a sourcer profile, submit structured UK property opportunities, disclose fees, and connect approved deals with relevant investors through Asancha."</w:t>
      </w:r>
      <w:r>
        <w:rPr>
          <w:rStyle w:val="OperatorTok"/>
        </w:rPr>
        <w:t xml:space="preserve">,</w:t>
      </w:r>
      <w:r>
        <w:br/>
      </w:r>
      <w:r>
        <w:br/>
      </w:r>
      <w:r>
        <w:rPr>
          <w:rStyle w:val="NormalTok"/>
        </w:rPr>
        <w:t xml:space="preserve">    images</w:t>
      </w:r>
      <w:r>
        <w:rPr>
          <w:rStyle w:val="OperatorTok"/>
        </w:rPr>
        <w:t xml:space="preserve">:</w:t>
      </w:r>
      <w:r>
        <w:rPr>
          <w:rStyle w:val="NormalTok"/>
        </w:rPr>
        <w:t xml:space="preserve"> [</w:t>
      </w:r>
      <w:r>
        <w:br/>
      </w:r>
      <w:r>
        <w:rPr>
          <w:rStyle w:val="NormalTok"/>
        </w:rPr>
        <w:t xml:space="preserve">      {</w:t>
      </w:r>
      <w:r>
        <w:br/>
      </w:r>
      <w:r>
        <w:rPr>
          <w:rStyle w:val="NormalTok"/>
        </w:rPr>
        <w:t xml:space="preserve">        url</w:t>
      </w:r>
      <w:r>
        <w:rPr>
          <w:rStyle w:val="OperatorTok"/>
        </w:rPr>
        <w:t xml:space="preserve">:</w:t>
      </w:r>
      <w:r>
        <w:rPr>
          <w:rStyle w:val="NormalTok"/>
        </w:rPr>
        <w:t xml:space="preserve"> </w:t>
      </w:r>
      <w:r>
        <w:rPr>
          <w:rStyle w:val="StringTok"/>
        </w:rPr>
        <w:t xml:space="preserve">"/images/og/asancha-property-sourcers-og.jpg"</w:t>
      </w:r>
      <w:r>
        <w:rPr>
          <w:rStyle w:val="OperatorTok"/>
        </w:rPr>
        <w:t xml:space="preserve">,</w:t>
      </w:r>
      <w:r>
        <w:br/>
      </w:r>
      <w:r>
        <w:rPr>
          <w:rStyle w:val="NormalTok"/>
        </w:rPr>
        <w:t xml:space="preserve">        alt</w:t>
      </w:r>
      <w:r>
        <w:rPr>
          <w:rStyle w:val="OperatorTok"/>
        </w:rPr>
        <w:t xml:space="preserve">:</w:t>
      </w:r>
      <w:r>
        <w:rPr>
          <w:rStyle w:val="NormalTok"/>
        </w:rPr>
        <w:t xml:space="preserve"> </w:t>
      </w:r>
      <w:r>
        <w:rPr>
          <w:rStyle w:val="StringTok"/>
        </w:rPr>
        <w:t xml:space="preserve">"Asancha property sourcing and investment-deal solutions for UK property sourcers"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robots</w:t>
      </w:r>
      <w:r>
        <w:rPr>
          <w:rStyle w:val="OperatorTok"/>
        </w:rPr>
        <w:t xml:space="preserve">:</w:t>
      </w:r>
      <w:r>
        <w:rPr>
          <w:rStyle w:val="NormalTok"/>
        </w:rPr>
        <w:t xml:space="preserve"> {</w:t>
      </w:r>
      <w:r>
        <w:br/>
      </w:r>
      <w:r>
        <w:rPr>
          <w:rStyle w:val="NormalTok"/>
        </w:rPr>
        <w:t xml:space="preserve">    index</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follow</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nocache</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googleBot</w:t>
      </w:r>
      <w:r>
        <w:rPr>
          <w:rStyle w:val="OperatorTok"/>
        </w:rPr>
        <w:t xml:space="preserve">:</w:t>
      </w:r>
      <w:r>
        <w:rPr>
          <w:rStyle w:val="NormalTok"/>
        </w:rPr>
        <w:t xml:space="preserve"> {</w:t>
      </w:r>
      <w:r>
        <w:br/>
      </w:r>
      <w:r>
        <w:rPr>
          <w:rStyle w:val="NormalTok"/>
        </w:rPr>
        <w:t xml:space="preserve">      index</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follow</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noimageindex</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StringTok"/>
        </w:rPr>
        <w:t xml:space="preserve">"max-image-preview"</w:t>
      </w:r>
      <w:r>
        <w:rPr>
          <w:rStyle w:val="OperatorTok"/>
        </w:rPr>
        <w:t xml:space="preserve">:</w:t>
      </w:r>
      <w:r>
        <w:rPr>
          <w:rStyle w:val="NormalTok"/>
        </w:rPr>
        <w:t xml:space="preserve"> </w:t>
      </w:r>
      <w:r>
        <w:rPr>
          <w:rStyle w:val="StringTok"/>
        </w:rPr>
        <w:t xml:space="preserve">"large"</w:t>
      </w:r>
      <w:r>
        <w:rPr>
          <w:rStyle w:val="OperatorTok"/>
        </w:rPr>
        <w:t xml:space="preserve">,</w:t>
      </w:r>
      <w:r>
        <w:br/>
      </w:r>
      <w:r>
        <w:rPr>
          <w:rStyle w:val="NormalTok"/>
        </w:rPr>
        <w:t xml:space="preserve">      </w:t>
      </w:r>
      <w:r>
        <w:rPr>
          <w:rStyle w:val="StringTok"/>
        </w:rPr>
        <w:t xml:space="preserve">"max-snippet"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StringTok"/>
        </w:rPr>
        <w:t xml:space="preserve">"max-video-preview"</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other</w:t>
      </w:r>
      <w:r>
        <w:rPr>
          <w:rStyle w:val="OperatorTok"/>
        </w:rPr>
        <w:t xml:space="preserve">:</w:t>
      </w:r>
      <w:r>
        <w:rPr>
          <w:rStyle w:val="NormalTok"/>
        </w:rPr>
        <w:t xml:space="preserve"> {</w:t>
      </w:r>
      <w:r>
        <w:br/>
      </w:r>
      <w:r>
        <w:rPr>
          <w:rStyle w:val="NormalTok"/>
        </w:rPr>
        <w:t xml:space="preserve">    </w:t>
      </w:r>
      <w:r>
        <w:rPr>
          <w:rStyle w:val="StringTok"/>
        </w:rPr>
        <w:t xml:space="preserve">"content-language"</w:t>
      </w:r>
      <w:r>
        <w:rPr>
          <w:rStyle w:val="OperatorTok"/>
        </w:rPr>
        <w:t xml:space="preserve">:</w:t>
      </w:r>
      <w:r>
        <w:rPr>
          <w:rStyle w:val="NormalTok"/>
        </w:rPr>
        <w:t xml:space="preserve"> </w:t>
      </w:r>
      <w:r>
        <w:rPr>
          <w:rStyle w:val="StringTok"/>
        </w:rPr>
        <w:t xml:space="preserve">"en-GB"</w:t>
      </w:r>
      <w:r>
        <w:rPr>
          <w:rStyle w:val="OperatorTok"/>
        </w:rPr>
        <w:t xml:space="preserve">,</w:t>
      </w:r>
      <w:r>
        <w:br/>
      </w:r>
      <w:r>
        <w:rPr>
          <w:rStyle w:val="NormalTok"/>
        </w:rPr>
        <w:t xml:space="preserve">    </w:t>
      </w:r>
      <w:r>
        <w:rPr>
          <w:rStyle w:val="StringTok"/>
        </w:rPr>
        <w:t xml:space="preserve">"geo.region"</w:t>
      </w:r>
      <w:r>
        <w:rPr>
          <w:rStyle w:val="OperatorTok"/>
        </w:rPr>
        <w:t xml:space="preserve">:</w:t>
      </w:r>
      <w:r>
        <w:rPr>
          <w:rStyle w:val="NormalTok"/>
        </w:rPr>
        <w:t xml:space="preserve"> </w:t>
      </w:r>
      <w:r>
        <w:rPr>
          <w:rStyle w:val="StringTok"/>
        </w:rPr>
        <w:t xml:space="preserve">"GB"</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07"/>
    <w:bookmarkStart w:id="308" w:name="Xa7c1674d6d766028fb9b16bf55e03bee08c4993"/>
    <w:p>
      <w:pPr>
        <w:pStyle w:val="Heading1"/>
      </w:pPr>
      <w:r>
        <w:t xml:space="preserve">Property Sourcer Solutions Page-Specific JSON-LD</w:t>
      </w:r>
    </w:p>
    <w:p>
      <w:pPr>
        <w:pStyle w:val="FirstParagraph"/>
      </w:pPr>
      <w:r>
        <w:t xml:space="preserve">The page should use an</w:t>
      </w:r>
      <w:r>
        <w:t xml:space="preserve"> </w:t>
      </w:r>
      <w:r>
        <w:rPr>
          <w:rStyle w:val="VerbatimChar"/>
        </w:rPr>
        <w:t xml:space="preserve">@graph</w:t>
      </w:r>
      <w:r>
        <w:t xml:space="preserve"> </w:t>
      </w:r>
      <w:r>
        <w:t xml:space="preserve">containing:</w:t>
      </w:r>
    </w:p>
    <w:p>
      <w:pPr>
        <w:pStyle w:val="Compact"/>
        <w:numPr>
          <w:ilvl w:val="0"/>
          <w:numId w:val="1061"/>
        </w:numPr>
      </w:pPr>
      <w:r>
        <w:rPr>
          <w:rStyle w:val="VerbatimChar"/>
        </w:rPr>
        <w:t xml:space="preserve">WebPage</w:t>
      </w:r>
    </w:p>
    <w:p>
      <w:pPr>
        <w:pStyle w:val="Compact"/>
        <w:numPr>
          <w:ilvl w:val="0"/>
          <w:numId w:val="1061"/>
        </w:numPr>
      </w:pPr>
      <w:r>
        <w:rPr>
          <w:rStyle w:val="VerbatimChar"/>
        </w:rPr>
        <w:t xml:space="preserve">Service</w:t>
      </w:r>
    </w:p>
    <w:p>
      <w:pPr>
        <w:pStyle w:val="Compact"/>
        <w:numPr>
          <w:ilvl w:val="0"/>
          <w:numId w:val="1061"/>
        </w:numPr>
      </w:pPr>
      <w:r>
        <w:rPr>
          <w:rStyle w:val="VerbatimChar"/>
        </w:rPr>
        <w:t xml:space="preserve">Audience</w:t>
      </w:r>
    </w:p>
    <w:p>
      <w:pPr>
        <w:pStyle w:val="Compact"/>
        <w:numPr>
          <w:ilvl w:val="0"/>
          <w:numId w:val="1061"/>
        </w:numPr>
      </w:pPr>
      <w:r>
        <w:rPr>
          <w:rStyle w:val="VerbatimChar"/>
        </w:rPr>
        <w:t xml:space="preserve">BreadcrumbList</w:t>
      </w:r>
    </w:p>
    <w:p>
      <w:pPr>
        <w:pStyle w:val="FirstParagraph"/>
      </w:pPr>
      <w:r>
        <w:t xml:space="preserve">Do not classify Asancha as a regulated investment or financial service.</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propertySourcerSolutionsPageJsonLd </w:t>
      </w:r>
      <w:r>
        <w:rPr>
          <w:rStyle w:val="OperatorTok"/>
        </w:rPr>
        <w:t xml:space="preserve">=</w:t>
      </w:r>
      <w:r>
        <w:rPr>
          <w:rStyle w:val="NormalTok"/>
        </w:rPr>
        <w:t xml:space="preserve"> {</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br/>
      </w:r>
      <w:r>
        <w:rPr>
          <w:rStyle w:val="NormalTok"/>
        </w:rPr>
        <w:t xml:space="preserve">  </w:t>
      </w:r>
      <w:r>
        <w:rPr>
          <w:rStyle w:val="StringTok"/>
        </w:rPr>
        <w:t xml:space="preserve">"@graph"</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"WebPage"</w:t>
      </w:r>
      <w:r>
        <w:rPr>
          <w:rStyle w:val="OperatorTok"/>
        </w:rPr>
        <w:t xml:space="preserve">,</w:t>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"https://asancha.co.uk/solutions/property-sourcers#webpage"</w:t>
      </w:r>
      <w:r>
        <w:rPr>
          <w:rStyle w:val="OperatorTok"/>
        </w:rPr>
        <w:t xml:space="preserve">,</w:t>
      </w:r>
      <w:r>
        <w:br/>
      </w:r>
      <w:r>
        <w:br/>
      </w:r>
      <w:r>
        <w:rPr>
          <w:rStyle w:val="NormalTok"/>
        </w:rPr>
        <w:t xml:space="preserve">      url</w:t>
      </w:r>
      <w:r>
        <w:rPr>
          <w:rStyle w:val="OperatorTok"/>
        </w:rPr>
        <w:t xml:space="preserve">:</w:t>
      </w:r>
      <w:r>
        <w:br/>
      </w:r>
      <w:r>
        <w:rPr>
          <w:rStyle w:val="NormalTok"/>
        </w:rPr>
        <w:t xml:space="preserve">        </w:t>
      </w:r>
      <w:r>
        <w:rPr>
          <w:rStyle w:val="StringTok"/>
        </w:rPr>
        <w:t xml:space="preserve">"https://asancha.co.uk/solutions/property-sourcers"</w:t>
      </w:r>
      <w:r>
        <w:rPr>
          <w:rStyle w:val="OperatorTok"/>
        </w:rPr>
        <w:t xml:space="preserve">,</w:t>
      </w:r>
      <w:r>
        <w:br/>
      </w:r>
      <w:r>
        <w:br/>
      </w:r>
      <w:r>
        <w:rPr>
          <w:rStyle w:val="NormalTok"/>
        </w:rPr>
        <w:t xml:space="preserve">      name</w:t>
      </w:r>
      <w:r>
        <w:rPr>
          <w:rStyle w:val="OperatorTok"/>
        </w:rPr>
        <w:t xml:space="preserve">:</w:t>
      </w:r>
      <w:r>
        <w:br/>
      </w:r>
      <w:r>
        <w:rPr>
          <w:rStyle w:val="NormalTok"/>
        </w:rPr>
        <w:t xml:space="preserve">        </w:t>
      </w:r>
      <w:r>
        <w:rPr>
          <w:rStyle w:val="StringTok"/>
        </w:rPr>
        <w:t xml:space="preserve">"Property Sourcer Solutions | Present Investment Deals | Asancha"</w:t>
      </w:r>
      <w:r>
        <w:rPr>
          <w:rStyle w:val="OperatorTok"/>
        </w:rPr>
        <w:t xml:space="preserve">,</w:t>
      </w:r>
      <w:r>
        <w:br/>
      </w:r>
      <w:r>
        <w:br/>
      </w:r>
      <w:r>
        <w:rPr>
          <w:rStyle w:val="NormalTok"/>
        </w:rPr>
        <w:t xml:space="preserve">      headline</w:t>
      </w:r>
      <w:r>
        <w:rPr>
          <w:rStyle w:val="OperatorTok"/>
        </w:rPr>
        <w:t xml:space="preserve">:</w:t>
      </w:r>
      <w:r>
        <w:br/>
      </w:r>
      <w:r>
        <w:rPr>
          <w:rStyle w:val="NormalTok"/>
        </w:rPr>
        <w:t xml:space="preserve">        </w:t>
      </w:r>
      <w:r>
        <w:rPr>
          <w:rStyle w:val="StringTok"/>
        </w:rPr>
        <w:t xml:space="preserve">"Present Investment-Focused Property Opportunities With Greater Structure"</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"Create an Asancha property-sourcer account to submit UK investment opportunities, disclose sourcing fees, provide supporting deal information, and connect approved deals with relevant investors."</w:t>
      </w:r>
      <w:r>
        <w:rPr>
          <w:rStyle w:val="OperatorTok"/>
        </w:rPr>
        <w:t xml:space="preserve">,</w:t>
      </w:r>
      <w:r>
        <w:br/>
      </w:r>
      <w:r>
        <w:br/>
      </w:r>
      <w:r>
        <w:rPr>
          <w:rStyle w:val="NormalTok"/>
        </w:rPr>
        <w:t xml:space="preserve">      isPartOf</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"https://asancha.co.uk/#website"</w:t>
      </w:r>
      <w:r>
        <w:rPr>
          <w:rStyle w:val="OperatorTok"/>
        </w:rPr>
        <w:t xml:space="preserve">,</w:t>
      </w:r>
      <w:r>
        <w:br/>
      </w:r>
      <w:r>
        <w:rPr>
          <w:rStyle w:val="NormalTok"/>
        </w:rPr>
        <w:t xml:space="preserve">      }</w:t>
      </w:r>
      <w:r>
        <w:rPr>
          <w:rStyle w:val="OperatorTok"/>
        </w:rPr>
        <w:t xml:space="preserve">,</w:t>
      </w:r>
      <w:r>
        <w:br/>
      </w:r>
      <w:r>
        <w:br/>
      </w:r>
      <w:r>
        <w:rPr>
          <w:rStyle w:val="NormalTok"/>
        </w:rPr>
        <w:t xml:space="preserve">      about</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"https://asancha.co.uk/#organization"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mainEntity</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"https://asancha.co.uk/solutions/property-sourcers#service"</w:t>
      </w:r>
      <w:r>
        <w:rPr>
          <w:rStyle w:val="OperatorTok"/>
        </w:rPr>
        <w:t xml:space="preserve">,</w:t>
      </w:r>
      <w:r>
        <w:br/>
      </w:r>
      <w:r>
        <w:rPr>
          <w:rStyle w:val="NormalTok"/>
        </w:rPr>
        <w:t xml:space="preserve">      }</w:t>
      </w:r>
      <w:r>
        <w:rPr>
          <w:rStyle w:val="OperatorTok"/>
        </w:rPr>
        <w:t xml:space="preserve">,</w:t>
      </w:r>
      <w:r>
        <w:br/>
      </w:r>
      <w:r>
        <w:br/>
      </w:r>
      <w:r>
        <w:rPr>
          <w:rStyle w:val="NormalTok"/>
        </w:rPr>
        <w:t xml:space="preserve">      audience</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"https://asancha.co.uk/solutions/property-sourcers#audience"</w:t>
      </w:r>
      <w:r>
        <w:rPr>
          <w:rStyle w:val="OperatorTok"/>
        </w:rPr>
        <w:t xml:space="preserve">,</w:t>
      </w:r>
      <w:r>
        <w:br/>
      </w:r>
      <w:r>
        <w:rPr>
          <w:rStyle w:val="NormalTok"/>
        </w:rPr>
        <w:t xml:space="preserve">      }</w:t>
      </w:r>
      <w:r>
        <w:rPr>
          <w:rStyle w:val="OperatorTok"/>
        </w:rPr>
        <w:t xml:space="preserve">,</w:t>
      </w:r>
      <w:r>
        <w:br/>
      </w:r>
      <w:r>
        <w:br/>
      </w:r>
      <w:r>
        <w:rPr>
          <w:rStyle w:val="NormalTok"/>
        </w:rPr>
        <w:t xml:space="preserve">      primaryImageOfPage</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"ImageObject"</w:t>
      </w:r>
      <w:r>
        <w:rPr>
          <w:rStyle w:val="OperatorTok"/>
        </w:rPr>
        <w:t xml:space="preserve">,</w:t>
      </w:r>
      <w:r>
        <w:br/>
      </w:r>
      <w:r>
        <w:rPr>
          <w:rStyle w:val="NormalTok"/>
        </w:rPr>
        <w:t xml:space="preserve">        url</w:t>
      </w:r>
      <w:r>
        <w:rPr>
          <w:rStyle w:val="OperatorTok"/>
        </w:rPr>
        <w:t xml:space="preserve">:</w:t>
      </w:r>
      <w:r>
        <w:br/>
      </w:r>
      <w:r>
        <w:rPr>
          <w:rStyle w:val="NormalTok"/>
        </w:rPr>
        <w:t xml:space="preserve">          </w:t>
      </w:r>
      <w:r>
        <w:rPr>
          <w:rStyle w:val="StringTok"/>
        </w:rPr>
        <w:t xml:space="preserve">"https://asancha.co.uk/images/og/asancha-property-sourcers-og.jpg"</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ecValTok"/>
        </w:rPr>
        <w:t xml:space="preserve">1200</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ecValTok"/>
        </w:rPr>
        <w:t xml:space="preserve">630</w:t>
      </w:r>
      <w:r>
        <w:rPr>
          <w:rStyle w:val="OperatorTok"/>
        </w:rPr>
        <w:t xml:space="preserve">,</w:t>
      </w:r>
      <w:r>
        <w:br/>
      </w:r>
      <w:r>
        <w:rPr>
          <w:rStyle w:val="NormalTok"/>
        </w:rPr>
        <w:t xml:space="preserve">      }</w:t>
      </w:r>
      <w:r>
        <w:rPr>
          <w:rStyle w:val="OperatorTok"/>
        </w:rPr>
        <w:t xml:space="preserve">,</w:t>
      </w:r>
      <w:r>
        <w:br/>
      </w:r>
      <w:r>
        <w:br/>
      </w:r>
      <w:r>
        <w:rPr>
          <w:rStyle w:val="NormalTok"/>
        </w:rPr>
        <w:t xml:space="preserve">      breadcrumb</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"https://asancha.co.uk/solutions/property-sourcers#breadcrumb"</w:t>
      </w:r>
      <w:r>
        <w:rPr>
          <w:rStyle w:val="OperatorTok"/>
        </w:rPr>
        <w:t xml:space="preserve">,</w:t>
      </w:r>
      <w:r>
        <w:br/>
      </w:r>
      <w:r>
        <w:rPr>
          <w:rStyle w:val="NormalTok"/>
        </w:rPr>
        <w:t xml:space="preserve">      }</w:t>
      </w:r>
      <w:r>
        <w:rPr>
          <w:rStyle w:val="OperatorTok"/>
        </w:rPr>
        <w:t xml:space="preserve">,</w:t>
      </w:r>
      <w:r>
        <w:br/>
      </w:r>
      <w:r>
        <w:br/>
      </w:r>
      <w:r>
        <w:rPr>
          <w:rStyle w:val="NormalTok"/>
        </w:rPr>
        <w:t xml:space="preserve">      inLanguage</w:t>
      </w:r>
      <w:r>
        <w:rPr>
          <w:rStyle w:val="OperatorTok"/>
        </w:rPr>
        <w:t xml:space="preserve">:</w:t>
      </w:r>
      <w:r>
        <w:rPr>
          <w:rStyle w:val="NormalTok"/>
        </w:rPr>
        <w:t xml:space="preserve"> </w:t>
      </w:r>
      <w:r>
        <w:rPr>
          <w:rStyle w:val="StringTok"/>
        </w:rPr>
        <w:t xml:space="preserve">"en-GB"</w:t>
      </w:r>
      <w:r>
        <w:rPr>
          <w:rStyle w:val="OperatorTok"/>
        </w:rPr>
        <w:t xml:space="preserve">,</w:t>
      </w:r>
      <w:r>
        <w:br/>
      </w:r>
      <w:r>
        <w:br/>
      </w:r>
      <w:r>
        <w:rPr>
          <w:rStyle w:val="NormalTok"/>
        </w:rPr>
        <w:t xml:space="preserve">      potentialAction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"RegisterAction"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"Create a property sourcer account"</w:t>
      </w:r>
      <w:r>
        <w:rPr>
          <w:rStyle w:val="OperatorTok"/>
        </w:rPr>
        <w:t xml:space="preserve">,</w:t>
      </w:r>
      <w:r>
        <w:br/>
      </w:r>
      <w:r>
        <w:br/>
      </w:r>
      <w:r>
        <w:rPr>
          <w:rStyle w:val="NormalTok"/>
        </w:rPr>
        <w:t xml:space="preserve">          target</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"EntryPoint"</w:t>
      </w:r>
      <w:r>
        <w:rPr>
          <w:rStyle w:val="OperatorTok"/>
        </w:rPr>
        <w:t xml:space="preserve">,</w:t>
      </w:r>
      <w:r>
        <w:br/>
      </w:r>
      <w:r>
        <w:rPr>
          <w:rStyle w:val="NormalTok"/>
        </w:rPr>
        <w:t xml:space="preserve">            urlTemplate</w:t>
      </w:r>
      <w:r>
        <w:rPr>
          <w:rStyle w:val="OperatorTok"/>
        </w:rPr>
        <w:t xml:space="preserve">:</w:t>
      </w:r>
      <w:r>
        <w:br/>
      </w:r>
      <w:r>
        <w:rPr>
          <w:rStyle w:val="NormalTok"/>
        </w:rPr>
        <w:t xml:space="preserve">              </w:t>
      </w:r>
      <w:r>
        <w:rPr>
          <w:rStyle w:val="StringTok"/>
        </w:rPr>
        <w:t xml:space="preserve">"https://asancha.co.uk/auth/sign-up"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"CreateAction"</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"Submit a property opportunity"</w:t>
      </w:r>
      <w:r>
        <w:rPr>
          <w:rStyle w:val="OperatorTok"/>
        </w:rPr>
        <w:t xml:space="preserve">,</w:t>
      </w:r>
      <w:r>
        <w:br/>
      </w:r>
      <w:r>
        <w:br/>
      </w:r>
      <w:r>
        <w:rPr>
          <w:rStyle w:val="NormalTok"/>
        </w:rPr>
        <w:t xml:space="preserve">          target</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"EntryPoint"</w:t>
      </w:r>
      <w:r>
        <w:rPr>
          <w:rStyle w:val="OperatorTok"/>
        </w:rPr>
        <w:t xml:space="preserve">,</w:t>
      </w:r>
      <w:r>
        <w:br/>
      </w:r>
      <w:r>
        <w:rPr>
          <w:rStyle w:val="NormalTok"/>
        </w:rPr>
        <w:t xml:space="preserve">            urlTemplate</w:t>
      </w:r>
      <w:r>
        <w:rPr>
          <w:rStyle w:val="OperatorTok"/>
        </w:rPr>
        <w:t xml:space="preserve">:</w:t>
      </w:r>
      <w:r>
        <w:br/>
      </w:r>
      <w:r>
        <w:rPr>
          <w:rStyle w:val="NormalTok"/>
        </w:rPr>
        <w:t xml:space="preserve">              </w:t>
      </w:r>
      <w:r>
        <w:rPr>
          <w:rStyle w:val="StringTok"/>
        </w:rPr>
        <w:t xml:space="preserve">"https://asancha.co.uk/dashboard/properties/new"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"Service"</w:t>
      </w:r>
      <w:r>
        <w:rPr>
          <w:rStyle w:val="OperatorTok"/>
        </w:rPr>
        <w:t xml:space="preserve">,</w:t>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"https://asancha.co.uk/solutions/property-sourcers#service"</w:t>
      </w:r>
      <w:r>
        <w:rPr>
          <w:rStyle w:val="OperatorTok"/>
        </w:rPr>
        <w:t xml:space="preserve">,</w:t>
      </w:r>
      <w:r>
        <w:br/>
      </w:r>
      <w:r>
        <w:br/>
      </w:r>
      <w:r>
        <w:rPr>
          <w:rStyle w:val="NormalTok"/>
        </w:rPr>
        <w:t xml:space="preserve">      name</w:t>
      </w:r>
      <w:r>
        <w:rPr>
          <w:rStyle w:val="OperatorTok"/>
        </w:rPr>
        <w:t xml:space="preserve">:</w:t>
      </w:r>
      <w:r>
        <w:br/>
      </w:r>
      <w:r>
        <w:rPr>
          <w:rStyle w:val="NormalTok"/>
        </w:rPr>
        <w:t xml:space="preserve">        </w:t>
      </w:r>
      <w:r>
        <w:rPr>
          <w:rStyle w:val="StringTok"/>
        </w:rPr>
        <w:t xml:space="preserve">"Property Sourcing Opportunity Submission and Investor Matching"</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"A structured service for UK property sourcers to submit investment-focused opportunities, disclose sourcing information, provide supporting evidence, and connect approved deals with relevant investors."</w:t>
      </w:r>
      <w:r>
        <w:rPr>
          <w:rStyle w:val="OperatorTok"/>
        </w:rPr>
        <w:t xml:space="preserve">,</w:t>
      </w:r>
      <w:r>
        <w:br/>
      </w:r>
      <w:r>
        <w:br/>
      </w:r>
      <w:r>
        <w:rPr>
          <w:rStyle w:val="NormalTok"/>
        </w:rPr>
        <w:t xml:space="preserve">      provider</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"https://asancha.co.uk/#organization"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areaServed</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"Country"</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"United Kingdom"</w:t>
      </w:r>
      <w:r>
        <w:rPr>
          <w:rStyle w:val="OperatorTok"/>
        </w:rPr>
        <w:t xml:space="preserve">,</w:t>
      </w:r>
      <w:r>
        <w:br/>
      </w:r>
      <w:r>
        <w:rPr>
          <w:rStyle w:val="NormalTok"/>
        </w:rPr>
        <w:t xml:space="preserve">      }</w:t>
      </w:r>
      <w:r>
        <w:rPr>
          <w:rStyle w:val="OperatorTok"/>
        </w:rPr>
        <w:t xml:space="preserve">,</w:t>
      </w:r>
      <w:r>
        <w:br/>
      </w:r>
      <w:r>
        <w:br/>
      </w:r>
      <w:r>
        <w:rPr>
          <w:rStyle w:val="NormalTok"/>
        </w:rPr>
        <w:t xml:space="preserve">      serviceType</w:t>
      </w:r>
      <w:r>
        <w:rPr>
          <w:rStyle w:val="OperatorTok"/>
        </w:rPr>
        <w:t xml:space="preserve">:</w:t>
      </w:r>
      <w:r>
        <w:rPr>
          <w:rStyle w:val="NormalTok"/>
        </w:rPr>
        <w:t xml:space="preserve"> [</w:t>
      </w:r>
      <w:r>
        <w:br/>
      </w:r>
      <w:r>
        <w:rPr>
          <w:rStyle w:val="NormalTok"/>
        </w:rPr>
        <w:t xml:space="preserve">        </w:t>
      </w:r>
      <w:r>
        <w:rPr>
          <w:rStyle w:val="StringTok"/>
        </w:rPr>
        <w:t xml:space="preserve">"Property-sourcer profile management"</w:t>
      </w:r>
      <w:r>
        <w:rPr>
          <w:rStyle w:val="OperatorTok"/>
        </w:rPr>
        <w:t xml:space="preserve">,</w:t>
      </w:r>
      <w:r>
        <w:br/>
      </w:r>
      <w:r>
        <w:rPr>
          <w:rStyle w:val="NormalTok"/>
        </w:rPr>
        <w:t xml:space="preserve">        </w:t>
      </w:r>
      <w:r>
        <w:rPr>
          <w:rStyle w:val="StringTok"/>
        </w:rPr>
        <w:t xml:space="preserve">"Investment-property opportunity submission"</w:t>
      </w:r>
      <w:r>
        <w:rPr>
          <w:rStyle w:val="OperatorTok"/>
        </w:rPr>
        <w:t xml:space="preserve">,</w:t>
      </w:r>
      <w:r>
        <w:br/>
      </w:r>
      <w:r>
        <w:rPr>
          <w:rStyle w:val="NormalTok"/>
        </w:rPr>
        <w:t xml:space="preserve">        </w:t>
      </w:r>
      <w:r>
        <w:rPr>
          <w:rStyle w:val="StringTok"/>
        </w:rPr>
        <w:t xml:space="preserve">"Property deal presentation"</w:t>
      </w:r>
      <w:r>
        <w:rPr>
          <w:rStyle w:val="OperatorTok"/>
        </w:rPr>
        <w:t xml:space="preserve">,</w:t>
      </w:r>
      <w:r>
        <w:br/>
      </w:r>
      <w:r>
        <w:rPr>
          <w:rStyle w:val="NormalTok"/>
        </w:rPr>
        <w:t xml:space="preserve">        </w:t>
      </w:r>
      <w:r>
        <w:rPr>
          <w:rStyle w:val="StringTok"/>
        </w:rPr>
        <w:t xml:space="preserve">"Sourcing-fee disclosure"</w:t>
      </w:r>
      <w:r>
        <w:rPr>
          <w:rStyle w:val="OperatorTok"/>
        </w:rPr>
        <w:t xml:space="preserve">,</w:t>
      </w:r>
      <w:r>
        <w:br/>
      </w:r>
      <w:r>
        <w:rPr>
          <w:rStyle w:val="NormalTok"/>
        </w:rPr>
        <w:t xml:space="preserve">        </w:t>
      </w:r>
      <w:r>
        <w:rPr>
          <w:rStyle w:val="StringTok"/>
        </w:rPr>
        <w:t xml:space="preserve">"Property opportunity review"</w:t>
      </w:r>
      <w:r>
        <w:rPr>
          <w:rStyle w:val="OperatorTok"/>
        </w:rPr>
        <w:t xml:space="preserve">,</w:t>
      </w:r>
      <w:r>
        <w:br/>
      </w:r>
      <w:r>
        <w:rPr>
          <w:rStyle w:val="NormalTok"/>
        </w:rPr>
        <w:t xml:space="preserve">        </w:t>
      </w:r>
      <w:r>
        <w:rPr>
          <w:rStyle w:val="StringTok"/>
        </w:rPr>
        <w:t xml:space="preserve">"Investor-opportunity matching"</w:t>
      </w:r>
      <w:r>
        <w:rPr>
          <w:rStyle w:val="OperatorTok"/>
        </w:rPr>
        <w:t xml:space="preserve">,</w:t>
      </w:r>
      <w:r>
        <w:br/>
      </w:r>
      <w:r>
        <w:rPr>
          <w:rStyle w:val="NormalTok"/>
        </w:rPr>
        <w:t xml:space="preserve">        </w:t>
      </w:r>
      <w:r>
        <w:rPr>
          <w:rStyle w:val="StringTok"/>
        </w:rPr>
        <w:t xml:space="preserve">"Property booking and reservation support"</w:t>
      </w:r>
      <w:r>
        <w:rPr>
          <w:rStyle w:val="OperatorTok"/>
        </w:rPr>
        <w:t xml:space="preserve">,</w:t>
      </w:r>
      <w:r>
        <w:br/>
      </w:r>
      <w:r>
        <w:rPr>
          <w:rStyle w:val="NormalTok"/>
        </w:rPr>
        <w:t xml:space="preserve">      ]</w:t>
      </w:r>
      <w:r>
        <w:rPr>
          <w:rStyle w:val="OperatorTok"/>
        </w:rPr>
        <w:t xml:space="preserve">,</w:t>
      </w:r>
      <w:r>
        <w:br/>
      </w:r>
      <w:r>
        <w:br/>
      </w:r>
      <w:r>
        <w:rPr>
          <w:rStyle w:val="NormalTok"/>
        </w:rPr>
        <w:t xml:space="preserve">      audience</w:t>
      </w:r>
      <w:r>
        <w:rPr>
          <w:rStyle w:val="OperatorTok"/>
        </w:rPr>
        <w:t xml:space="preserve">:</w:t>
      </w:r>
      <w:r>
        <w:rPr>
          <w:rStyle w:val="NormalTok"/>
        </w:rPr>
        <w:t xml:space="preserve"> {</w:t>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"https://asancha.co.uk/solutions/property-sourcers#audience"</w:t>
      </w:r>
      <w:r>
        <w:rPr>
          <w:rStyle w:val="OperatorTok"/>
        </w:rPr>
        <w:t xml:space="preserve">,</w:t>
      </w:r>
      <w:r>
        <w:br/>
      </w:r>
      <w:r>
        <w:rPr>
          <w:rStyle w:val="NormalTok"/>
        </w:rPr>
        <w:t xml:space="preserve">      }</w:t>
      </w:r>
      <w:r>
        <w:rPr>
          <w:rStyle w:val="OperatorTok"/>
        </w:rPr>
        <w:t xml:space="preserve">,</w:t>
      </w:r>
      <w:r>
        <w:br/>
      </w:r>
      <w:r>
        <w:br/>
      </w:r>
      <w:r>
        <w:rPr>
          <w:rStyle w:val="NormalTok"/>
        </w:rPr>
        <w:t xml:space="preserve">      offers</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"Offer"</w:t>
      </w:r>
      <w:r>
        <w:rPr>
          <w:rStyle w:val="OperatorTok"/>
        </w:rPr>
        <w:t xml:space="preserve">,</w:t>
      </w:r>
      <w:r>
        <w:br/>
      </w:r>
      <w:r>
        <w:br/>
      </w:r>
      <w:r>
        <w:rPr>
          <w:rStyle w:val="NormalTok"/>
        </w:rPr>
        <w:t xml:space="preserve">        url</w:t>
      </w:r>
      <w:r>
        <w:rPr>
          <w:rStyle w:val="OperatorTok"/>
        </w:rPr>
        <w:t xml:space="preserve">:</w:t>
      </w:r>
      <w:r>
        <w:br/>
      </w:r>
      <w:r>
        <w:rPr>
          <w:rStyle w:val="NormalTok"/>
        </w:rPr>
        <w:t xml:space="preserve">          </w:t>
      </w:r>
      <w:r>
        <w:rPr>
          <w:rStyle w:val="StringTok"/>
        </w:rPr>
        <w:t xml:space="preserve">"https://asancha.co.uk/auth/sign-up"</w:t>
      </w:r>
      <w:r>
        <w:rPr>
          <w:rStyle w:val="OperatorTok"/>
        </w:rPr>
        <w:t xml:space="preserve">,</w:t>
      </w:r>
      <w:r>
        <w:br/>
      </w:r>
      <w:r>
        <w:br/>
      </w:r>
      <w:r>
        <w:rPr>
          <w:rStyle w:val="NormalTok"/>
        </w:rPr>
        <w:t xml:space="preserve">        availability</w:t>
      </w:r>
      <w:r>
        <w:rPr>
          <w:rStyle w:val="OperatorTok"/>
        </w:rPr>
        <w:t xml:space="preserve">:</w:t>
      </w:r>
      <w:r>
        <w:br/>
      </w:r>
      <w:r>
        <w:rPr>
          <w:rStyle w:val="NormalTok"/>
        </w:rPr>
        <w:t xml:space="preserve">          </w:t>
      </w:r>
      <w:r>
        <w:rPr>
          <w:rStyle w:val="StringTok"/>
        </w:rPr>
        <w:t xml:space="preserve">"https://schema.org/OnlineOnly"</w:t>
      </w:r>
      <w:r>
        <w:rPr>
          <w:rStyle w:val="OperatorTok"/>
        </w:rPr>
        <w:t xml:space="preserve">,</w:t>
      </w:r>
      <w:r>
        <w:br/>
      </w:r>
      <w:r>
        <w:br/>
      </w:r>
      <w:r>
        <w:rPr>
          <w:rStyle w:val="NormalTok"/>
        </w:rPr>
        <w:t xml:space="preserve">        description</w:t>
      </w:r>
      <w:r>
        <w:rPr>
          <w:rStyle w:val="OperatorTok"/>
        </w:rPr>
        <w:t xml:space="preserve">:</w:t>
      </w:r>
      <w:r>
        <w:br/>
      </w:r>
      <w:r>
        <w:rPr>
          <w:rStyle w:val="NormalTok"/>
        </w:rPr>
        <w:t xml:space="preserve">          </w:t>
      </w:r>
      <w:r>
        <w:rPr>
          <w:rStyle w:val="StringTok"/>
        </w:rPr>
        <w:t xml:space="preserve">"Create a property-sourcer account to submit and manage eligible UK investment-property opportunities."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"Audience"</w:t>
      </w:r>
      <w:r>
        <w:rPr>
          <w:rStyle w:val="OperatorTok"/>
        </w:rPr>
        <w:t xml:space="preserve">,</w:t>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"https://asancha.co.uk/solutions/property-sourcers#audience"</w:t>
      </w:r>
      <w:r>
        <w:rPr>
          <w:rStyle w:val="OperatorTok"/>
        </w:rPr>
        <w:t xml:space="preserve">,</w:t>
      </w:r>
      <w:r>
        <w:br/>
      </w:r>
      <w:r>
        <w:br/>
      </w:r>
      <w:r>
        <w:rPr>
          <w:rStyle w:val="NormalTok"/>
        </w:rPr>
        <w:t xml:space="preserve">      audienceType</w:t>
      </w:r>
      <w:r>
        <w:rPr>
          <w:rStyle w:val="OperatorTok"/>
        </w:rPr>
        <w:t xml:space="preserve">:</w:t>
      </w:r>
      <w:r>
        <w:br/>
      </w:r>
      <w:r>
        <w:rPr>
          <w:rStyle w:val="NormalTok"/>
        </w:rPr>
        <w:t xml:space="preserve">        </w:t>
      </w:r>
      <w:r>
        <w:rPr>
          <w:rStyle w:val="StringTok"/>
        </w:rPr>
        <w:t xml:space="preserve">"UK property sourcers presenting investment-focused property opportunities"</w:t>
      </w:r>
      <w:r>
        <w:rPr>
          <w:rStyle w:val="OperatorTok"/>
        </w:rPr>
        <w:t xml:space="preserve">,</w:t>
      </w:r>
      <w:r>
        <w:br/>
      </w:r>
      <w:r>
        <w:br/>
      </w:r>
      <w:r>
        <w:rPr>
          <w:rStyle w:val="NormalTok"/>
        </w:rPr>
        <w:t xml:space="preserve">      geographicArea</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"Country"</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"United Kingdom"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"BreadcrumbList"</w:t>
      </w:r>
      <w:r>
        <w:rPr>
          <w:rStyle w:val="OperatorTok"/>
        </w:rPr>
        <w:t xml:space="preserve">,</w:t>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"https://asancha.co.uk/solutions/property-sourcers#breadcrumb"</w:t>
      </w:r>
      <w:r>
        <w:rPr>
          <w:rStyle w:val="OperatorTok"/>
        </w:rPr>
        <w:t xml:space="preserve">,</w:t>
      </w:r>
      <w:r>
        <w:br/>
      </w:r>
      <w:r>
        <w:br/>
      </w:r>
      <w:r>
        <w:rPr>
          <w:rStyle w:val="NormalTok"/>
        </w:rPr>
        <w:t xml:space="preserve">      itemListElement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"Home"</w:t>
      </w:r>
      <w:r>
        <w:rPr>
          <w:rStyle w:val="OperatorTok"/>
        </w:rPr>
        <w:t xml:space="preserve">,</w:t>
      </w:r>
      <w:r>
        <w:br/>
      </w:r>
      <w:r>
        <w:rPr>
          <w:rStyle w:val="NormalTok"/>
        </w:rPr>
        <w:t xml:space="preserve">          item</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"For Property Sourcers"</w:t>
      </w:r>
      <w:r>
        <w:rPr>
          <w:rStyle w:val="OperatorTok"/>
        </w:rPr>
        <w:t xml:space="preserve">,</w:t>
      </w:r>
      <w:r>
        <w:br/>
      </w:r>
      <w:r>
        <w:rPr>
          <w:rStyle w:val="NormalTok"/>
        </w:rPr>
        <w:t xml:space="preserve">          item</w:t>
      </w:r>
      <w:r>
        <w:rPr>
          <w:rStyle w:val="OperatorTok"/>
        </w:rPr>
        <w:t xml:space="preserve">:</w:t>
      </w:r>
      <w:r>
        <w:br/>
      </w:r>
      <w:r>
        <w:rPr>
          <w:rStyle w:val="NormalTok"/>
        </w:rPr>
        <w:t xml:space="preserve">            </w:t>
      </w:r>
      <w:r>
        <w:rPr>
          <w:rStyle w:val="StringTok"/>
        </w:rPr>
        <w:t xml:space="preserve">"https://asancha.co.uk/solutions/property-sourcers"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08"/>
    <w:bookmarkStart w:id="309" w:name="breadcrumb-json-ld"/>
    <w:p>
      <w:pPr>
        <w:pStyle w:val="Heading1"/>
      </w:pPr>
      <w:r>
        <w:t xml:space="preserve">Breadcrumb JSON-LD</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propertySourcerSolutionsBreadcrumbJsonLd </w:t>
      </w:r>
      <w:r>
        <w:rPr>
          <w:rStyle w:val="OperatorTok"/>
        </w:rPr>
        <w:t xml:space="preserve">=</w:t>
      </w:r>
      <w:r>
        <w:rPr>
          <w:rStyle w:val="NormalTok"/>
        </w:rPr>
        <w:t xml:space="preserve"> {</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"BreadcrumbList"</w:t>
      </w:r>
      <w:r>
        <w:rPr>
          <w:rStyle w:val="OperatorTok"/>
        </w:rPr>
        <w:t xml:space="preserve">,</w:t>
      </w:r>
      <w:r>
        <w:br/>
      </w:r>
      <w:r>
        <w:br/>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StringTok"/>
        </w:rPr>
        <w:t xml:space="preserve">"https://asancha.co.uk/solutions/property-sourcers#breadcrumb"</w:t>
      </w:r>
      <w:r>
        <w:rPr>
          <w:rStyle w:val="OperatorTok"/>
        </w:rPr>
        <w:t xml:space="preserve">,</w:t>
      </w:r>
      <w:r>
        <w:br/>
      </w:r>
      <w:r>
        <w:br/>
      </w:r>
      <w:r>
        <w:rPr>
          <w:rStyle w:val="NormalTok"/>
        </w:rPr>
        <w:t xml:space="preserve">  itemListElement</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"Home"</w:t>
      </w:r>
      <w:r>
        <w:rPr>
          <w:rStyle w:val="OperatorTok"/>
        </w:rPr>
        <w:t xml:space="preserve">,</w:t>
      </w:r>
      <w:r>
        <w:br/>
      </w:r>
      <w:r>
        <w:rPr>
          <w:rStyle w:val="NormalTok"/>
        </w:rPr>
        <w:t xml:space="preserve">      item</w:t>
      </w:r>
      <w:r>
        <w:rPr>
          <w:rStyle w:val="OperatorTok"/>
        </w:rPr>
        <w:t xml:space="preserve">:</w:t>
      </w:r>
      <w:r>
        <w:rPr>
          <w:rStyle w:val="NormalTok"/>
        </w:rPr>
        <w:t xml:space="preserve"> </w:t>
      </w:r>
      <w:r>
        <w:rPr>
          <w:rStyle w:val="StringTok"/>
        </w:rPr>
        <w:t xml:space="preserve">"https://asancha.co.uk/"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"ListItem"</w:t>
      </w:r>
      <w:r>
        <w:rPr>
          <w:rStyle w:val="OperatorTok"/>
        </w:rPr>
        <w:t xml:space="preserve">,</w:t>
      </w:r>
      <w:r>
        <w:br/>
      </w:r>
      <w:r>
        <w:rPr>
          <w:rStyle w:val="NormalTok"/>
        </w:rPr>
        <w:t xml:space="preserve">      position</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"For Property Sourcers"</w:t>
      </w:r>
      <w:r>
        <w:rPr>
          <w:rStyle w:val="OperatorTok"/>
        </w:rPr>
        <w:t xml:space="preserve">,</w:t>
      </w:r>
      <w:r>
        <w:br/>
      </w:r>
      <w:r>
        <w:rPr>
          <w:rStyle w:val="NormalTok"/>
        </w:rPr>
        <w:t xml:space="preserve">      item</w:t>
      </w:r>
      <w:r>
        <w:rPr>
          <w:rStyle w:val="OperatorTok"/>
        </w:rPr>
        <w:t xml:space="preserve">:</w:t>
      </w:r>
      <w:r>
        <w:br/>
      </w:r>
      <w:r>
        <w:rPr>
          <w:rStyle w:val="NormalTok"/>
        </w:rPr>
        <w:t xml:space="preserve">        </w:t>
      </w:r>
      <w:r>
        <w:rPr>
          <w:rStyle w:val="StringTok"/>
        </w:rPr>
        <w:t xml:space="preserve">"https://asancha.co.uk/solutions/property-sourcers"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Do not render the standalone breadcrumb separately when it is already included inside</w:t>
      </w:r>
      <w:r>
        <w:t xml:space="preserve"> </w:t>
      </w:r>
      <w:r>
        <w:rPr>
          <w:rStyle w:val="VerbatimChar"/>
        </w:rPr>
        <w:t xml:space="preserve">propertySourcerSolutionsPageJsonLd</w:t>
      </w:r>
      <w:r>
        <w:t xml:space="preserve">.</w:t>
      </w:r>
    </w:p>
    <w:p>
      <w:r>
        <w:pict>
          <v:rect style="width:0;height:1.5pt" o:hralign="center" o:hrstd="t" o:hr="t"/>
        </w:pict>
      </w:r>
    </w:p>
    <w:bookmarkEnd w:id="309"/>
    <w:bookmarkStart w:id="310" w:name="json-ld-rendering"/>
    <w:p>
      <w:pPr>
        <w:pStyle w:val="Heading1"/>
      </w:pPr>
      <w:r>
        <w:t xml:space="preserve">JSON-LD Rendering</w:t>
      </w:r>
    </w:p>
    <w:p>
      <w:pPr>
        <w:pStyle w:val="SourceCode"/>
      </w:pPr>
      <w:r>
        <w:rPr>
          <w:rStyle w:val="VerbatimChar"/>
        </w:rPr>
        <w:t xml:space="preserve">import { JsonLd } from "@/src/components/seo/json-ld";</w:t>
      </w:r>
      <w:r>
        <w:br/>
      </w:r>
      <w:r>
        <w:rPr>
          <w:rStyle w:val="VerbatimChar"/>
        </w:rPr>
        <w:t xml:space="preserve">import {</w:t>
      </w:r>
      <w:r>
        <w:br/>
      </w:r>
      <w:r>
        <w:rPr>
          <w:rStyle w:val="VerbatimChar"/>
        </w:rPr>
        <w:t xml:space="preserve">  propertySourcerSolutionsPageJsonLd,</w:t>
      </w:r>
      <w:r>
        <w:br/>
      </w:r>
      <w:r>
        <w:rPr>
          <w:rStyle w:val="VerbatimChar"/>
        </w:rPr>
        <w:t xml:space="preserve">} from "@/src/lib/seo/property-sourcer-solutions-json-ld";</w:t>
      </w:r>
      <w:r>
        <w:br/>
      </w:r>
      <w:r>
        <w:br/>
      </w:r>
      <w:r>
        <w:rPr>
          <w:rStyle w:val="VerbatimChar"/>
        </w:rPr>
        <w:t xml:space="preserve">export default function PropertySourcerSolutionsPage() {</w:t>
      </w:r>
      <w:r>
        <w:br/>
      </w:r>
      <w:r>
        <w:rPr>
          <w:rStyle w:val="VerbatimChar"/>
        </w:rPr>
        <w:t xml:space="preserve">  return (</w:t>
      </w:r>
      <w:r>
        <w:br/>
      </w:r>
      <w:r>
        <w:rPr>
          <w:rStyle w:val="VerbatimChar"/>
        </w:rPr>
        <w:t xml:space="preserve">    &lt;&gt;</w:t>
      </w:r>
      <w:r>
        <w:br/>
      </w:r>
      <w:r>
        <w:rPr>
          <w:rStyle w:val="VerbatimChar"/>
        </w:rPr>
        <w:t xml:space="preserve">      &lt;JsonLd data={propertySourcerSolutionsPageJsonLd} /&gt;</w:t>
      </w:r>
      <w:r>
        <w:br/>
      </w:r>
      <w:r>
        <w:br/>
      </w:r>
      <w:r>
        <w:rPr>
          <w:rStyle w:val="VerbatimChar"/>
        </w:rPr>
        <w:t xml:space="preserve">      &lt;main&gt;</w:t>
      </w:r>
      <w:r>
        <w:br/>
      </w:r>
      <w:r>
        <w:rPr>
          <w:rStyle w:val="VerbatimChar"/>
        </w:rPr>
        <w:t xml:space="preserve">        {/* Property sourcer solutions page sections */}</w:t>
      </w:r>
      <w:r>
        <w:br/>
      </w:r>
      <w:r>
        <w:rPr>
          <w:rStyle w:val="VerbatimChar"/>
        </w:rPr>
        <w:t xml:space="preserve">      &lt;/main&gt;</w:t>
      </w:r>
      <w:r>
        <w:br/>
      </w:r>
      <w:r>
        <w:rPr>
          <w:rStyle w:val="VerbatimChar"/>
        </w:rPr>
        <w:t xml:space="preserve">    &lt;/&gt;</w:t>
      </w:r>
      <w:r>
        <w:br/>
      </w:r>
      <w:r>
        <w:rPr>
          <w:rStyle w:val="VerbatimChar"/>
        </w:rPr>
        <w:t xml:space="preserve">  );</w:t>
      </w:r>
      <w:r>
        <w:br/>
      </w:r>
      <w:r>
        <w:rPr>
          <w:rStyle w:val="VerbatimChar"/>
        </w:rPr>
        <w:t xml:space="preserve">}</w:t>
      </w:r>
    </w:p>
    <w:p>
      <w:r>
        <w:pict>
          <v:rect style="width:0;height:1.5pt" o:hralign="center" o:hrstd="t" o:hr="t"/>
        </w:pict>
      </w:r>
    </w:p>
    <w:bookmarkEnd w:id="310"/>
    <w:bookmarkStart w:id="311" w:name="semantic-heading-structure"/>
    <w:p>
      <w:pPr>
        <w:pStyle w:val="Heading1"/>
      </w:pPr>
      <w:r>
        <w:t xml:space="preserve">Semantic Heading Structure</w:t>
      </w:r>
    </w:p>
    <w:p>
      <w:pPr>
        <w:pStyle w:val="FirstParagraph"/>
      </w:pPr>
      <w:r>
        <w:t xml:space="preserve">Use one</w:t>
      </w:r>
      <w:r>
        <w:t xml:space="preserve"> </w:t>
      </w:r>
      <w:r>
        <w:rPr>
          <w:rStyle w:val="VerbatimChar"/>
        </w:rPr>
        <w:t xml:space="preserve">h1</w:t>
      </w:r>
      <w:r>
        <w:t xml:space="preserve"> </w:t>
      </w:r>
      <w:r>
        <w:t xml:space="preserve">only.</w:t>
      </w:r>
    </w:p>
    <w:p>
      <w:pPr>
        <w:pStyle w:val="SourceCode"/>
      </w:pPr>
      <w:r>
        <w:rPr>
          <w:rStyle w:val="NormalTok"/>
        </w:rPr>
        <w:t xml:space="preserve">h1: Present Investment-Focused Property Opportunities With Greater Structure</w:t>
      </w:r>
      <w:r>
        <w:br/>
      </w:r>
      <w:r>
        <w:br/>
      </w:r>
      <w:r>
        <w:rPr>
          <w:rStyle w:val="NormalTok"/>
        </w:rPr>
        <w:t xml:space="preserve">h2: A Good Opportunity Can Be Lost in Poorly Structured Information</w:t>
      </w:r>
      <w:r>
        <w:br/>
      </w:r>
      <w:r>
        <w:rPr>
          <w:rStyle w:val="NormalTok"/>
        </w:rPr>
        <w:t xml:space="preserve">h2: Tell Asancha About Your Property Sourcing Work</w:t>
      </w:r>
      <w:r>
        <w:br/>
      </w:r>
      <w:r>
        <w:rPr>
          <w:rStyle w:val="NormalTok"/>
        </w:rPr>
        <w:t xml:space="preserve">h2: Confirm the Standards That Apply to Your Sourcing Activity</w:t>
      </w:r>
      <w:r>
        <w:br/>
      </w:r>
      <w:r>
        <w:rPr>
          <w:rStyle w:val="NormalTok"/>
        </w:rPr>
        <w:t xml:space="preserve">h2: Show Investors the Types of Opportunities You Work With</w:t>
      </w:r>
      <w:r>
        <w:br/>
      </w:r>
      <w:r>
        <w:rPr>
          <w:rStyle w:val="NormalTok"/>
        </w:rPr>
        <w:t xml:space="preserve">h2: Present the Property and the Investment Case Clearly</w:t>
      </w:r>
      <w:r>
        <w:br/>
      </w:r>
      <w:r>
        <w:rPr>
          <w:rStyle w:val="NormalTok"/>
        </w:rPr>
        <w:t xml:space="preserve">h2: Keep Every Deal Connected to Clear Permission</w:t>
      </w:r>
      <w:r>
        <w:br/>
      </w:r>
      <w:r>
        <w:rPr>
          <w:rStyle w:val="NormalTok"/>
        </w:rPr>
        <w:t xml:space="preserve">h2: Help Investors Understand the Opportunity Without Guesswork</w:t>
      </w:r>
      <w:r>
        <w:br/>
      </w:r>
      <w:r>
        <w:rPr>
          <w:rStyle w:val="NormalTok"/>
        </w:rPr>
        <w:t xml:space="preserve">h2: Make the Sourcing Fee and Payment Stage Understandable</w:t>
      </w:r>
      <w:r>
        <w:br/>
      </w:r>
      <w:r>
        <w:rPr>
          <w:rStyle w:val="NormalTok"/>
        </w:rPr>
        <w:t xml:space="preserve">h2: Track Every Opportunity Through a Structured Review</w:t>
      </w:r>
      <w:r>
        <w:br/>
      </w:r>
      <w:r>
        <w:rPr>
          <w:rStyle w:val="NormalTok"/>
        </w:rPr>
        <w:t xml:space="preserve">h2: Share Enough to Create Interest Without Exposing Private Information</w:t>
      </w:r>
      <w:r>
        <w:br/>
      </w:r>
      <w:r>
        <w:rPr>
          <w:rStyle w:val="NormalTok"/>
        </w:rPr>
        <w:t xml:space="preserve">h2: Present Approved Deals to Investors Whose Goals May Align</w:t>
      </w:r>
      <w:r>
        <w:br/>
      </w:r>
      <w:r>
        <w:rPr>
          <w:rStyle w:val="NormalTok"/>
        </w:rPr>
        <w:t xml:space="preserve">h2: Use Structured Information to Improve Matching and Understanding</w:t>
      </w:r>
      <w:r>
        <w:br/>
      </w:r>
      <w:r>
        <w:rPr>
          <w:rStyle w:val="NormalTok"/>
        </w:rPr>
        <w:t xml:space="preserve">h2: Keep Questions Connected to the Correct Opportunity</w:t>
      </w:r>
      <w:r>
        <w:br/>
      </w:r>
      <w:r>
        <w:rPr>
          <w:rStyle w:val="NormalTok"/>
        </w:rPr>
        <w:t xml:space="preserve">h2: Bring the Right People Into the Discussion</w:t>
      </w:r>
      <w:r>
        <w:br/>
      </w:r>
      <w:r>
        <w:rPr>
          <w:rStyle w:val="NormalTok"/>
        </w:rPr>
        <w:t xml:space="preserve">h2: Keep Deal Information Connected to Supporting Records</w:t>
      </w:r>
      <w:r>
        <w:br/>
      </w:r>
      <w:r>
        <w:rPr>
          <w:rStyle w:val="NormalTok"/>
        </w:rPr>
        <w:t xml:space="preserve">h2: Keep Every Payment Connected to Its Purpose</w:t>
      </w:r>
      <w:r>
        <w:br/>
      </w:r>
      <w:r>
        <w:rPr>
          <w:rStyle w:val="NormalTok"/>
        </w:rPr>
        <w:t xml:space="preserve">h2: Follow Each Opportunity From Submission to Outcome</w:t>
      </w:r>
      <w:r>
        <w:br/>
      </w:r>
      <w:r>
        <w:rPr>
          <w:rStyle w:val="NormalTok"/>
        </w:rPr>
        <w:t xml:space="preserve">h2: Keep Deal Information Current and Accurate</w:t>
      </w:r>
      <w:r>
        <w:br/>
      </w:r>
      <w:r>
        <w:rPr>
          <w:rStyle w:val="NormalTok"/>
        </w:rPr>
        <w:t xml:space="preserve">h2: Manage Opportunities, Investors and Activity From One Place</w:t>
      </w:r>
      <w:r>
        <w:br/>
      </w:r>
      <w:r>
        <w:rPr>
          <w:rStyle w:val="NormalTok"/>
        </w:rPr>
        <w:t xml:space="preserve">h2: From Sourcer Profile to Opportunity Progress</w:t>
      </w:r>
      <w:r>
        <w:br/>
      </w:r>
      <w:r>
        <w:rPr>
          <w:rStyle w:val="NormalTok"/>
        </w:rPr>
        <w:t xml:space="preserve">h2: A More Structured Way to Present Investment Opportunities</w:t>
      </w:r>
      <w:r>
        <w:br/>
      </w:r>
      <w:r>
        <w:rPr>
          <w:rStyle w:val="NormalTok"/>
        </w:rPr>
        <w:t xml:space="preserve">h2: Property Sourcer Questions</w:t>
      </w:r>
      <w:r>
        <w:br/>
      </w:r>
      <w:r>
        <w:rPr>
          <w:rStyle w:val="NormalTok"/>
        </w:rPr>
        <w:t xml:space="preserve">h2: Create Your Property Sourcer Account</w:t>
      </w:r>
    </w:p>
    <w:p>
      <w:pPr>
        <w:pStyle w:val="FirstParagraph"/>
      </w:pPr>
      <w:r>
        <w:t xml:space="preserve">Feature titles, information groups, process steps, benefits, and FAQ questions should use</w:t>
      </w:r>
      <w:r>
        <w:t xml:space="preserve"> </w:t>
      </w:r>
      <w:r>
        <w:rPr>
          <w:rStyle w:val="VerbatimChar"/>
        </w:rPr>
        <w:t xml:space="preserve">h3</w:t>
      </w:r>
      <w:r>
        <w:t xml:space="preserve">.</w:t>
      </w:r>
    </w:p>
    <w:p>
      <w:r>
        <w:pict>
          <v:rect style="width:0;height:1.5pt" o:hralign="center" o:hrstd="t" o:hr="t"/>
        </w:pict>
      </w:r>
    </w:p>
    <w:bookmarkEnd w:id="311"/>
    <w:bookmarkStart w:id="312" w:name="structured-data-and-content-safety-rules"/>
    <w:p>
      <w:pPr>
        <w:pStyle w:val="Heading1"/>
      </w:pPr>
      <w:r>
        <w:t xml:space="preserve">Structured-Data and Content Safety Rules</w:t>
      </w:r>
    </w:p>
    <w:p>
      <w:pPr>
        <w:pStyle w:val="FirstParagraph"/>
      </w:pPr>
      <w:r>
        <w:t xml:space="preserve">Do not claim or mark up:</w:t>
      </w:r>
    </w:p>
    <w:p>
      <w:pPr>
        <w:pStyle w:val="Compact"/>
        <w:numPr>
          <w:ilvl w:val="0"/>
          <w:numId w:val="1062"/>
        </w:numPr>
      </w:pPr>
      <w:r>
        <w:t xml:space="preserve">Guaranteed investment returns</w:t>
      </w:r>
    </w:p>
    <w:p>
      <w:pPr>
        <w:pStyle w:val="Compact"/>
        <w:numPr>
          <w:ilvl w:val="0"/>
          <w:numId w:val="1062"/>
        </w:numPr>
      </w:pPr>
      <w:r>
        <w:t xml:space="preserve">Guaranteed yield</w:t>
      </w:r>
    </w:p>
    <w:p>
      <w:pPr>
        <w:pStyle w:val="Compact"/>
        <w:numPr>
          <w:ilvl w:val="0"/>
          <w:numId w:val="1062"/>
        </w:numPr>
      </w:pPr>
      <w:r>
        <w:t xml:space="preserve">Guaranteed below-market-value status</w:t>
      </w:r>
    </w:p>
    <w:p>
      <w:pPr>
        <w:pStyle w:val="Compact"/>
        <w:numPr>
          <w:ilvl w:val="0"/>
          <w:numId w:val="1062"/>
        </w:numPr>
      </w:pPr>
      <w:r>
        <w:t xml:space="preserve">Guaranteed investor interest</w:t>
      </w:r>
    </w:p>
    <w:p>
      <w:pPr>
        <w:pStyle w:val="Compact"/>
        <w:numPr>
          <w:ilvl w:val="0"/>
          <w:numId w:val="1062"/>
        </w:numPr>
      </w:pPr>
      <w:r>
        <w:t xml:space="preserve">Guaranteed property value</w:t>
      </w:r>
    </w:p>
    <w:p>
      <w:pPr>
        <w:pStyle w:val="Compact"/>
        <w:numPr>
          <w:ilvl w:val="0"/>
          <w:numId w:val="1062"/>
        </w:numPr>
      </w:pPr>
      <w:r>
        <w:t xml:space="preserve">Guaranteed sourcing-fee payment</w:t>
      </w:r>
    </w:p>
    <w:p>
      <w:pPr>
        <w:pStyle w:val="Compact"/>
        <w:numPr>
          <w:ilvl w:val="0"/>
          <w:numId w:val="1062"/>
        </w:numPr>
      </w:pPr>
      <w:r>
        <w:t xml:space="preserve">Guaranteed listing approval</w:t>
      </w:r>
    </w:p>
    <w:p>
      <w:pPr>
        <w:pStyle w:val="Compact"/>
        <w:numPr>
          <w:ilvl w:val="0"/>
          <w:numId w:val="1062"/>
        </w:numPr>
      </w:pPr>
      <w:r>
        <w:t xml:space="preserve">Guaranteed publication</w:t>
      </w:r>
    </w:p>
    <w:p>
      <w:pPr>
        <w:pStyle w:val="Compact"/>
        <w:numPr>
          <w:ilvl w:val="0"/>
          <w:numId w:val="1062"/>
        </w:numPr>
      </w:pPr>
      <w:r>
        <w:t xml:space="preserve">Guaranteed reservation</w:t>
      </w:r>
    </w:p>
    <w:p>
      <w:pPr>
        <w:pStyle w:val="Compact"/>
        <w:numPr>
          <w:ilvl w:val="0"/>
          <w:numId w:val="1062"/>
        </w:numPr>
      </w:pPr>
      <w:r>
        <w:t xml:space="preserve">Guaranteed completion</w:t>
      </w:r>
    </w:p>
    <w:p>
      <w:pPr>
        <w:pStyle w:val="Compact"/>
        <w:numPr>
          <w:ilvl w:val="0"/>
          <w:numId w:val="1062"/>
        </w:numPr>
      </w:pPr>
      <w:r>
        <w:t xml:space="preserve">Guaranteed review time</w:t>
      </w:r>
    </w:p>
    <w:p>
      <w:pPr>
        <w:pStyle w:val="Compact"/>
        <w:numPr>
          <w:ilvl w:val="0"/>
          <w:numId w:val="1062"/>
        </w:numPr>
      </w:pPr>
      <w:r>
        <w:t xml:space="preserve">Regulated investment advice</w:t>
      </w:r>
    </w:p>
    <w:p>
      <w:pPr>
        <w:pStyle w:val="Compact"/>
        <w:numPr>
          <w:ilvl w:val="0"/>
          <w:numId w:val="1062"/>
        </w:numPr>
      </w:pPr>
      <w:r>
        <w:t xml:space="preserve">Mortgage advice unless authorised</w:t>
      </w:r>
    </w:p>
    <w:p>
      <w:pPr>
        <w:pStyle w:val="Compact"/>
        <w:numPr>
          <w:ilvl w:val="0"/>
          <w:numId w:val="1062"/>
        </w:numPr>
      </w:pPr>
      <w:r>
        <w:t xml:space="preserve">Tax advice</w:t>
      </w:r>
    </w:p>
    <w:p>
      <w:pPr>
        <w:pStyle w:val="Compact"/>
        <w:numPr>
          <w:ilvl w:val="0"/>
          <w:numId w:val="1062"/>
        </w:numPr>
      </w:pPr>
      <w:r>
        <w:t xml:space="preserve">Legal advice</w:t>
      </w:r>
    </w:p>
    <w:p>
      <w:pPr>
        <w:pStyle w:val="Compact"/>
        <w:numPr>
          <w:ilvl w:val="0"/>
          <w:numId w:val="1062"/>
        </w:numPr>
      </w:pPr>
      <w:r>
        <w:t xml:space="preserve">Unsupported deal counts</w:t>
      </w:r>
    </w:p>
    <w:p>
      <w:pPr>
        <w:pStyle w:val="Compact"/>
        <w:numPr>
          <w:ilvl w:val="0"/>
          <w:numId w:val="1062"/>
        </w:numPr>
      </w:pPr>
      <w:r>
        <w:t xml:space="preserve">Unsupported investor counts</w:t>
      </w:r>
    </w:p>
    <w:p>
      <w:pPr>
        <w:pStyle w:val="Compact"/>
        <w:numPr>
          <w:ilvl w:val="0"/>
          <w:numId w:val="1062"/>
        </w:numPr>
      </w:pPr>
      <w:r>
        <w:t xml:space="preserve">Unsupported success rates</w:t>
      </w:r>
    </w:p>
    <w:p>
      <w:pPr>
        <w:pStyle w:val="Compact"/>
        <w:numPr>
          <w:ilvl w:val="0"/>
          <w:numId w:val="1062"/>
        </w:numPr>
      </w:pPr>
      <w:r>
        <w:t xml:space="preserve">Fake reviews</w:t>
      </w:r>
    </w:p>
    <w:p>
      <w:pPr>
        <w:pStyle w:val="Compact"/>
        <w:numPr>
          <w:ilvl w:val="0"/>
          <w:numId w:val="1062"/>
        </w:numPr>
      </w:pPr>
      <w:r>
        <w:t xml:space="preserve">Aggregate ratings</w:t>
      </w:r>
    </w:p>
    <w:p>
      <w:pPr>
        <w:pStyle w:val="FirstParagraph"/>
      </w:pPr>
      <w:r>
        <w:t xml:space="preserve">Do not use:</w:t>
      </w:r>
    </w:p>
    <w:p>
      <w:pPr>
        <w:pStyle w:val="Compact"/>
        <w:numPr>
          <w:ilvl w:val="0"/>
          <w:numId w:val="1063"/>
        </w:numPr>
      </w:pPr>
      <w:r>
        <w:rPr>
          <w:rStyle w:val="VerbatimChar"/>
        </w:rPr>
        <w:t xml:space="preserve">FinancialService</w:t>
      </w:r>
    </w:p>
    <w:p>
      <w:pPr>
        <w:pStyle w:val="Compact"/>
        <w:numPr>
          <w:ilvl w:val="0"/>
          <w:numId w:val="1063"/>
        </w:numPr>
      </w:pPr>
      <w:r>
        <w:rPr>
          <w:rStyle w:val="VerbatimChar"/>
        </w:rPr>
        <w:t xml:space="preserve">FinancialProduct</w:t>
      </w:r>
    </w:p>
    <w:p>
      <w:pPr>
        <w:pStyle w:val="Compact"/>
        <w:numPr>
          <w:ilvl w:val="0"/>
          <w:numId w:val="1063"/>
        </w:numPr>
      </w:pPr>
      <w:r>
        <w:rPr>
          <w:rStyle w:val="VerbatimChar"/>
        </w:rPr>
        <w:t xml:space="preserve">InvestmentOrDeposit</w:t>
      </w:r>
    </w:p>
    <w:p>
      <w:pPr>
        <w:pStyle w:val="Compact"/>
        <w:numPr>
          <w:ilvl w:val="0"/>
          <w:numId w:val="1063"/>
        </w:numPr>
      </w:pPr>
      <w:r>
        <w:rPr>
          <w:rStyle w:val="VerbatimChar"/>
        </w:rPr>
        <w:t xml:space="preserve">AggregateRating</w:t>
      </w:r>
    </w:p>
    <w:p>
      <w:pPr>
        <w:pStyle w:val="Compact"/>
        <w:numPr>
          <w:ilvl w:val="0"/>
          <w:numId w:val="1063"/>
        </w:numPr>
      </w:pPr>
      <w:r>
        <w:rPr>
          <w:rStyle w:val="VerbatimChar"/>
        </w:rPr>
        <w:t xml:space="preserve">Review</w:t>
      </w:r>
    </w:p>
    <w:p>
      <w:pPr>
        <w:pStyle w:val="Compact"/>
        <w:numPr>
          <w:ilvl w:val="0"/>
          <w:numId w:val="1063"/>
        </w:numPr>
      </w:pPr>
      <w:r>
        <w:rPr>
          <w:rStyle w:val="VerbatimChar"/>
        </w:rPr>
        <w:t xml:space="preserve">RealEstateAgent</w:t>
      </w:r>
    </w:p>
    <w:p>
      <w:pPr>
        <w:pStyle w:val="FirstParagraph"/>
      </w:pPr>
      <w:r>
        <w:t xml:space="preserve">unless Asancha’s legal status and actual page content genuinely support those schema types.</w:t>
      </w:r>
    </w:p>
    <w:p>
      <w:pPr>
        <w:pStyle w:val="BodyText"/>
      </w:pPr>
      <w:r>
        <w:t xml:space="preserve">Use:</w:t>
      </w:r>
    </w:p>
    <w:p>
      <w:pPr>
        <w:pStyle w:val="Compact"/>
        <w:numPr>
          <w:ilvl w:val="0"/>
          <w:numId w:val="1064"/>
        </w:numPr>
      </w:pPr>
      <w:r>
        <w:t xml:space="preserve">“Investment-focused opportunity”</w:t>
      </w:r>
    </w:p>
    <w:p>
      <w:pPr>
        <w:pStyle w:val="Compact"/>
        <w:numPr>
          <w:ilvl w:val="0"/>
          <w:numId w:val="1064"/>
        </w:numPr>
      </w:pPr>
      <w:r>
        <w:t xml:space="preserve">“Property sourcing”</w:t>
      </w:r>
    </w:p>
    <w:p>
      <w:pPr>
        <w:pStyle w:val="Compact"/>
        <w:numPr>
          <w:ilvl w:val="0"/>
          <w:numId w:val="1064"/>
        </w:numPr>
      </w:pPr>
      <w:r>
        <w:t xml:space="preserve">“Supporting property information”</w:t>
      </w:r>
    </w:p>
    <w:p>
      <w:pPr>
        <w:pStyle w:val="Compact"/>
        <w:numPr>
          <w:ilvl w:val="0"/>
          <w:numId w:val="1064"/>
        </w:numPr>
      </w:pPr>
      <w:r>
        <w:t xml:space="preserve">“Sourcing-fee disclosure”</w:t>
      </w:r>
    </w:p>
    <w:p>
      <w:pPr>
        <w:pStyle w:val="Compact"/>
        <w:numPr>
          <w:ilvl w:val="0"/>
          <w:numId w:val="1064"/>
        </w:numPr>
      </w:pPr>
      <w:r>
        <w:t xml:space="preserve">“AI-powered property intelligence”</w:t>
      </w:r>
    </w:p>
    <w:p>
      <w:pPr>
        <w:pStyle w:val="Compact"/>
        <w:numPr>
          <w:ilvl w:val="0"/>
          <w:numId w:val="1064"/>
        </w:numPr>
      </w:pPr>
      <w:r>
        <w:t xml:space="preserve">“Relevant investor matching”</w:t>
      </w:r>
    </w:p>
    <w:p>
      <w:pPr>
        <w:pStyle w:val="Compact"/>
        <w:numPr>
          <w:ilvl w:val="0"/>
          <w:numId w:val="1064"/>
        </w:numPr>
      </w:pPr>
      <w:r>
        <w:t xml:space="preserve">“Property indicators”</w:t>
      </w:r>
    </w:p>
    <w:p>
      <w:pPr>
        <w:pStyle w:val="Compact"/>
        <w:numPr>
          <w:ilvl w:val="0"/>
          <w:numId w:val="1064"/>
        </w:numPr>
      </w:pPr>
      <w:r>
        <w:t xml:space="preserve">“Professional due diligence”</w:t>
      </w:r>
    </w:p>
    <w:p>
      <w:pPr>
        <w:pStyle w:val="Compact"/>
        <w:numPr>
          <w:ilvl w:val="0"/>
          <w:numId w:val="1064"/>
        </w:numPr>
      </w:pPr>
      <w:r>
        <w:t xml:space="preserve">“Approved opportunity”</w:t>
      </w:r>
    </w:p>
    <w:p>
      <w:pPr>
        <w:pStyle w:val="FirstParagraph"/>
      </w:pPr>
      <w:r>
        <w:t xml:space="preserve">Avoid:</w:t>
      </w:r>
    </w:p>
    <w:p>
      <w:pPr>
        <w:pStyle w:val="Compact"/>
        <w:numPr>
          <w:ilvl w:val="0"/>
          <w:numId w:val="1065"/>
        </w:numPr>
      </w:pPr>
      <w:r>
        <w:t xml:space="preserve">“Guaranteed deal”</w:t>
      </w:r>
    </w:p>
    <w:p>
      <w:pPr>
        <w:pStyle w:val="Compact"/>
        <w:numPr>
          <w:ilvl w:val="0"/>
          <w:numId w:val="1065"/>
        </w:numPr>
      </w:pPr>
      <w:r>
        <w:t xml:space="preserve">“Guaranteed BMV”</w:t>
      </w:r>
    </w:p>
    <w:p>
      <w:pPr>
        <w:pStyle w:val="Compact"/>
        <w:numPr>
          <w:ilvl w:val="0"/>
          <w:numId w:val="1065"/>
        </w:numPr>
      </w:pPr>
      <w:r>
        <w:t xml:space="preserve">“Guaranteed investor”</w:t>
      </w:r>
    </w:p>
    <w:p>
      <w:pPr>
        <w:pStyle w:val="Compact"/>
        <w:numPr>
          <w:ilvl w:val="0"/>
          <w:numId w:val="1065"/>
        </w:numPr>
      </w:pPr>
      <w:r>
        <w:t xml:space="preserve">“Guaranteed yield”</w:t>
      </w:r>
    </w:p>
    <w:p>
      <w:pPr>
        <w:pStyle w:val="Compact"/>
        <w:numPr>
          <w:ilvl w:val="0"/>
          <w:numId w:val="1065"/>
        </w:numPr>
      </w:pPr>
      <w:r>
        <w:t xml:space="preserve">“Risk-free investment”</w:t>
      </w:r>
    </w:p>
    <w:p>
      <w:pPr>
        <w:pStyle w:val="Compact"/>
        <w:numPr>
          <w:ilvl w:val="0"/>
          <w:numId w:val="1065"/>
        </w:numPr>
      </w:pPr>
      <w:r>
        <w:t xml:space="preserve">“Certain profit”</w:t>
      </w:r>
    </w:p>
    <w:p>
      <w:pPr>
        <w:pStyle w:val="Compact"/>
        <w:numPr>
          <w:ilvl w:val="0"/>
          <w:numId w:val="1065"/>
        </w:numPr>
      </w:pPr>
      <w:r>
        <w:t xml:space="preserve">“AI-approved investment”</w:t>
      </w:r>
    </w:p>
    <w:p>
      <w:pPr>
        <w:pStyle w:val="Compact"/>
        <w:numPr>
          <w:ilvl w:val="0"/>
          <w:numId w:val="1065"/>
        </w:numPr>
      </w:pPr>
      <w:r>
        <w:t xml:space="preserve">“Guaranteed completion”</w:t>
      </w:r>
    </w:p>
    <w:bookmarkEnd w:id="3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2026-07-25T04:09:32Z</dcterms:created>
  <dcterms:modified xsi:type="dcterms:W3CDTF">2026-07-25T04:09:32Z</dcterms:modified>
</cp:coreProperties>
</file>

<file path=docProps/custom.xml><?xml version="1.0" encoding="utf-8"?>
<Properties xmlns="http://schemas.openxmlformats.org/officeDocument/2006/custom-properties" xmlns:vt="http://schemas.openxmlformats.org/officeDocument/2006/docPropsVTypes"/>
</file>