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Asancha Property Opportunity Page</w:t>
        <w:br/>
        <w:t>Developer UX Feedback</w:t>
      </w:r>
    </w:p>
    <w:p>
      <w:pPr>
        <w:jc w:val="center"/>
      </w:pPr>
      <w:r>
        <w:rPr>
          <w:i/>
          <w:color w:val="5A6473"/>
        </w:rPr>
        <w:t>Review focus: View Opportunity / Property Detail experience</w:t>
      </w:r>
    </w:p>
    <w:p>
      <w:pPr>
        <w:pStyle w:val="Heading1"/>
      </w:pPr>
      <w:r>
        <w:t>Overall Direction</w:t>
      </w:r>
    </w:p>
    <w:p>
      <w:r>
        <w:t>The current Property Opportunity page has a strong foundation and should not be redesigned from scratch. Please retain the existing property overview, imagery, asking price, property attributes, investment metrics, protected-information model and public-first discovery approach.</w:t>
      </w:r>
    </w:p>
    <w:p>
      <w:r>
        <w:t>The purpose of this update is to improve interpretation, information hierarchy and investor progression so that the page helps a user move through:</w:t>
      </w:r>
    </w:p>
    <w:p>
      <w:r>
        <w:rPr>
          <w:b/>
        </w:rPr>
        <w:t>Understand Property → Review Numbers → Understand Opportunity → Assess Suitability → Access Protected Information → Take Next Action</w:t>
      </w:r>
    </w:p>
    <w:p>
      <w:pPr>
        <w:pStyle w:val="Heading1"/>
      </w:pPr>
      <w:r>
        <w:t>1. Maintain Information Labels Consistently</w:t>
      </w:r>
    </w:p>
    <w:p>
      <w:r>
        <w:t>The Find Properties cards already distinguish FACT, CALCULATION and ESTIMATE. Please apply the same principle consistently on the Property Opportunity page.</w:t>
      </w:r>
    </w:p>
    <w:p>
      <w:pPr>
        <w:pStyle w:val="ListBullet"/>
      </w:pPr>
      <w:r>
        <w:rPr>
          <w:b/>
        </w:rPr>
        <w:t xml:space="preserve">Asking Price: </w:t>
      </w:r>
      <w:r>
        <w:t>FACT</w:t>
      </w:r>
    </w:p>
    <w:p>
      <w:pPr>
        <w:pStyle w:val="ListBullet"/>
      </w:pPr>
      <w:r>
        <w:rPr>
          <w:b/>
        </w:rPr>
        <w:t xml:space="preserve">Estimated Market Value: </w:t>
      </w:r>
      <w:r>
        <w:t>ESTIMATE</w:t>
      </w:r>
    </w:p>
    <w:p>
      <w:pPr>
        <w:pStyle w:val="ListBullet"/>
      </w:pPr>
      <w:r>
        <w:rPr>
          <w:b/>
        </w:rPr>
        <w:t xml:space="preserve">BMV Discount: </w:t>
      </w:r>
      <w:r>
        <w:t>CALCULATION / ESTIMATE, as defined by the underlying rule</w:t>
      </w:r>
    </w:p>
    <w:p>
      <w:pPr>
        <w:pStyle w:val="ListBullet"/>
      </w:pPr>
      <w:r>
        <w:rPr>
          <w:b/>
        </w:rPr>
        <w:t xml:space="preserve">Estimated Monthly Rent: </w:t>
      </w:r>
      <w:r>
        <w:t>ESTIMATE</w:t>
      </w:r>
    </w:p>
    <w:p>
      <w:pPr>
        <w:pStyle w:val="ListBullet"/>
      </w:pPr>
      <w:r>
        <w:rPr>
          <w:b/>
        </w:rPr>
        <w:t xml:space="preserve">Gross Yield: </w:t>
      </w:r>
      <w:r>
        <w:t>CALCULATION</w:t>
      </w:r>
    </w:p>
    <w:p>
      <w:pPr>
        <w:pStyle w:val="ListBullet"/>
      </w:pPr>
      <w:r>
        <w:rPr>
          <w:b/>
        </w:rPr>
        <w:t xml:space="preserve">Estimated ROI: </w:t>
      </w:r>
      <w:r>
        <w:t>Use the appropriate CALCULATION / ESTIMATE classification</w:t>
      </w:r>
    </w:p>
    <w:p>
      <w:pPr>
        <w:pStyle w:val="ListBullet"/>
      </w:pPr>
      <w:r>
        <w:rPr>
          <w:b/>
        </w:rPr>
        <w:t xml:space="preserve">Refurbishment Cost: </w:t>
      </w:r>
      <w:r>
        <w:t>ESTIMATE</w:t>
      </w:r>
    </w:p>
    <w:p>
      <w:pPr>
        <w:pStyle w:val="ListBullet"/>
      </w:pPr>
      <w:r>
        <w:rPr>
          <w:b/>
        </w:rPr>
        <w:t xml:space="preserve">Total Investment: </w:t>
      </w:r>
      <w:r>
        <w:t>Use the appropriate CALCULATION / ESTIMATE classification</w:t>
      </w:r>
    </w:p>
    <w:p>
      <w:r>
        <w:t>The final classification must reflect the actual source, calculation and business rules rather than these examples being applied mechanically.</w:t>
      </w:r>
    </w:p>
    <w:p>
      <w:pPr>
        <w:pStyle w:val="Heading1"/>
      </w:pPr>
      <w:r>
        <w:t>2. Improve the Investment Metrics Disclaimer</w:t>
      </w:r>
    </w:p>
    <w:p>
      <w:r>
        <w:t>Replace the current wording “Public marketplace metrics are estimates only.”</w:t>
      </w:r>
    </w:p>
    <w:p>
      <w:r>
        <w:t>Recommended customer-facing wording:</w:t>
      </w:r>
    </w:p>
    <w:p>
      <w:r>
        <w:rPr>
          <w:b/>
        </w:rPr>
        <w:t>Investment figures may include estimates and calculations. Review the information labels and assumptions before making an investment decision.</w:t>
      </w:r>
    </w:p>
    <w:p>
      <w:r>
        <w:t>Where supported, add: View assumptions &amp; methodology →</w:t>
      </w:r>
    </w:p>
    <w:p>
      <w:pPr>
        <w:pStyle w:val="Heading1"/>
      </w:pPr>
      <w:r>
        <w:t>3. Add an Investment Overview / Intelligence Summary</w:t>
      </w:r>
    </w:p>
    <w:p>
      <w:r>
        <w:t>The page currently provides useful numbers but leaves the investor to interpret them. Add a concise, evidence-led summary using the available property data.</w:t>
      </w:r>
    </w:p>
    <w:p>
      <w:r>
        <w:t>Example:</w:t>
      </w:r>
    </w:p>
    <w:p>
      <w:r>
        <w:rPr>
          <w:b/>
        </w:rPr>
        <w:t>Investment Overview</w:t>
      </w:r>
    </w:p>
    <w:p>
      <w:r>
        <w:t>This opportunity is listed at £185,000 against an estimated market value of £215,000, representing an estimated 14% discount. Based on an estimated monthly rent of £1,150, the property indicates a gross yield of approximately 7.5%. A light refurbishment may be required, currently estimated at £18,000.</w:t>
      </w:r>
    </w:p>
    <w:p>
      <w:r>
        <w:t>Where supported by the data, also surface:</w:t>
      </w:r>
    </w:p>
    <w:p>
      <w:pPr>
        <w:pStyle w:val="ListBullet"/>
      </w:pPr>
      <w:r>
        <w:t>Potential strategy</w:t>
      </w:r>
    </w:p>
    <w:p>
      <w:pPr>
        <w:pStyle w:val="ListBullet"/>
      </w:pPr>
      <w:r>
        <w:t>Key opportunity</w:t>
      </w:r>
    </w:p>
    <w:p>
      <w:pPr>
        <w:pStyle w:val="ListBullet"/>
      </w:pPr>
      <w:r>
        <w:t>Key considerations / risks</w:t>
      </w:r>
    </w:p>
    <w:p>
      <w:pPr>
        <w:pStyle w:val="ListBullet"/>
      </w:pPr>
      <w:r>
        <w:t>Relevant assumptions</w:t>
      </w:r>
    </w:p>
    <w:p>
      <w:r>
        <w:t>This content must remain evidence-led and must not present estimates or projected returns as guaranteed outcomes.</w:t>
      </w:r>
    </w:p>
    <w:p>
      <w:pPr>
        <w:pStyle w:val="Heading1"/>
      </w:pPr>
      <w:r>
        <w:t>4. Improve Opportunity Suitability</w:t>
      </w:r>
    </w:p>
    <w:p>
      <w:r>
        <w:t>The existing Opportunity Suitability section repeats some of the BMV / Light Refurb / Vacant highlights already shown earlier. Please remove this duplication and give the section a distinct purpose.</w:t>
      </w:r>
    </w:p>
    <w:p>
      <w:pPr>
        <w:pStyle w:val="Heading2"/>
      </w:pPr>
      <w:r>
        <w:t>For eligible signed-in investors</w:t>
      </w:r>
    </w:p>
    <w:p>
      <w:r>
        <w:t>Evolve this section into: How This Opportunity Matches You</w:t>
      </w:r>
    </w:p>
    <w:p>
      <w:pPr>
        <w:pStyle w:val="ListBullet"/>
      </w:pPr>
      <w:r>
        <w:t>Matches investment strategy</w:t>
      </w:r>
    </w:p>
    <w:p>
      <w:pPr>
        <w:pStyle w:val="ListBullet"/>
      </w:pPr>
      <w:r>
        <w:t>Within target budget</w:t>
      </w:r>
    </w:p>
    <w:p>
      <w:pPr>
        <w:pStyle w:val="ListBullet"/>
      </w:pPr>
      <w:r>
        <w:t>Meets minimum yield requirement</w:t>
      </w:r>
    </w:p>
    <w:p>
      <w:pPr>
        <w:pStyle w:val="ListBullet"/>
      </w:pPr>
      <w:r>
        <w:t>Matches target location</w:t>
      </w:r>
    </w:p>
    <w:p>
      <w:pPr>
        <w:pStyle w:val="ListBullet"/>
      </w:pPr>
      <w:r>
        <w:t>Matches property type / other investment requirements</w:t>
      </w:r>
    </w:p>
    <w:p>
      <w:r>
        <w:t>If a match score is displayed, it must be explainable rather than an unexplained percentage.</w:t>
      </w:r>
    </w:p>
    <w:p>
      <w:pPr>
        <w:pStyle w:val="Heading2"/>
      </w:pPr>
      <w:r>
        <w:t>For public / non-signed-in users</w:t>
      </w:r>
    </w:p>
    <w:p>
      <w:r>
        <w:t>Use the section to explain that creating investor requirements/profile will allow Asancha to show how the opportunity matches their budget, location, strategy and investment criteria.</w:t>
      </w:r>
    </w:p>
    <w:p>
      <w:r>
        <w:t>Suggested CTA: Create Investor Profile →</w:t>
      </w:r>
    </w:p>
    <w:p>
      <w:pPr>
        <w:pStyle w:val="Heading1"/>
      </w:pPr>
      <w:r>
        <w:t>5. Improve Protected Deal Information</w:t>
      </w:r>
    </w:p>
    <w:p>
      <w:r>
        <w:t>Keep the protected-information model, but make the value of signing in clearer. Rather than only displaying “Private deal pack”, show the categories of additional information an eligible investor may be able to access without exposing the protected content.</w:t>
      </w:r>
    </w:p>
    <w:p>
      <w:r>
        <w:t>Suggested structure:</w:t>
      </w:r>
    </w:p>
    <w:p>
      <w:r>
        <w:rPr>
          <w:b/>
        </w:rPr>
        <w:t>Protected Deal Information</w:t>
      </w:r>
    </w:p>
    <w:p>
      <w:r>
        <w:t>Eligible investors may be able to access additional property and deal information after signing in and completing the required verification.</w:t>
      </w:r>
    </w:p>
    <w:p>
      <w:pPr>
        <w:pStyle w:val="ListBullet"/>
      </w:pPr>
      <w:r>
        <w:t>🔒 Detailed deal information</w:t>
      </w:r>
    </w:p>
    <w:p>
      <w:pPr>
        <w:pStyle w:val="ListBullet"/>
      </w:pPr>
      <w:r>
        <w:t>🔒 Supporting documents</w:t>
      </w:r>
    </w:p>
    <w:p>
      <w:pPr>
        <w:pStyle w:val="ListBullet"/>
      </w:pPr>
      <w:r>
        <w:t>🔒 Property / transaction information</w:t>
      </w:r>
    </w:p>
    <w:p>
      <w:pPr>
        <w:pStyle w:val="ListBullet"/>
      </w:pPr>
      <w:r>
        <w:t>🔒 Investment Pack, where available</w:t>
      </w:r>
    </w:p>
    <w:p>
      <w:r>
        <w:t>Suggested CTA: Sign In to Request Access</w:t>
      </w:r>
    </w:p>
    <w:p>
      <w:r>
        <w:t>Exact information and access must continue to follow the existing verification and access-control business rules.</w:t>
      </w:r>
    </w:p>
    <w:p>
      <w:pPr>
        <w:pStyle w:val="Heading1"/>
      </w:pPr>
      <w:r>
        <w:t>6. Improve “Continue With This Opportunity”</w:t>
      </w:r>
    </w:p>
    <w:p>
      <w:r>
        <w:t>The current wording is system-oriented, particularly the phrase about checking which protected actions are available to an active profile.</w:t>
      </w:r>
    </w:p>
    <w:p>
      <w:r>
        <w:t>Replace the customer-facing section with:</w:t>
      </w:r>
    </w:p>
    <w:p>
      <w:r>
        <w:rPr>
          <w:b/>
        </w:rPr>
        <w:t>Interested in This Opportunity?</w:t>
      </w:r>
    </w:p>
    <w:p>
      <w:r>
        <w:t>Sign in or create an account to save this property, access eligible deal information and take the next available step.</w:t>
      </w:r>
    </w:p>
    <w:p>
      <w:pPr>
        <w:pStyle w:val="ListBullet"/>
      </w:pPr>
      <w:r>
        <w:t>Sign In to Continue</w:t>
      </w:r>
    </w:p>
    <w:p>
      <w:pPr>
        <w:pStyle w:val="ListBullet"/>
      </w:pPr>
      <w:r>
        <w:t>Create an Account</w:t>
      </w:r>
    </w:p>
    <w:p>
      <w:pPr>
        <w:pStyle w:val="ListBullet"/>
      </w:pPr>
      <w:r>
        <w:t>Ask a Question</w:t>
      </w:r>
    </w:p>
    <w:p>
      <w:r>
        <w:t>Once authenticated and eligible, show the appropriate workflow action supported by the business rules, such as Express Interest, Request Access, Access Investment Pack or another valid progression action.</w:t>
      </w:r>
    </w:p>
    <w:p>
      <w:pPr>
        <w:pStyle w:val="Heading1"/>
      </w:pPr>
      <w:r>
        <w:t>7. Reduce Duplication</w:t>
      </w:r>
    </w:p>
    <w:p>
      <w:r>
        <w:t>Property Highlights and Opportunity Suitability currently repeat BMV / Light Refurb / Vacant information. Please consolidate or repurpose these so every section adds new value.</w:t>
      </w:r>
    </w:p>
    <w:p>
      <w:pPr>
        <w:pStyle w:val="Heading1"/>
      </w:pPr>
      <w:r>
        <w:t>8. Keep Listing Information Secondary</w:t>
      </w:r>
    </w:p>
    <w:p>
      <w:r>
        <w:t>The Listing Information section can remain near the bottom of the page. It is useful metadata but should not compete with the investment decision journey.</w:t>
      </w:r>
    </w:p>
    <w:p>
      <w:r>
        <w:t>Where the business rules allow, prefer customer-facing terminology. For example, Opportunity Status: Available may be more useful to an investor than exposing Deal Status: Published as the primary status. Do not change the underlying system state.</w:t>
      </w:r>
    </w:p>
    <w:p>
      <w:pPr>
        <w:pStyle w:val="Heading1"/>
      </w:pPr>
      <w:r>
        <w:t>9. Maintain the Mobile-First Experience</w:t>
      </w:r>
    </w:p>
    <w:p>
      <w:r>
        <w:t>The current mobile presentation is generally strong. Please retain that approach and ensure:</w:t>
      </w:r>
    </w:p>
    <w:p>
      <w:pPr>
        <w:pStyle w:val="ListBullet"/>
      </w:pPr>
      <w:r>
        <w:t>Investment metrics remain easy to scan.</w:t>
      </w:r>
    </w:p>
    <w:p>
      <w:pPr>
        <w:pStyle w:val="ListBullet"/>
      </w:pPr>
      <w:r>
        <w:t>Sections do not become excessively long.</w:t>
      </w:r>
    </w:p>
    <w:p>
      <w:pPr>
        <w:pStyle w:val="ListBullet"/>
      </w:pPr>
      <w:r>
        <w:t>The primary progression action is easy to find.</w:t>
      </w:r>
    </w:p>
    <w:p>
      <w:pPr>
        <w:pStyle w:val="ListBullet"/>
      </w:pPr>
      <w:r>
        <w:t>Protected information uses progressive disclosure.</w:t>
      </w:r>
    </w:p>
    <w:p>
      <w:pPr>
        <w:pStyle w:val="ListBullet"/>
      </w:pPr>
      <w:r>
        <w:t>Investment intelligence does not turn the page into a long report.</w:t>
      </w:r>
    </w:p>
    <w:p>
      <w:pPr>
        <w:pStyle w:val="Heading1"/>
      </w:pPr>
      <w:r>
        <w:t>10. Intended Information Hierarchy</w:t>
      </w:r>
    </w:p>
    <w:p>
      <w:pPr>
        <w:pStyle w:val="ListNumber"/>
      </w:pPr>
      <w:r>
        <w:t>Property Overview</w:t>
      </w:r>
    </w:p>
    <w:p>
      <w:pPr>
        <w:pStyle w:val="ListNumber"/>
      </w:pPr>
      <w:r>
        <w:t>Key Investment Numbers</w:t>
      </w:r>
    </w:p>
    <w:p>
      <w:pPr>
        <w:pStyle w:val="ListNumber"/>
      </w:pPr>
      <w:r>
        <w:t>Investment Overview / Intelligence</w:t>
      </w:r>
    </w:p>
    <w:p>
      <w:pPr>
        <w:pStyle w:val="ListNumber"/>
      </w:pPr>
      <w:r>
        <w:t>How This Opportunity Matches You / Suitability</w:t>
      </w:r>
    </w:p>
    <w:p>
      <w:pPr>
        <w:pStyle w:val="ListNumber"/>
      </w:pPr>
      <w:r>
        <w:t>Property Details as required</w:t>
      </w:r>
    </w:p>
    <w:p>
      <w:pPr>
        <w:pStyle w:val="ListNumber"/>
      </w:pPr>
      <w:r>
        <w:t>Protected Deal Information</w:t>
      </w:r>
    </w:p>
    <w:p>
      <w:pPr>
        <w:pStyle w:val="ListNumber"/>
      </w:pPr>
      <w:r>
        <w:t>Clear Next Action</w:t>
      </w:r>
    </w:p>
    <w:p>
      <w:pPr>
        <w:pStyle w:val="ListNumber"/>
      </w:pPr>
      <w:r>
        <w:t>Listing Information</w:t>
      </w:r>
    </w:p>
    <w:p>
      <w:pPr>
        <w:pStyle w:val="Heading1"/>
      </w:pPr>
      <w:r>
        <w:t>Important Product Principle</w:t>
      </w:r>
    </w:p>
    <w:p>
      <w:r>
        <w:rPr>
          <w:b/>
        </w:rPr>
        <w:t>This remains a property sourcing journey.</w:t>
      </w:r>
    </w:p>
    <w:p>
      <w:r>
        <w:t>Investment intelligence, matching, verification and protected information should strengthen the investor's ability to evaluate and progress a sourced property opportunity. They should not replace the core property sourcing proposition.</w:t>
      </w:r>
    </w:p>
    <w:p>
      <w:r>
        <w:t>Please preserve the existing backend domain separation and business rules. These are focused frontend UX, information-labelling and progression improvements, not a request for a new architecture or a complete redesign.</w:t>
      </w:r>
    </w:p>
    <w:p>
      <w:pPr>
        <w:pStyle w:val="Heading1"/>
      </w:pPr>
      <w:r>
        <w:t>Sign-Off Position</w:t>
      </w:r>
    </w:p>
    <w:p>
      <w:r>
        <w:t>The existing page is a strong foundation, but the Property Opportunity experience should remain open for final sign-off until the focused improvements above are implemented and reviewed.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973"/>
        <w:sz w:val="16"/>
      </w:rPr>
      <w:t>Asancha | Property Opportunity Page Developer UX Feedback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3A5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3A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3A5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