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3612" w14:textId="7F08D3E2" w:rsidR="00F069E3" w:rsidRDefault="0028194E" w:rsidP="0028194E">
      <w:pPr>
        <w:pStyle w:val="Title"/>
      </w:pPr>
      <w:r>
        <w:t>Note on sediment inputs to Asmita v3.5</w:t>
      </w:r>
    </w:p>
    <w:p w14:paraId="1F436D99" w14:textId="77777777" w:rsidR="0028194E" w:rsidRDefault="0028194E" w:rsidP="00787C64"/>
    <w:p w14:paraId="5E9F7EA7" w14:textId="5FC6824C" w:rsidR="0028194E" w:rsidRDefault="0028194E" w:rsidP="00787C64">
      <w:r>
        <w:rPr>
          <w:rFonts w:cstheme="minorHAnsi"/>
        </w:rPr>
        <w:t>ρ</w:t>
      </w:r>
      <w:r>
        <w:rPr>
          <w:vertAlign w:val="subscript"/>
        </w:rPr>
        <w:t xml:space="preserve">s </w:t>
      </w:r>
      <w:r w:rsidRPr="0028194E">
        <w:t xml:space="preserve">– sediment </w:t>
      </w:r>
      <w:r>
        <w:t>mass density (kg/m</w:t>
      </w:r>
      <w:r w:rsidRPr="0028194E">
        <w:rPr>
          <w:vertAlign w:val="superscript"/>
        </w:rPr>
        <w:t>3</w:t>
      </w:r>
      <w:r>
        <w:t>)</w:t>
      </w:r>
    </w:p>
    <w:p w14:paraId="66A457C6" w14:textId="7B446173" w:rsidR="0028194E" w:rsidRPr="0028194E" w:rsidRDefault="0028194E" w:rsidP="0028194E">
      <w:r>
        <w:rPr>
          <w:rFonts w:cstheme="minorHAnsi"/>
        </w:rPr>
        <w:t>ρ</w:t>
      </w:r>
      <w:r>
        <w:rPr>
          <w:vertAlign w:val="subscript"/>
        </w:rPr>
        <w:t xml:space="preserve">w </w:t>
      </w:r>
      <w:r w:rsidRPr="0028194E">
        <w:t xml:space="preserve">– sediment </w:t>
      </w:r>
      <w:r>
        <w:t>mass density (kg/m</w:t>
      </w:r>
      <w:r w:rsidRPr="0028194E">
        <w:rPr>
          <w:vertAlign w:val="superscript"/>
        </w:rPr>
        <w:t>3</w:t>
      </w:r>
      <w:r>
        <w:t>)</w:t>
      </w:r>
    </w:p>
    <w:p w14:paraId="1AD51796" w14:textId="246EDF7B" w:rsidR="0028194E" w:rsidRPr="0028194E" w:rsidRDefault="0028194E" w:rsidP="0028194E">
      <w:r>
        <w:rPr>
          <w:rFonts w:cstheme="minorHAnsi"/>
        </w:rPr>
        <w:t>ρ</w:t>
      </w:r>
      <w:r>
        <w:rPr>
          <w:vertAlign w:val="subscript"/>
        </w:rPr>
        <w:t xml:space="preserve">E </w:t>
      </w:r>
      <w:r w:rsidRPr="0028194E">
        <w:t>–</w:t>
      </w:r>
      <w:r>
        <w:t xml:space="preserve"> dry density of equilibrium sediment load (kg/m</w:t>
      </w:r>
      <w:r w:rsidRPr="0028194E">
        <w:rPr>
          <w:vertAlign w:val="superscript"/>
        </w:rPr>
        <w:t>3</w:t>
      </w:r>
      <w:r>
        <w:t>)</w:t>
      </w:r>
    </w:p>
    <w:p w14:paraId="3A75172D" w14:textId="7F1F29B0" w:rsidR="0028194E" w:rsidRPr="0028194E" w:rsidRDefault="0028194E" w:rsidP="0028194E">
      <w:r>
        <w:rPr>
          <w:rFonts w:cstheme="minorHAnsi"/>
        </w:rPr>
        <w:t>ρ</w:t>
      </w:r>
      <w:r>
        <w:rPr>
          <w:vertAlign w:val="subscript"/>
        </w:rPr>
        <w:t xml:space="preserve">r </w:t>
      </w:r>
      <w:r w:rsidRPr="0028194E">
        <w:t xml:space="preserve">– </w:t>
      </w:r>
      <w:r>
        <w:t>dry density of river sediment load (kg/m</w:t>
      </w:r>
      <w:r w:rsidRPr="0028194E">
        <w:rPr>
          <w:vertAlign w:val="superscript"/>
        </w:rPr>
        <w:t>3</w:t>
      </w:r>
      <w:r>
        <w:t>)</w:t>
      </w:r>
    </w:p>
    <w:p w14:paraId="31F60646" w14:textId="0D047E13" w:rsidR="0028194E" w:rsidRDefault="0028194E" w:rsidP="0028194E">
      <w:r>
        <w:rPr>
          <w:rFonts w:cstheme="minorHAnsi"/>
        </w:rPr>
        <w:t>ρ</w:t>
      </w:r>
      <w:r>
        <w:rPr>
          <w:vertAlign w:val="subscript"/>
        </w:rPr>
        <w:t xml:space="preserve">b </w:t>
      </w:r>
      <w:r w:rsidRPr="0028194E">
        <w:t xml:space="preserve">– </w:t>
      </w:r>
      <w:r>
        <w:t xml:space="preserve">wet or bulk density of </w:t>
      </w:r>
      <w:r w:rsidR="0028798E">
        <w:t>seabed</w:t>
      </w:r>
      <w:r>
        <w:t xml:space="preserve"> (kg/m</w:t>
      </w:r>
      <w:r w:rsidRPr="0028194E">
        <w:rPr>
          <w:vertAlign w:val="superscript"/>
        </w:rPr>
        <w:t>3</w:t>
      </w:r>
      <w:r>
        <w:t>)</w:t>
      </w:r>
    </w:p>
    <w:p w14:paraId="6D9F763A" w14:textId="0A2F0E51" w:rsidR="0028194E" w:rsidRDefault="0028194E" w:rsidP="0028194E">
      <w:r>
        <w:t>c – concentration (-)</w:t>
      </w:r>
      <w:r w:rsidR="008E0EAC">
        <w:t xml:space="preserve"> or </w:t>
      </w:r>
      <w:r w:rsidR="008E0EAC" w:rsidRPr="008E0EAC">
        <w:t>sediment volume concentration</w:t>
      </w:r>
    </w:p>
    <w:p w14:paraId="003BF447" w14:textId="77777777" w:rsidR="0028194E" w:rsidRDefault="0028194E" w:rsidP="0028194E"/>
    <w:p w14:paraId="008C798B" w14:textId="03588F2F" w:rsidR="0097667E" w:rsidRDefault="0097667E" w:rsidP="0028194E">
      <w:r>
        <w:t>In general, the sediment volume concentration is related to sediment dry density as follows</w:t>
      </w:r>
      <w:r w:rsidR="002843D2">
        <w:t>:</w:t>
      </w:r>
    </w:p>
    <w:p w14:paraId="6CC9F4CC" w14:textId="5887B947" w:rsidR="0097667E" w:rsidRDefault="0097667E" w:rsidP="0028194E">
      <w:r w:rsidRPr="0097667E">
        <w:rPr>
          <w:position w:val="-30"/>
        </w:rPr>
        <w:object w:dxaOrig="820" w:dyaOrig="720" w14:anchorId="133C66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pt;height:36pt" o:ole="">
            <v:imagedata r:id="rId7" o:title=""/>
          </v:shape>
          <o:OLEObject Type="Embed" ProgID="Equation.DSMT4" ShapeID="_x0000_i1025" DrawAspect="Content" ObjectID="_1833366955" r:id="rId8"/>
        </w:object>
      </w:r>
    </w:p>
    <w:p w14:paraId="3BB3AF90" w14:textId="34C20F7E" w:rsidR="0028194E" w:rsidRDefault="0028194E" w:rsidP="0028194E">
      <w:r>
        <w:t>The equilibrium and river concentrations are given by:</w:t>
      </w:r>
    </w:p>
    <w:p w14:paraId="621EA3CA" w14:textId="7BCBAE56" w:rsidR="0028194E" w:rsidRDefault="0028194E" w:rsidP="0028194E">
      <w:r w:rsidRPr="0028194E">
        <w:rPr>
          <w:position w:val="-30"/>
        </w:rPr>
        <w:object w:dxaOrig="2360" w:dyaOrig="680" w14:anchorId="0D6354F3">
          <v:shape id="_x0000_i1026" type="#_x0000_t75" style="width:118pt;height:34pt" o:ole="">
            <v:imagedata r:id="rId9" o:title=""/>
          </v:shape>
          <o:OLEObject Type="Embed" ProgID="Equation.DSMT4" ShapeID="_x0000_i1026" DrawAspect="Content" ObjectID="_1833366956" r:id="rId10"/>
        </w:object>
      </w:r>
    </w:p>
    <w:p w14:paraId="2759A7E3" w14:textId="3BF1A675" w:rsidR="0028194E" w:rsidRDefault="0097667E" w:rsidP="0028194E">
      <w:r>
        <w:t>When the input data is wet or bulk density, the</w:t>
      </w:r>
      <w:r w:rsidR="0028194E">
        <w:t xml:space="preserve"> dry density and concentration of the bed are given </w:t>
      </w:r>
      <w:r>
        <w:t>by:</w:t>
      </w:r>
    </w:p>
    <w:p w14:paraId="3EA30062" w14:textId="4B32ED70" w:rsidR="0028194E" w:rsidRDefault="0097667E" w:rsidP="00787C64">
      <w:r w:rsidRPr="0028194E">
        <w:rPr>
          <w:position w:val="-30"/>
        </w:rPr>
        <w:object w:dxaOrig="4120" w:dyaOrig="680" w14:anchorId="14F6E724">
          <v:shape id="_x0000_i1027" type="#_x0000_t75" style="width:206pt;height:34pt" o:ole="">
            <v:imagedata r:id="rId11" o:title=""/>
          </v:shape>
          <o:OLEObject Type="Embed" ProgID="Equation.DSMT4" ShapeID="_x0000_i1027" DrawAspect="Content" ObjectID="_1833366957" r:id="rId12"/>
        </w:object>
      </w:r>
      <w:r w:rsidR="0028798E" w:rsidRPr="0028194E">
        <w:rPr>
          <w:position w:val="-4"/>
        </w:rPr>
        <w:object w:dxaOrig="180" w:dyaOrig="279" w14:anchorId="655F230A">
          <v:shape id="_x0000_i1028" type="#_x0000_t75" style="width:9pt;height:14pt" o:ole="">
            <v:imagedata r:id="rId13" o:title=""/>
          </v:shape>
          <o:OLEObject Type="Embed" ProgID="Equation.DSMT4" ShapeID="_x0000_i1028" DrawAspect="Content" ObjectID="_1833366958" r:id="rId14"/>
        </w:object>
      </w:r>
    </w:p>
    <w:p w14:paraId="2779395B" w14:textId="7E47EC33" w:rsidR="00601AB2" w:rsidRDefault="0028798E" w:rsidP="00787C64">
      <w:r>
        <w:t>Sometimes estuary/river suspended concentrations as values in ppm. The equivalent dry density is given by:</w:t>
      </w:r>
    </w:p>
    <w:p w14:paraId="644B6F50" w14:textId="034B63FF" w:rsidR="00601AB2" w:rsidRDefault="00601AB2" w:rsidP="00787C64">
      <w:r w:rsidRPr="00601AB2">
        <w:rPr>
          <w:position w:val="-30"/>
        </w:rPr>
        <w:object w:dxaOrig="6560" w:dyaOrig="720" w14:anchorId="46E8DC4D">
          <v:shape id="_x0000_i1029" type="#_x0000_t75" style="width:328pt;height:36pt" o:ole="">
            <v:imagedata r:id="rId15" o:title=""/>
          </v:shape>
          <o:OLEObject Type="Embed" ProgID="Equation.DSMT4" ShapeID="_x0000_i1029" DrawAspect="Content" ObjectID="_1833366959" r:id="rId16"/>
        </w:object>
      </w:r>
    </w:p>
    <w:p w14:paraId="599A7752" w14:textId="13DAC7E2" w:rsidR="0028798E" w:rsidRPr="0028194E" w:rsidRDefault="00601AB2" w:rsidP="00787C64">
      <w:r>
        <w:t>Note: for saline conditions density of water is typically around,</w:t>
      </w:r>
      <w:r w:rsidRPr="003A4CC4">
        <w:rPr>
          <w:position w:val="-12"/>
        </w:rPr>
        <w:object w:dxaOrig="1700" w:dyaOrig="380" w14:anchorId="7DFEADC1">
          <v:shape id="_x0000_i1030" type="#_x0000_t75" style="width:85pt;height:19pt" o:ole="">
            <v:imagedata r:id="rId17" o:title=""/>
          </v:shape>
          <o:OLEObject Type="Embed" ProgID="Equation.DSMT4" ShapeID="_x0000_i1030" DrawAspect="Content" ObjectID="_1833366960" r:id="rId18"/>
        </w:object>
      </w:r>
      <w:r>
        <w:t>, depending on salinity and temperature.</w:t>
      </w:r>
    </w:p>
    <w:sectPr w:rsidR="0028798E" w:rsidRPr="0028194E" w:rsidSect="00917F6D">
      <w:headerReference w:type="default" r:id="rId19"/>
      <w:footerReference w:type="default" r:id="rId20"/>
      <w:pgSz w:w="11906" w:h="16838"/>
      <w:pgMar w:top="1701" w:right="1418" w:bottom="1134" w:left="1418" w:header="709" w:footer="397" w:gutter="0"/>
      <w:pgBorders w:offsetFrom="page">
        <w:top w:val="single" w:sz="4" w:space="24" w:color="E4E3E0" w:themeColor="background1" w:themeTint="66"/>
        <w:left w:val="single" w:sz="4" w:space="24" w:color="E4E3E0" w:themeColor="background1" w:themeTint="66"/>
        <w:bottom w:val="single" w:sz="4" w:space="24" w:color="E4E3E0" w:themeColor="background1" w:themeTint="66"/>
        <w:right w:val="single" w:sz="4" w:space="24" w:color="E4E3E0" w:themeColor="background1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3EE1" w14:textId="77777777" w:rsidR="00877CEE" w:rsidRDefault="00877CEE" w:rsidP="00C16A73">
      <w:r>
        <w:separator/>
      </w:r>
    </w:p>
  </w:endnote>
  <w:endnote w:type="continuationSeparator" w:id="0">
    <w:p w14:paraId="62537547" w14:textId="77777777" w:rsidR="00877CEE" w:rsidRDefault="00877CEE" w:rsidP="00C1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Questrial">
    <w:altName w:val="Cambria"/>
    <w:charset w:val="00"/>
    <w:family w:val="auto"/>
    <w:pitch w:val="variable"/>
    <w:sig w:usb0="E00002FF" w:usb1="4000201F" w:usb2="08000029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07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B70482" w14:textId="77777777" w:rsidR="00C16A73" w:rsidRDefault="00C16A73" w:rsidP="006A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F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534CB16" w14:textId="77777777" w:rsidR="00C16A73" w:rsidRDefault="00C16A73" w:rsidP="00C16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A61B" w14:textId="77777777" w:rsidR="00877CEE" w:rsidRDefault="00877CEE" w:rsidP="00C16A73">
      <w:r>
        <w:separator/>
      </w:r>
    </w:p>
  </w:footnote>
  <w:footnote w:type="continuationSeparator" w:id="0">
    <w:p w14:paraId="6CDB56FA" w14:textId="77777777" w:rsidR="00877CEE" w:rsidRDefault="00877CEE" w:rsidP="00C1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1F0E" w14:textId="77777777" w:rsidR="00A1065A" w:rsidRDefault="00B4248B" w:rsidP="00C16A73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1B59E669" wp14:editId="62E9038A">
          <wp:simplePos x="0" y="0"/>
          <wp:positionH relativeFrom="page">
            <wp:posOffset>414020</wp:posOffset>
          </wp:positionH>
          <wp:positionV relativeFrom="page">
            <wp:posOffset>413238</wp:posOffset>
          </wp:positionV>
          <wp:extent cx="838800" cy="907200"/>
          <wp:effectExtent l="0" t="0" r="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800" cy="9072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A03D1E" w14:textId="0AB44994" w:rsidR="00A1065A" w:rsidRDefault="0028194E" w:rsidP="00A1065A">
    <w:pPr>
      <w:jc w:val="right"/>
      <w:rPr>
        <w:rFonts w:asciiTheme="majorHAnsi" w:hAnsiTheme="majorHAnsi"/>
        <w:sz w:val="24"/>
        <w:szCs w:val="24"/>
      </w:rPr>
    </w:pPr>
    <w:r>
      <w:rPr>
        <w:rFonts w:asciiTheme="majorHAnsi" w:hAnsiTheme="majorHAnsi"/>
        <w:sz w:val="24"/>
        <w:szCs w:val="24"/>
      </w:rPr>
      <w:t>Sediment inputs</w:t>
    </w:r>
  </w:p>
  <w:p w14:paraId="5C558A5A" w14:textId="413593FB" w:rsidR="00A1065A" w:rsidRPr="00A1065A" w:rsidRDefault="0028194E" w:rsidP="00A1065A">
    <w:pPr>
      <w:jc w:val="right"/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Feb 2026</w:t>
    </w:r>
  </w:p>
  <w:p w14:paraId="58A99275" w14:textId="77777777" w:rsidR="00A1065A" w:rsidRDefault="00B4248B" w:rsidP="00C16A7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039A438" wp14:editId="5E5DBF13">
              <wp:simplePos x="0" y="0"/>
              <wp:positionH relativeFrom="column">
                <wp:align>right</wp:align>
              </wp:positionH>
              <wp:positionV relativeFrom="page">
                <wp:posOffset>1072662</wp:posOffset>
              </wp:positionV>
              <wp:extent cx="3952800" cy="0"/>
              <wp:effectExtent l="0" t="0" r="2921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5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87055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" from="260.05pt,84.45pt" to="571.3pt,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" strokecolor="#285f93 [3049]">
              <w10:wrap anchory="page"/>
              <w10:anchorlock/>
            </v:line>
          </w:pict>
        </mc:Fallback>
      </mc:AlternateContent>
    </w:r>
  </w:p>
  <w:p w14:paraId="7C6484B1" w14:textId="77777777" w:rsidR="00C16A73" w:rsidRDefault="00C16A73" w:rsidP="00C16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94E"/>
    <w:rsid w:val="000A709F"/>
    <w:rsid w:val="001E37CA"/>
    <w:rsid w:val="00251B2C"/>
    <w:rsid w:val="0028194E"/>
    <w:rsid w:val="002843D2"/>
    <w:rsid w:val="0028798E"/>
    <w:rsid w:val="003337D1"/>
    <w:rsid w:val="00394DF1"/>
    <w:rsid w:val="00490F07"/>
    <w:rsid w:val="004F5BA5"/>
    <w:rsid w:val="00601AB2"/>
    <w:rsid w:val="00657859"/>
    <w:rsid w:val="00686942"/>
    <w:rsid w:val="006A4384"/>
    <w:rsid w:val="006B5740"/>
    <w:rsid w:val="00787C64"/>
    <w:rsid w:val="007A3B3A"/>
    <w:rsid w:val="007D52B1"/>
    <w:rsid w:val="00874AA9"/>
    <w:rsid w:val="00877CEE"/>
    <w:rsid w:val="008E067C"/>
    <w:rsid w:val="008E0EAC"/>
    <w:rsid w:val="00917F6D"/>
    <w:rsid w:val="0097667E"/>
    <w:rsid w:val="009A7BF1"/>
    <w:rsid w:val="00A1065A"/>
    <w:rsid w:val="00A13FD7"/>
    <w:rsid w:val="00B4248B"/>
    <w:rsid w:val="00C16A73"/>
    <w:rsid w:val="00D67F7C"/>
    <w:rsid w:val="00D7581C"/>
    <w:rsid w:val="00DC602F"/>
    <w:rsid w:val="00E027D9"/>
    <w:rsid w:val="00E05BB9"/>
    <w:rsid w:val="00F069E3"/>
    <w:rsid w:val="00F418D5"/>
    <w:rsid w:val="00F774E3"/>
    <w:rsid w:val="00F865C1"/>
    <w:rsid w:val="00FB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8CCA9"/>
  <w15:chartTrackingRefBased/>
  <w15:docId w15:val="{4AE1CCA5-7FD6-4E4E-8595-45CF82AE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A73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065A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5A"/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6A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73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3"/>
  </w:style>
  <w:style w:type="paragraph" w:styleId="Footer">
    <w:name w:val="footer"/>
    <w:basedOn w:val="Normal"/>
    <w:link w:val="Foot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3"/>
  </w:style>
  <w:style w:type="character" w:customStyle="1" w:styleId="Heading2Char">
    <w:name w:val="Heading 2 Char"/>
    <w:basedOn w:val="DefaultParagraphFont"/>
    <w:link w:val="Heading2"/>
    <w:uiPriority w:val="9"/>
    <w:rsid w:val="00A1065A"/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065A"/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5A"/>
    <w:pPr>
      <w:numPr>
        <w:ilvl w:val="1"/>
      </w:numPr>
      <w:spacing w:after="160"/>
    </w:pPr>
    <w:rPr>
      <w:color w:val="2A659C" w:themeColor="accent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65A"/>
    <w:rPr>
      <w:color w:val="2A659C" w:themeColor="accent6"/>
      <w:spacing w:val="15"/>
    </w:rPr>
  </w:style>
  <w:style w:type="character" w:styleId="SubtleEmphasis">
    <w:name w:val="Subtle Emphasis"/>
    <w:basedOn w:val="DefaultParagraphFont"/>
    <w:uiPriority w:val="19"/>
    <w:qFormat/>
    <w:rsid w:val="00F069E3"/>
    <w:rPr>
      <w:i/>
      <w:iCs/>
      <w:color w:val="1879D1" w:themeColor="text1" w:themeTint="BF"/>
    </w:rPr>
  </w:style>
  <w:style w:type="character" w:styleId="Emphasis">
    <w:name w:val="Emphasis"/>
    <w:basedOn w:val="DefaultParagraphFont"/>
    <w:uiPriority w:val="20"/>
    <w:qFormat/>
    <w:rsid w:val="00F069E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069E3"/>
    <w:rPr>
      <w:i/>
      <w:iCs/>
      <w:color w:val="E6A82F" w:themeColor="accent1"/>
    </w:rPr>
  </w:style>
  <w:style w:type="character" w:styleId="PlaceholderText">
    <w:name w:val="Placeholder Text"/>
    <w:basedOn w:val="DefaultParagraphFont"/>
    <w:uiPriority w:val="99"/>
    <w:semiHidden/>
    <w:rsid w:val="002819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\AppData\Roaming\Microsoft\Templates\Blank%20Note.dotx" TargetMode="External"/></Relationships>
</file>

<file path=word/theme/theme1.xml><?xml version="1.0" encoding="utf-8"?>
<a:theme xmlns:a="http://schemas.openxmlformats.org/drawingml/2006/main" name="CoastalSEA">
  <a:themeElements>
    <a:clrScheme name="CoastalSEA">
      <a:dk1>
        <a:srgbClr val="0F4A7F"/>
      </a:dk1>
      <a:lt1>
        <a:srgbClr val="BDBAB4"/>
      </a:lt1>
      <a:dk2>
        <a:srgbClr val="4D504D"/>
      </a:dk2>
      <a:lt2>
        <a:srgbClr val="FFFFFE"/>
      </a:lt2>
      <a:accent1>
        <a:srgbClr val="E6A82F"/>
      </a:accent1>
      <a:accent2>
        <a:srgbClr val="ACA743"/>
      </a:accent2>
      <a:accent3>
        <a:srgbClr val="A5322B"/>
      </a:accent3>
      <a:accent4>
        <a:srgbClr val="5FAC99"/>
      </a:accent4>
      <a:accent5>
        <a:srgbClr val="3B95C3"/>
      </a:accent5>
      <a:accent6>
        <a:srgbClr val="2A659C"/>
      </a:accent6>
      <a:hlink>
        <a:srgbClr val="3B95C3"/>
      </a:hlink>
      <a:folHlink>
        <a:srgbClr val="E8A527"/>
      </a:folHlink>
    </a:clrScheme>
    <a:fontScheme name="CoastalSEA">
      <a:majorFont>
        <a:latin typeface="Questrial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Times New Roman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CoastalSEA" id="{5ABBA5C4-4710-4C09-8A99-420D62EC62D2}" vid="{25C23BF2-AD3E-44DB-874A-23D0AEC0DEC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0B111-CBA5-450A-81AA-7124060F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Note.dotx</Template>
  <TotalTime>116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Townend</dc:creator>
  <cp:keywords/>
  <dc:description/>
  <cp:lastModifiedBy>Ian Townend</cp:lastModifiedBy>
  <cp:revision>5</cp:revision>
  <dcterms:created xsi:type="dcterms:W3CDTF">2026-02-23T13:22:00Z</dcterms:created>
  <dcterms:modified xsi:type="dcterms:W3CDTF">2026-02-23T15:49:00Z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