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7600" w14:textId="623B5F3B" w:rsidR="00F069E3" w:rsidRDefault="00925CC5" w:rsidP="00A67F9F">
      <w:pPr>
        <w:pStyle w:val="Title"/>
        <w:rPr>
          <w:rFonts w:hint="eastAsia"/>
        </w:rPr>
      </w:pPr>
      <w:r>
        <w:t>Southampton 4 element model</w:t>
      </w:r>
    </w:p>
    <w:p w14:paraId="1AC1431C" w14:textId="650F9AE3" w:rsidR="00A67F9F" w:rsidRDefault="002A0248" w:rsidP="00A67F9F">
      <w:pPr>
        <w:pStyle w:val="Heading1"/>
        <w:rPr>
          <w:rFonts w:hint="eastAsia"/>
        </w:rPr>
      </w:pPr>
      <w:r>
        <w:t>C</w:t>
      </w:r>
      <w:r w:rsidR="00A67F9F">
        <w:t>ases and interventions</w:t>
      </w:r>
    </w:p>
    <w:p w14:paraId="51464559" w14:textId="43763AA0" w:rsidR="00261B1C" w:rsidRDefault="00925CC5" w:rsidP="00787C64">
      <w:r>
        <w:t>Case 1– sea level rise of 2mm/year</w:t>
      </w:r>
      <w:r w:rsidR="003240BF">
        <w:t xml:space="preserve"> (base case)</w:t>
      </w:r>
    </w:p>
    <w:p w14:paraId="786E706E" w14:textId="7644DDFE" w:rsidR="00925CC5" w:rsidRDefault="00925CC5" w:rsidP="00787C64">
      <w:r>
        <w:t xml:space="preserve">Case </w:t>
      </w:r>
      <w:r w:rsidR="002A0248">
        <w:t>2</w:t>
      </w:r>
      <w:r>
        <w:t xml:space="preserve"> – sea level rise with a nodal cycle of amplitude 0.15m</w:t>
      </w:r>
    </w:p>
    <w:p w14:paraId="73A8FD72" w14:textId="4ED04F27" w:rsidR="00925CC5" w:rsidRDefault="00925CC5" w:rsidP="00787C64">
      <w:r>
        <w:t xml:space="preserve">Case </w:t>
      </w:r>
      <w:r w:rsidR="002A0248">
        <w:t>3</w:t>
      </w:r>
      <w:r>
        <w:t xml:space="preserve"> – as Case </w:t>
      </w:r>
      <w:r w:rsidR="002A0248">
        <w:t>1,</w:t>
      </w:r>
      <w:r>
        <w:t xml:space="preserve"> with the historic interventions included (but no maintenance dredging)</w:t>
      </w:r>
    </w:p>
    <w:p w14:paraId="70A6CE94" w14:textId="03A05812" w:rsidR="00925CC5" w:rsidRDefault="00925CC5" w:rsidP="00787C64">
      <w:r>
        <w:t xml:space="preserve">Case </w:t>
      </w:r>
      <w:r w:rsidR="002A0248">
        <w:t>4</w:t>
      </w:r>
      <w:r>
        <w:t xml:space="preserve"> – as Case</w:t>
      </w:r>
      <w:r w:rsidR="002A0248">
        <w:t xml:space="preserve"> 3,</w:t>
      </w:r>
      <w:r>
        <w:t>with a capital dredge of 7.2</w:t>
      </w:r>
      <w:r w:rsidR="00A67F9F">
        <w:t xml:space="preserve"> </w:t>
      </w:r>
      <w:r>
        <w:t>Mm</w:t>
      </w:r>
      <w:r w:rsidRPr="00A67F9F">
        <w:rPr>
          <w:vertAlign w:val="superscript"/>
        </w:rPr>
        <w:t>3</w:t>
      </w:r>
      <w:r>
        <w:t xml:space="preserve"> in 2020</w:t>
      </w:r>
      <w:r w:rsidR="00A67F9F">
        <w:t xml:space="preserve"> (split 4 and 3.2 Mm</w:t>
      </w:r>
      <w:r w:rsidR="00A67F9F" w:rsidRPr="00A67F9F">
        <w:rPr>
          <w:vertAlign w:val="superscript"/>
        </w:rPr>
        <w:t>3</w:t>
      </w:r>
      <w:r w:rsidR="00A67F9F">
        <w:t xml:space="preserve"> between outer and inner channel, respectively).</w:t>
      </w:r>
    </w:p>
    <w:p w14:paraId="489C26DA" w14:textId="521101F4" w:rsidR="00A67F9F" w:rsidRDefault="00A67F9F" w:rsidP="00787C64">
      <w:r>
        <w:t xml:space="preserve">Case </w:t>
      </w:r>
      <w:r w:rsidR="002A0248">
        <w:t>5</w:t>
      </w:r>
      <w:r>
        <w:t xml:space="preserve"> – as Case </w:t>
      </w:r>
      <w:r w:rsidR="002A0248">
        <w:t>4,</w:t>
      </w:r>
      <w:r>
        <w:t xml:space="preserve"> with reclamation of the inner flats removing 20 Ha with a volume of 0.5 Mm</w:t>
      </w:r>
      <w:r w:rsidRPr="00A67F9F">
        <w:rPr>
          <w:vertAlign w:val="superscript"/>
        </w:rPr>
        <w:t>3</w:t>
      </w:r>
      <w:r>
        <w:t xml:space="preserve">. </w:t>
      </w:r>
    </w:p>
    <w:p w14:paraId="439E2FC9" w14:textId="77777777" w:rsidR="00925CC5" w:rsidRDefault="00925CC5" w:rsidP="00787C64"/>
    <w:p w14:paraId="047D7385" w14:textId="43EF502B" w:rsidR="00261B1C" w:rsidRDefault="00A67F9F" w:rsidP="00787C64">
      <w:r>
        <w:t>The variation of moving, fixed and equilibrium volumes of all elements combined in response to sea level rise and the nodal tidal cycle is as follows:</w:t>
      </w:r>
    </w:p>
    <w:p w14:paraId="41931454" w14:textId="7132C5AA" w:rsidR="00427AEF" w:rsidRDefault="00261B1C" w:rsidP="00787C64">
      <w:r>
        <w:rPr>
          <w:noProof/>
        </w:rPr>
        <w:drawing>
          <wp:inline distT="0" distB="0" distL="0" distR="0" wp14:anchorId="194DBA3C" wp14:editId="19E13ECC">
            <wp:extent cx="5759450" cy="282829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809F" w14:textId="471CC247" w:rsidR="00427AEF" w:rsidRDefault="00A67F9F" w:rsidP="00787C64">
      <w:r>
        <w:t xml:space="preserve">The impact of the 3 interventions considered is shown for moving and fixed volumes below and the changes between 2000 and 2050 are </w:t>
      </w:r>
      <w:r w:rsidR="001A341E">
        <w:t>summarised</w:t>
      </w:r>
      <w:r>
        <w:t xml:space="preserve"> in </w:t>
      </w:r>
      <w:r>
        <w:fldChar w:fldCharType="begin"/>
      </w:r>
      <w:r>
        <w:instrText xml:space="preserve"> REF _Ref52885597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  <w:r w:rsidR="00B12E89">
        <w:t xml:space="preserve"> These </w:t>
      </w:r>
      <w:r w:rsidR="003240BF">
        <w:t xml:space="preserve">results </w:t>
      </w:r>
      <w:r w:rsidR="00B12E89">
        <w:t>include sea level rise of 2mm/year but exclude any maintenan</w:t>
      </w:r>
      <w:r w:rsidR="003240BF">
        <w:t>ce dredging</w:t>
      </w:r>
    </w:p>
    <w:p w14:paraId="0964BD03" w14:textId="7437E670" w:rsidR="00427AEF" w:rsidRDefault="00427AEF" w:rsidP="00787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516"/>
      </w:tblGrid>
      <w:tr w:rsidR="00A67F9F" w14:paraId="6F92F58F" w14:textId="77777777" w:rsidTr="00261B1C">
        <w:tc>
          <w:tcPr>
            <w:tcW w:w="4530" w:type="dxa"/>
          </w:tcPr>
          <w:p w14:paraId="1436A550" w14:textId="3D65B3D3" w:rsidR="00261B1C" w:rsidRDefault="00A67F9F" w:rsidP="00787C64">
            <w:r>
              <w:rPr>
                <w:noProof/>
              </w:rPr>
              <w:drawing>
                <wp:inline distT="0" distB="0" distL="0" distR="0" wp14:anchorId="01B076A7" wp14:editId="07DF2B38">
                  <wp:extent cx="3022378" cy="2266950"/>
                  <wp:effectExtent l="0" t="0" r="6985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419" cy="229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0F70A5BD" w14:textId="1B30FD91" w:rsidR="00261B1C" w:rsidRDefault="00A67F9F" w:rsidP="00787C64">
            <w:r>
              <w:rPr>
                <w:noProof/>
              </w:rPr>
              <w:drawing>
                <wp:inline distT="0" distB="0" distL="0" distR="0" wp14:anchorId="417C54FB" wp14:editId="21FC858D">
                  <wp:extent cx="3003497" cy="2257425"/>
                  <wp:effectExtent l="0" t="0" r="6985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080" cy="227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03C98" w14:textId="7B7147E4" w:rsidR="00261B1C" w:rsidRDefault="00261B1C" w:rsidP="00787C64"/>
    <w:p w14:paraId="6F9CE891" w14:textId="43505FB7" w:rsidR="00A67F9F" w:rsidRDefault="00A67F9F" w:rsidP="00A67F9F">
      <w:pPr>
        <w:pStyle w:val="Caption"/>
        <w:keepNext/>
      </w:pPr>
      <w:bookmarkStart w:id="0" w:name="_Ref52885597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– Summary of changes between 2000 and 2050 for the various cases studied (excl. maintenance volumes)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268"/>
        <w:gridCol w:w="2268"/>
      </w:tblGrid>
      <w:tr w:rsidR="00427AEF" w:rsidRPr="00427AEF" w14:paraId="39A6DFDA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2C035B5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2268" w:type="dxa"/>
            <w:shd w:val="clear" w:color="auto" w:fill="auto"/>
          </w:tcPr>
          <w:p w14:paraId="62D9496D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Moving surface volume</w:t>
            </w:r>
          </w:p>
          <w:p w14:paraId="44E2D149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</w:t>
            </w:r>
            <w:proofErr w:type="gram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water</w:t>
            </w:r>
            <w:proofErr w:type="gram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volume change)</w:t>
            </w:r>
          </w:p>
        </w:tc>
        <w:tc>
          <w:tcPr>
            <w:tcW w:w="2268" w:type="dxa"/>
            <w:shd w:val="clear" w:color="auto" w:fill="auto"/>
          </w:tcPr>
          <w:p w14:paraId="4C83AC92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Fixed surface volume</w:t>
            </w:r>
          </w:p>
          <w:p w14:paraId="728028B7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</w:t>
            </w:r>
            <w:proofErr w:type="gram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morphological</w:t>
            </w:r>
            <w:proofErr w:type="gram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change)</w:t>
            </w:r>
          </w:p>
        </w:tc>
      </w:tr>
      <w:tr w:rsidR="00261B1C" w:rsidRPr="00427AEF" w14:paraId="0416EA32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51E69346" w14:textId="3DC34822" w:rsidR="00261B1C" w:rsidRPr="00427AEF" w:rsidRDefault="00261B1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 – sea level rise of 2mm/year</w:t>
            </w:r>
          </w:p>
        </w:tc>
        <w:tc>
          <w:tcPr>
            <w:tcW w:w="2268" w:type="dxa"/>
            <w:shd w:val="clear" w:color="auto" w:fill="auto"/>
          </w:tcPr>
          <w:p w14:paraId="15ACBF8C" w14:textId="0DFEFAC9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1.00E+05</w:t>
            </w:r>
          </w:p>
        </w:tc>
        <w:tc>
          <w:tcPr>
            <w:tcW w:w="2268" w:type="dxa"/>
            <w:shd w:val="clear" w:color="auto" w:fill="auto"/>
          </w:tcPr>
          <w:p w14:paraId="1F3D0C8B" w14:textId="67FBE4C5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-4.60E+07</w:t>
            </w:r>
          </w:p>
        </w:tc>
      </w:tr>
      <w:tr w:rsidR="00261B1C" w:rsidRPr="00427AEF" w14:paraId="26836F9D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7E232E64" w14:textId="2A15E570" w:rsidR="00261B1C" w:rsidRPr="00427AEF" w:rsidRDefault="00BB616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2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As 1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,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with </w:t>
            </w:r>
            <w:proofErr w:type="spellStart"/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ntc</w:t>
            </w:r>
            <w:proofErr w:type="spellEnd"/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of 0.15m</w:t>
            </w:r>
          </w:p>
        </w:tc>
        <w:tc>
          <w:tcPr>
            <w:tcW w:w="2268" w:type="dxa"/>
            <w:shd w:val="clear" w:color="auto" w:fill="auto"/>
          </w:tcPr>
          <w:p w14:paraId="26B7B54E" w14:textId="17F02E9E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-2.29E+06</w:t>
            </w:r>
          </w:p>
        </w:tc>
        <w:tc>
          <w:tcPr>
            <w:tcW w:w="2268" w:type="dxa"/>
            <w:shd w:val="clear" w:color="auto" w:fill="auto"/>
          </w:tcPr>
          <w:p w14:paraId="70B3384A" w14:textId="7E9D6CF4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-5.43E+06</w:t>
            </w:r>
          </w:p>
        </w:tc>
      </w:tr>
      <w:tr w:rsidR="00261B1C" w:rsidRPr="00427AEF" w14:paraId="26125DB9" w14:textId="77777777" w:rsidTr="002915A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1B5D8FE9" w14:textId="673361C1" w:rsidR="00261B1C" w:rsidRPr="00427AEF" w:rsidRDefault="00BB616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3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historic changes + </w:t>
            </w:r>
            <w:proofErr w:type="spellStart"/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slr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6F66A81F" w14:textId="4C6A79E8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-8.10E+05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504C9C3B" w14:textId="0ED8A127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-3.79E+06</w:t>
            </w:r>
          </w:p>
        </w:tc>
      </w:tr>
      <w:tr w:rsidR="00261B1C" w:rsidRPr="00427AEF" w14:paraId="1C5EAB10" w14:textId="77777777" w:rsidTr="00427AEF">
        <w:trPr>
          <w:jc w:val="center"/>
        </w:trPr>
        <w:tc>
          <w:tcPr>
            <w:tcW w:w="3114" w:type="dxa"/>
            <w:shd w:val="clear" w:color="auto" w:fill="auto"/>
          </w:tcPr>
          <w:p w14:paraId="29A25754" w14:textId="19ED7266" w:rsidR="00261B1C" w:rsidRPr="00427AEF" w:rsidRDefault="00BB616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4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As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3,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with dredge in 2000*</w:t>
            </w:r>
          </w:p>
        </w:tc>
        <w:tc>
          <w:tcPr>
            <w:tcW w:w="2268" w:type="dxa"/>
            <w:shd w:val="clear" w:color="auto" w:fill="auto"/>
          </w:tcPr>
          <w:p w14:paraId="53FCF22E" w14:textId="6DDFA805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9.29E+06</w:t>
            </w:r>
          </w:p>
        </w:tc>
        <w:tc>
          <w:tcPr>
            <w:tcW w:w="2268" w:type="dxa"/>
            <w:shd w:val="clear" w:color="auto" w:fill="auto"/>
          </w:tcPr>
          <w:p w14:paraId="29E39F30" w14:textId="66A87CEC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6.30E+06</w:t>
            </w:r>
          </w:p>
        </w:tc>
      </w:tr>
      <w:tr w:rsidR="00261B1C" w:rsidRPr="00427AEF" w14:paraId="57D0C02E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76D5483F" w14:textId="38B6F7F8" w:rsidR="00261B1C" w:rsidRPr="00427AEF" w:rsidRDefault="00BB616C" w:rsidP="00261B1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5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As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4,</w:t>
            </w:r>
            <w:r w:rsidR="00261B1C"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with reclamation in 2020*</w:t>
            </w:r>
          </w:p>
        </w:tc>
        <w:tc>
          <w:tcPr>
            <w:tcW w:w="2268" w:type="dxa"/>
            <w:shd w:val="clear" w:color="auto" w:fill="auto"/>
          </w:tcPr>
          <w:p w14:paraId="6F418501" w14:textId="318BE377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5D521B">
              <w:t>8.69E+06</w:t>
            </w:r>
          </w:p>
        </w:tc>
        <w:tc>
          <w:tcPr>
            <w:tcW w:w="2268" w:type="dxa"/>
            <w:shd w:val="clear" w:color="auto" w:fill="auto"/>
          </w:tcPr>
          <w:p w14:paraId="3F987BC3" w14:textId="29CDC03A" w:rsidR="00261B1C" w:rsidRPr="00427AEF" w:rsidRDefault="00261B1C" w:rsidP="00261B1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4A1B2F">
              <w:t>5.82E+06</w:t>
            </w:r>
          </w:p>
        </w:tc>
      </w:tr>
    </w:tbl>
    <w:p w14:paraId="1B6A51A6" w14:textId="153BD924" w:rsidR="00427AEF" w:rsidRDefault="00427AE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  <w:r w:rsidRPr="00714469">
        <w:rPr>
          <w:rFonts w:ascii="Times New Roman" w:eastAsia="SimSun" w:hAnsi="Times New Roman" w:cs="Times New Roman"/>
          <w:sz w:val="16"/>
          <w:szCs w:val="16"/>
        </w:rPr>
        <w:t xml:space="preserve">(*) </w:t>
      </w:r>
      <w:r w:rsidRPr="00CA152C">
        <w:rPr>
          <w:rFonts w:ascii="Times New Roman" w:eastAsia="SimSun" w:hAnsi="Times New Roman" w:cs="Times New Roman"/>
          <w:sz w:val="16"/>
          <w:szCs w:val="16"/>
        </w:rPr>
        <w:t xml:space="preserve">estimated change </w:t>
      </w:r>
      <w:r w:rsidRPr="00714469">
        <w:rPr>
          <w:rFonts w:ascii="Times New Roman" w:eastAsia="SimSun" w:hAnsi="Times New Roman" w:cs="Times New Roman"/>
          <w:sz w:val="16"/>
          <w:szCs w:val="16"/>
        </w:rPr>
        <w:t>includes the perturbation due to the dredge in 2000.</w:t>
      </w:r>
    </w:p>
    <w:p w14:paraId="3405FD84" w14:textId="77777777" w:rsidR="00A67F9F" w:rsidRPr="00714469" w:rsidRDefault="00A67F9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</w:p>
    <w:p w14:paraId="2684CFF6" w14:textId="2F915145" w:rsidR="00427AEF" w:rsidRDefault="00A67F9F" w:rsidP="00A67F9F">
      <w:pPr>
        <w:pStyle w:val="Heading1"/>
        <w:rPr>
          <w:rFonts w:hint="eastAsia"/>
        </w:rPr>
      </w:pPr>
      <w:r>
        <w:t>Interventions including maintenance dredging</w:t>
      </w:r>
    </w:p>
    <w:p w14:paraId="6A39E1CC" w14:textId="38A13C30" w:rsidR="00A67F9F" w:rsidRPr="00A67F9F" w:rsidRDefault="00A67F9F" w:rsidP="00A67F9F">
      <w:r>
        <w:t xml:space="preserve">The Inner Channel is subject to regular maintenance dredging in and around the docks. If this is included every year at a rate of </w:t>
      </w:r>
      <w:r w:rsidR="00EB1591">
        <w:t>280,000 m</w:t>
      </w:r>
      <w:r w:rsidR="00EB1591" w:rsidRPr="00EB1591">
        <w:rPr>
          <w:vertAlign w:val="superscript"/>
        </w:rPr>
        <w:t>3</w:t>
      </w:r>
      <w:r w:rsidR="00EB1591">
        <w:t>/year</w:t>
      </w:r>
      <w:r>
        <w:t xml:space="preserve">, the overall response and impact of subsequent interventions are significantly modified. </w:t>
      </w:r>
      <w:r w:rsidRPr="00A67F9F">
        <w:t xml:space="preserve">The impact of the 3 interventions considered is shown for moving and fixed volumes below and the changes between 2000 and 2050 are </w:t>
      </w:r>
      <w:r w:rsidR="001A341E" w:rsidRPr="00A67F9F">
        <w:t>summaris</w:t>
      </w:r>
      <w:r w:rsidR="001A341E">
        <w:t>ed</w:t>
      </w:r>
      <w:r w:rsidRPr="00A67F9F">
        <w:t xml:space="preserve"> in </w:t>
      </w:r>
      <w:r>
        <w:fldChar w:fldCharType="begin"/>
      </w:r>
      <w:r>
        <w:instrText xml:space="preserve"> REF _Ref52885729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 w:rsidRPr="00A67F9F">
        <w:t>.</w:t>
      </w:r>
      <w:r w:rsidR="003240BF">
        <w:t xml:space="preserve"> Again these results include a sea level rise of 2mm/year and include the influence of maintenance </w:t>
      </w:r>
      <w:proofErr w:type="spellStart"/>
      <w:r w:rsidR="003240BF">
        <w:t>dreding</w:t>
      </w:r>
      <w:proofErr w:type="spellEnd"/>
      <w:r w:rsidR="003240BF">
        <w:t>.</w:t>
      </w:r>
    </w:p>
    <w:p w14:paraId="603E3E14" w14:textId="4EE074D5" w:rsidR="00427AEF" w:rsidRDefault="00427AEF" w:rsidP="00787C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67F9F" w14:paraId="4F2D1525" w14:textId="77777777" w:rsidTr="00261B1C">
        <w:tc>
          <w:tcPr>
            <w:tcW w:w="4530" w:type="dxa"/>
          </w:tcPr>
          <w:p w14:paraId="2086F8D4" w14:textId="56DA24D4" w:rsidR="00261B1C" w:rsidRDefault="00A67F9F" w:rsidP="00787C64">
            <w:r>
              <w:rPr>
                <w:noProof/>
              </w:rPr>
              <w:drawing>
                <wp:inline distT="0" distB="0" distL="0" distR="0" wp14:anchorId="09C3C956" wp14:editId="30375CE8">
                  <wp:extent cx="2838240" cy="2128837"/>
                  <wp:effectExtent l="0" t="0" r="635" b="5080"/>
                  <wp:docPr id="7" name="Picture 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line cha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096" cy="214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7504AB50" w14:textId="3AF89925" w:rsidR="00261B1C" w:rsidRDefault="00A67F9F" w:rsidP="00787C64">
            <w:r>
              <w:rPr>
                <w:noProof/>
              </w:rPr>
              <w:drawing>
                <wp:inline distT="0" distB="0" distL="0" distR="0" wp14:anchorId="6E17F93B" wp14:editId="3FA91268">
                  <wp:extent cx="2838450" cy="2128994"/>
                  <wp:effectExtent l="0" t="0" r="0" b="508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849" cy="215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EFAFB" w14:textId="65B8B2F8" w:rsidR="00427AEF" w:rsidRDefault="00427AEF" w:rsidP="00787C64"/>
    <w:p w14:paraId="2C0C5CFF" w14:textId="7CCC43C2" w:rsidR="00A67F9F" w:rsidRDefault="00A67F9F" w:rsidP="00A67F9F">
      <w:pPr>
        <w:pStyle w:val="Caption"/>
        <w:keepNext/>
      </w:pPr>
      <w:bookmarkStart w:id="1" w:name="_Ref52885729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1"/>
      <w:r w:rsidRPr="00A67F9F">
        <w:t xml:space="preserve"> – Summary of changes between 2000 and 2050 for the various cases studied </w:t>
      </w:r>
      <w:r>
        <w:t>(inc</w:t>
      </w:r>
      <w:r w:rsidRPr="00A67F9F">
        <w:t>l</w:t>
      </w:r>
      <w:r>
        <w:t>.</w:t>
      </w:r>
      <w:r w:rsidRPr="00A67F9F">
        <w:t xml:space="preserve"> maintenance volumes)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2268"/>
        <w:gridCol w:w="2268"/>
      </w:tblGrid>
      <w:tr w:rsidR="00427AEF" w:rsidRPr="00427AEF" w14:paraId="38D1F97F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804ADC6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Case</w:t>
            </w:r>
          </w:p>
        </w:tc>
        <w:tc>
          <w:tcPr>
            <w:tcW w:w="2268" w:type="dxa"/>
            <w:shd w:val="clear" w:color="auto" w:fill="auto"/>
          </w:tcPr>
          <w:p w14:paraId="768B6ECD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Moving surface volume</w:t>
            </w:r>
          </w:p>
          <w:p w14:paraId="5E26A190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</w:t>
            </w:r>
            <w:proofErr w:type="gram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water</w:t>
            </w:r>
            <w:proofErr w:type="gram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volume change)</w:t>
            </w:r>
          </w:p>
        </w:tc>
        <w:tc>
          <w:tcPr>
            <w:tcW w:w="2268" w:type="dxa"/>
            <w:shd w:val="clear" w:color="auto" w:fill="auto"/>
          </w:tcPr>
          <w:p w14:paraId="0B10EB28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Fixed surface volume</w:t>
            </w:r>
          </w:p>
          <w:p w14:paraId="231A08D8" w14:textId="77777777" w:rsidR="00427AEF" w:rsidRPr="00427AEF" w:rsidRDefault="00427AEF" w:rsidP="00427AE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(</w:t>
            </w:r>
            <w:proofErr w:type="gram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morphological</w:t>
            </w:r>
            <w:proofErr w:type="gram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change)</w:t>
            </w:r>
          </w:p>
        </w:tc>
      </w:tr>
      <w:tr w:rsidR="00BB616C" w:rsidRPr="00427AEF" w14:paraId="3ECCAF0E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6A5D4B5C" w14:textId="6CABC967" w:rsidR="00BB616C" w:rsidRPr="00427AEF" w:rsidRDefault="00BB616C" w:rsidP="00BB616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1 – sea level rise of 2mm/year</w:t>
            </w:r>
          </w:p>
        </w:tc>
        <w:tc>
          <w:tcPr>
            <w:tcW w:w="2268" w:type="dxa"/>
            <w:shd w:val="clear" w:color="auto" w:fill="auto"/>
          </w:tcPr>
          <w:p w14:paraId="1820FA8A" w14:textId="01DDC20F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1.00E+05</w:t>
            </w:r>
          </w:p>
        </w:tc>
        <w:tc>
          <w:tcPr>
            <w:tcW w:w="2268" w:type="dxa"/>
            <w:shd w:val="clear" w:color="auto" w:fill="auto"/>
          </w:tcPr>
          <w:p w14:paraId="44384C1C" w14:textId="05B3384B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-4.60E+07</w:t>
            </w:r>
          </w:p>
        </w:tc>
      </w:tr>
      <w:tr w:rsidR="00BB616C" w:rsidRPr="00427AEF" w14:paraId="75F1C2D4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4D64809B" w14:textId="47AF26BC" w:rsidR="00BB616C" w:rsidRPr="00427AEF" w:rsidRDefault="00BB616C" w:rsidP="00BB616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2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As 1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,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with </w:t>
            </w:r>
            <w:proofErr w:type="spell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ntc</w:t>
            </w:r>
            <w:proofErr w:type="spellEnd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of 0.15m</w:t>
            </w:r>
          </w:p>
        </w:tc>
        <w:tc>
          <w:tcPr>
            <w:tcW w:w="2268" w:type="dxa"/>
            <w:shd w:val="clear" w:color="auto" w:fill="auto"/>
          </w:tcPr>
          <w:p w14:paraId="23A68FF4" w14:textId="13496424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-2.29E+06</w:t>
            </w:r>
          </w:p>
        </w:tc>
        <w:tc>
          <w:tcPr>
            <w:tcW w:w="2268" w:type="dxa"/>
            <w:shd w:val="clear" w:color="auto" w:fill="auto"/>
          </w:tcPr>
          <w:p w14:paraId="47ED4EB8" w14:textId="1102C478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-5.43E+06</w:t>
            </w:r>
          </w:p>
        </w:tc>
      </w:tr>
      <w:tr w:rsidR="00BB616C" w:rsidRPr="00427AEF" w14:paraId="52AA5775" w14:textId="77777777" w:rsidTr="002915A9">
        <w:trPr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auto"/>
          </w:tcPr>
          <w:p w14:paraId="56CC44FD" w14:textId="040256C6" w:rsidR="00BB616C" w:rsidRPr="00427AEF" w:rsidRDefault="00BB616C" w:rsidP="00BB616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3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historic changes + </w:t>
            </w:r>
            <w:proofErr w:type="spellStart"/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>slr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57F6F0E" w14:textId="0ECF7FBD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1.03E+07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34D4616D" w14:textId="287E93A4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7.57E+06</w:t>
            </w:r>
          </w:p>
        </w:tc>
      </w:tr>
      <w:tr w:rsidR="00BB616C" w:rsidRPr="00427AEF" w14:paraId="352F36B0" w14:textId="77777777" w:rsidTr="00427AEF">
        <w:trPr>
          <w:jc w:val="center"/>
        </w:trPr>
        <w:tc>
          <w:tcPr>
            <w:tcW w:w="3114" w:type="dxa"/>
            <w:shd w:val="clear" w:color="auto" w:fill="auto"/>
          </w:tcPr>
          <w:p w14:paraId="6BE9FA91" w14:textId="4F2A76B7" w:rsidR="00BB616C" w:rsidRPr="00427AEF" w:rsidRDefault="00BB616C" w:rsidP="00BB616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4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As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3,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with dredge in 2000*</w:t>
            </w:r>
          </w:p>
        </w:tc>
        <w:tc>
          <w:tcPr>
            <w:tcW w:w="2268" w:type="dxa"/>
            <w:shd w:val="clear" w:color="auto" w:fill="auto"/>
          </w:tcPr>
          <w:p w14:paraId="0A3E8F6E" w14:textId="20C1F574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2.14E+07</w:t>
            </w:r>
          </w:p>
        </w:tc>
        <w:tc>
          <w:tcPr>
            <w:tcW w:w="2268" w:type="dxa"/>
            <w:shd w:val="clear" w:color="auto" w:fill="auto"/>
          </w:tcPr>
          <w:p w14:paraId="1D112117" w14:textId="6BB898FF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1.84E+07</w:t>
            </w:r>
          </w:p>
        </w:tc>
      </w:tr>
      <w:tr w:rsidR="00BB616C" w:rsidRPr="00427AEF" w14:paraId="1C78221F" w14:textId="77777777" w:rsidTr="002915A9">
        <w:trPr>
          <w:jc w:val="center"/>
        </w:trPr>
        <w:tc>
          <w:tcPr>
            <w:tcW w:w="3114" w:type="dxa"/>
            <w:shd w:val="clear" w:color="auto" w:fill="auto"/>
          </w:tcPr>
          <w:p w14:paraId="6F51D4C7" w14:textId="0216E6FC" w:rsidR="00BB616C" w:rsidRPr="00427AEF" w:rsidRDefault="00BB616C" w:rsidP="00BB616C">
            <w:pPr>
              <w:spacing w:after="0" w:line="240" w:lineRule="auto"/>
              <w:rPr>
                <w:rFonts w:ascii="Times New Roman" w:eastAsia="SimSun" w:hAnsi="Times New Roman" w:cs="Times New Roman"/>
                <w:sz w:val="20"/>
                <w:szCs w:val="20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5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– As </w:t>
            </w:r>
            <w:r>
              <w:rPr>
                <w:rFonts w:ascii="Times New Roman" w:eastAsia="SimSun" w:hAnsi="Times New Roman" w:cs="Times New Roman"/>
                <w:sz w:val="20"/>
                <w:szCs w:val="20"/>
              </w:rPr>
              <w:t>4,</w:t>
            </w:r>
            <w:r w:rsidRPr="00427AEF">
              <w:rPr>
                <w:rFonts w:ascii="Times New Roman" w:eastAsia="SimSun" w:hAnsi="Times New Roman" w:cs="Times New Roman"/>
                <w:sz w:val="20"/>
                <w:szCs w:val="20"/>
              </w:rPr>
              <w:t xml:space="preserve"> with reclamation in 2020*</w:t>
            </w:r>
          </w:p>
        </w:tc>
        <w:tc>
          <w:tcPr>
            <w:tcW w:w="2268" w:type="dxa"/>
            <w:shd w:val="clear" w:color="auto" w:fill="auto"/>
          </w:tcPr>
          <w:p w14:paraId="315CC424" w14:textId="23F27F33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5121F">
              <w:t>2.08E+07</w:t>
            </w:r>
          </w:p>
        </w:tc>
        <w:tc>
          <w:tcPr>
            <w:tcW w:w="2268" w:type="dxa"/>
            <w:shd w:val="clear" w:color="auto" w:fill="auto"/>
          </w:tcPr>
          <w:p w14:paraId="4EDD57A5" w14:textId="58525E1D" w:rsidR="00BB616C" w:rsidRPr="00427AEF" w:rsidRDefault="00BB616C" w:rsidP="00BB616C">
            <w:pPr>
              <w:spacing w:after="0" w:line="240" w:lineRule="auto"/>
              <w:jc w:val="center"/>
              <w:rPr>
                <w:rFonts w:ascii="Calibri" w:eastAsia="SimSun" w:hAnsi="Calibri" w:cs="Times New Roman"/>
                <w:sz w:val="20"/>
                <w:szCs w:val="20"/>
              </w:rPr>
            </w:pPr>
            <w:r w:rsidRPr="007C1736">
              <w:t>1.79E+07</w:t>
            </w:r>
          </w:p>
        </w:tc>
      </w:tr>
    </w:tbl>
    <w:p w14:paraId="77540E59" w14:textId="77777777" w:rsidR="00427AEF" w:rsidRPr="00714469" w:rsidRDefault="00427AEF" w:rsidP="00427AEF">
      <w:pPr>
        <w:spacing w:line="240" w:lineRule="auto"/>
        <w:ind w:firstLine="720"/>
        <w:rPr>
          <w:rFonts w:ascii="Times New Roman" w:eastAsia="SimSun" w:hAnsi="Times New Roman" w:cs="Times New Roman"/>
          <w:sz w:val="16"/>
          <w:szCs w:val="16"/>
        </w:rPr>
      </w:pPr>
      <w:r w:rsidRPr="00714469">
        <w:rPr>
          <w:rFonts w:ascii="Times New Roman" w:eastAsia="SimSun" w:hAnsi="Times New Roman" w:cs="Times New Roman"/>
          <w:sz w:val="16"/>
          <w:szCs w:val="16"/>
        </w:rPr>
        <w:t xml:space="preserve">(*) </w:t>
      </w:r>
      <w:r w:rsidRPr="00CA152C">
        <w:rPr>
          <w:rFonts w:ascii="Times New Roman" w:eastAsia="SimSun" w:hAnsi="Times New Roman" w:cs="Times New Roman"/>
          <w:sz w:val="16"/>
          <w:szCs w:val="16"/>
        </w:rPr>
        <w:t xml:space="preserve">estimated change </w:t>
      </w:r>
      <w:r w:rsidRPr="00714469">
        <w:rPr>
          <w:rFonts w:ascii="Times New Roman" w:eastAsia="SimSun" w:hAnsi="Times New Roman" w:cs="Times New Roman"/>
          <w:sz w:val="16"/>
          <w:szCs w:val="16"/>
        </w:rPr>
        <w:t>includes the perturbation due to the dredge in 2000.</w:t>
      </w:r>
    </w:p>
    <w:p w14:paraId="0E9009EF" w14:textId="77777777" w:rsidR="00427AEF" w:rsidRPr="00787C64" w:rsidRDefault="00427AEF" w:rsidP="00787C64"/>
    <w:sectPr w:rsidR="00427AEF" w:rsidRPr="00787C64" w:rsidSect="00917F6D">
      <w:headerReference w:type="default" r:id="rId12"/>
      <w:footerReference w:type="default" r:id="rId13"/>
      <w:pgSz w:w="11906" w:h="16838"/>
      <w:pgMar w:top="1701" w:right="1418" w:bottom="1134" w:left="1418" w:header="709" w:footer="397" w:gutter="0"/>
      <w:pgBorders w:offsetFrom="page">
        <w:top w:val="single" w:sz="4" w:space="24" w:color="E4E3E0" w:themeColor="background1" w:themeTint="66"/>
        <w:left w:val="single" w:sz="4" w:space="24" w:color="E4E3E0" w:themeColor="background1" w:themeTint="66"/>
        <w:bottom w:val="single" w:sz="4" w:space="24" w:color="E4E3E0" w:themeColor="background1" w:themeTint="66"/>
        <w:right w:val="single" w:sz="4" w:space="24" w:color="E4E3E0" w:themeColor="background1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ED9F" w14:textId="77777777" w:rsidR="00483C43" w:rsidRDefault="00483C43" w:rsidP="00C16A73">
      <w:r>
        <w:separator/>
      </w:r>
    </w:p>
  </w:endnote>
  <w:endnote w:type="continuationSeparator" w:id="0">
    <w:p w14:paraId="36090133" w14:textId="77777777" w:rsidR="00483C43" w:rsidRDefault="00483C43" w:rsidP="00C1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questrial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007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BFC136" w14:textId="77777777" w:rsidR="00C16A73" w:rsidRDefault="00C16A73" w:rsidP="006A43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3F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6431D3" w14:textId="77777777" w:rsidR="00C16A73" w:rsidRDefault="00C16A73" w:rsidP="00C16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9BDC" w14:textId="77777777" w:rsidR="00483C43" w:rsidRDefault="00483C43" w:rsidP="00C16A73">
      <w:r>
        <w:separator/>
      </w:r>
    </w:p>
  </w:footnote>
  <w:footnote w:type="continuationSeparator" w:id="0">
    <w:p w14:paraId="64306F5E" w14:textId="77777777" w:rsidR="00483C43" w:rsidRDefault="00483C43" w:rsidP="00C16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7D634" w14:textId="77777777" w:rsidR="00A1065A" w:rsidRDefault="00B4248B" w:rsidP="00C16A7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75D6357B" wp14:editId="35CE9596">
          <wp:simplePos x="0" y="0"/>
          <wp:positionH relativeFrom="page">
            <wp:posOffset>414020</wp:posOffset>
          </wp:positionH>
          <wp:positionV relativeFrom="page">
            <wp:posOffset>413238</wp:posOffset>
          </wp:positionV>
          <wp:extent cx="838800" cy="907200"/>
          <wp:effectExtent l="0" t="0" r="0" b="762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800" cy="90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E16D11" w14:textId="46A0C2AC" w:rsidR="00A1065A" w:rsidRDefault="00427AEF" w:rsidP="00A1065A">
    <w:pPr>
      <w:jc w:val="right"/>
      <w:rPr>
        <w:rFonts w:asciiTheme="majorHAnsi" w:hAnsiTheme="majorHAnsi" w:hint="eastAsia"/>
        <w:sz w:val="24"/>
        <w:szCs w:val="24"/>
      </w:rPr>
    </w:pPr>
    <w:r>
      <w:rPr>
        <w:rFonts w:asciiTheme="majorHAnsi" w:hAnsiTheme="majorHAnsi"/>
        <w:sz w:val="24"/>
        <w:szCs w:val="24"/>
      </w:rPr>
      <w:t>ASMITA training exercise - results</w:t>
    </w:r>
  </w:p>
  <w:p w14:paraId="5A221FC2" w14:textId="3D3D3513" w:rsidR="00A1065A" w:rsidRPr="00A1065A" w:rsidRDefault="00427AEF" w:rsidP="00A1065A">
    <w:pPr>
      <w:jc w:val="right"/>
      <w:rPr>
        <w:rFonts w:asciiTheme="majorHAnsi" w:hAnsiTheme="majorHAnsi" w:hint="eastAsia"/>
        <w:sz w:val="18"/>
        <w:szCs w:val="18"/>
      </w:rPr>
    </w:pPr>
    <w:r>
      <w:rPr>
        <w:rFonts w:asciiTheme="majorHAnsi" w:hAnsiTheme="majorHAnsi"/>
        <w:sz w:val="18"/>
        <w:szCs w:val="18"/>
      </w:rPr>
      <w:t>Oct 2020</w:t>
    </w:r>
  </w:p>
  <w:p w14:paraId="6A29359B" w14:textId="77777777" w:rsidR="00A1065A" w:rsidRDefault="00B4248B" w:rsidP="00C16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14D7688" wp14:editId="23C90D7C">
              <wp:simplePos x="0" y="0"/>
              <wp:positionH relativeFrom="column">
                <wp:align>right</wp:align>
              </wp:positionH>
              <wp:positionV relativeFrom="page">
                <wp:posOffset>1072662</wp:posOffset>
              </wp:positionV>
              <wp:extent cx="3952800" cy="0"/>
              <wp:effectExtent l="0" t="0" r="2921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95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FA900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page;mso-width-percent:0;mso-height-percent:0;mso-width-relative:margin;mso-height-relative:margin" from="260.05pt,84.45pt" to="571.3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" strokecolor="#285f93 [3049]">
              <w10:wrap anchory="page"/>
              <w10:anchorlock/>
            </v:line>
          </w:pict>
        </mc:Fallback>
      </mc:AlternateContent>
    </w:r>
  </w:p>
  <w:p w14:paraId="49FA7D3C" w14:textId="77777777" w:rsidR="00C16A73" w:rsidRDefault="00C16A73" w:rsidP="00C16A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EF"/>
    <w:rsid w:val="001A341E"/>
    <w:rsid w:val="00251B2C"/>
    <w:rsid w:val="00261B1C"/>
    <w:rsid w:val="002A0248"/>
    <w:rsid w:val="003240BF"/>
    <w:rsid w:val="00332AE9"/>
    <w:rsid w:val="0035712E"/>
    <w:rsid w:val="00394DF1"/>
    <w:rsid w:val="00427AEF"/>
    <w:rsid w:val="00483C43"/>
    <w:rsid w:val="006439CC"/>
    <w:rsid w:val="00657859"/>
    <w:rsid w:val="00660428"/>
    <w:rsid w:val="006A4384"/>
    <w:rsid w:val="006F3EE1"/>
    <w:rsid w:val="00787C64"/>
    <w:rsid w:val="00874AA9"/>
    <w:rsid w:val="00917F6D"/>
    <w:rsid w:val="00925CC5"/>
    <w:rsid w:val="00A1065A"/>
    <w:rsid w:val="00A13FD7"/>
    <w:rsid w:val="00A67F9F"/>
    <w:rsid w:val="00B12E89"/>
    <w:rsid w:val="00B4248B"/>
    <w:rsid w:val="00BB616C"/>
    <w:rsid w:val="00C16A73"/>
    <w:rsid w:val="00D7581C"/>
    <w:rsid w:val="00E027D9"/>
    <w:rsid w:val="00E05BB9"/>
    <w:rsid w:val="00EB1591"/>
    <w:rsid w:val="00F069E3"/>
    <w:rsid w:val="00F865C1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F181"/>
  <w15:chartTrackingRefBased/>
  <w15:docId w15:val="{6692FCE8-A5C3-4DE8-95D1-66EF8E14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73"/>
    <w:pPr>
      <w:spacing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065A"/>
    <w:pPr>
      <w:keepNext/>
      <w:keepLines/>
      <w:spacing w:before="180" w:after="0"/>
      <w:outlineLvl w:val="0"/>
    </w:pPr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5A"/>
    <w:rPr>
      <w:rFonts w:asciiTheme="majorHAnsi" w:eastAsiaTheme="majorEastAsia" w:hAnsiTheme="majorHAnsi" w:cstheme="majorBidi"/>
      <w:color w:val="0F4A7F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6A7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A73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3"/>
  </w:style>
  <w:style w:type="paragraph" w:styleId="Footer">
    <w:name w:val="footer"/>
    <w:basedOn w:val="Normal"/>
    <w:link w:val="FooterChar"/>
    <w:uiPriority w:val="99"/>
    <w:unhideWhenUsed/>
    <w:rsid w:val="00C16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3"/>
  </w:style>
  <w:style w:type="character" w:customStyle="1" w:styleId="Heading2Char">
    <w:name w:val="Heading 2 Char"/>
    <w:basedOn w:val="DefaultParagraphFont"/>
    <w:link w:val="Heading2"/>
    <w:uiPriority w:val="9"/>
    <w:rsid w:val="00A1065A"/>
    <w:rPr>
      <w:rFonts w:asciiTheme="majorHAnsi" w:eastAsiaTheme="majorEastAsia" w:hAnsiTheme="majorHAnsi" w:cstheme="majorBidi"/>
      <w:color w:val="2A659C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065A"/>
    <w:rPr>
      <w:rFonts w:asciiTheme="majorHAnsi" w:eastAsiaTheme="majorEastAsia" w:hAnsiTheme="majorHAnsi" w:cstheme="majorBidi"/>
      <w:color w:val="3B95C3" w:themeColor="accent5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5A"/>
    <w:pPr>
      <w:numPr>
        <w:ilvl w:val="1"/>
      </w:numPr>
      <w:spacing w:after="160"/>
    </w:pPr>
    <w:rPr>
      <w:color w:val="2A659C" w:themeColor="accent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65A"/>
    <w:rPr>
      <w:color w:val="2A659C" w:themeColor="accent6"/>
      <w:spacing w:val="15"/>
    </w:rPr>
  </w:style>
  <w:style w:type="character" w:styleId="SubtleEmphasis">
    <w:name w:val="Subtle Emphasis"/>
    <w:basedOn w:val="DefaultParagraphFont"/>
    <w:uiPriority w:val="19"/>
    <w:qFormat/>
    <w:rsid w:val="00F069E3"/>
    <w:rPr>
      <w:i/>
      <w:iCs/>
      <w:color w:val="1879D1" w:themeColor="text1" w:themeTint="BF"/>
    </w:rPr>
  </w:style>
  <w:style w:type="character" w:styleId="Emphasis">
    <w:name w:val="Emphasis"/>
    <w:basedOn w:val="DefaultParagraphFont"/>
    <w:uiPriority w:val="20"/>
    <w:qFormat/>
    <w:rsid w:val="00F069E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069E3"/>
    <w:rPr>
      <w:i/>
      <w:iCs/>
      <w:color w:val="E6A82F" w:themeColor="accent1"/>
    </w:rPr>
  </w:style>
  <w:style w:type="table" w:styleId="TableGrid">
    <w:name w:val="Table Grid"/>
    <w:basedOn w:val="TableNormal"/>
    <w:uiPriority w:val="39"/>
    <w:rsid w:val="00261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67F9F"/>
    <w:pPr>
      <w:spacing w:after="200" w:line="240" w:lineRule="auto"/>
    </w:pPr>
    <w:rPr>
      <w:i/>
      <w:iCs/>
      <w:color w:val="4D504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\Documents\Custom%20Office%20Templates\Blank%20Note.dotx" TargetMode="External"/></Relationships>
</file>

<file path=word/theme/theme1.xml><?xml version="1.0" encoding="utf-8"?>
<a:theme xmlns:a="http://schemas.openxmlformats.org/drawingml/2006/main" name="CoastalSEA">
  <a:themeElements>
    <a:clrScheme name="CoastalSEA">
      <a:dk1>
        <a:srgbClr val="0F4A7F"/>
      </a:dk1>
      <a:lt1>
        <a:srgbClr val="BDBAB4"/>
      </a:lt1>
      <a:dk2>
        <a:srgbClr val="4D504D"/>
      </a:dk2>
      <a:lt2>
        <a:srgbClr val="FFFFFE"/>
      </a:lt2>
      <a:accent1>
        <a:srgbClr val="E6A82F"/>
      </a:accent1>
      <a:accent2>
        <a:srgbClr val="ACA743"/>
      </a:accent2>
      <a:accent3>
        <a:srgbClr val="A5322B"/>
      </a:accent3>
      <a:accent4>
        <a:srgbClr val="5FAC99"/>
      </a:accent4>
      <a:accent5>
        <a:srgbClr val="3B95C3"/>
      </a:accent5>
      <a:accent6>
        <a:srgbClr val="2A659C"/>
      </a:accent6>
      <a:hlink>
        <a:srgbClr val="3B95C3"/>
      </a:hlink>
      <a:folHlink>
        <a:srgbClr val="E8A527"/>
      </a:folHlink>
    </a:clrScheme>
    <a:fontScheme name="CoastalSEA">
      <a:majorFont>
        <a:latin typeface="Questrial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Times New Roman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oastalSEA" id="{5ABBA5C4-4710-4C09-8A99-420D62EC62D2}" vid="{25C23BF2-AD3E-44DB-874A-23D0AEC0DE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0B111-CBA5-450A-81AA-7124060F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Note.dotx</Template>
  <TotalTime>261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Townend</dc:creator>
  <cp:keywords/>
  <dc:description/>
  <cp:lastModifiedBy>Ian Townend</cp:lastModifiedBy>
  <cp:revision>8</cp:revision>
  <dcterms:created xsi:type="dcterms:W3CDTF">2020-10-06T11:41:00Z</dcterms:created>
  <dcterms:modified xsi:type="dcterms:W3CDTF">2022-03-17T20:20:00Z</dcterms:modified>
</cp:coreProperties>
</file>