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F33D" w14:textId="77777777" w:rsid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Preface</w:t>
      </w:r>
    </w:p>
    <w:p w14:paraId="21CF50EA" w14:textId="23BE4F62" w:rsidR="006E07E6" w:rsidRPr="006E07E6" w:rsidRDefault="006030BD" w:rsidP="006E07E6">
      <w:proofErr w:type="spellStart"/>
      <w:r>
        <w:t>SedTools</w:t>
      </w:r>
      <w:proofErr w:type="spellEnd"/>
      <w:r>
        <w:t xml:space="preserve"> is a prototype toolbox for various forms of sediment </w:t>
      </w:r>
      <w:proofErr w:type="gramStart"/>
      <w:r>
        <w:t>analysis</w:t>
      </w:r>
      <w:proofErr w:type="gramEnd"/>
    </w:p>
    <w:p w14:paraId="295FEE1C" w14:textId="77777777" w:rsidR="006E07E6" w:rsidRP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Requirements</w:t>
      </w:r>
    </w:p>
    <w:p w14:paraId="30F83754" w14:textId="77777777" w:rsidR="006030BD" w:rsidRPr="006030BD" w:rsidRDefault="006030BD" w:rsidP="006030BD">
      <w:r w:rsidRPr="006030BD">
        <w:t>The model is written in Matlab</w:t>
      </w:r>
      <w:r w:rsidRPr="006030BD">
        <w:rPr>
          <w:vertAlign w:val="superscript"/>
        </w:rPr>
        <w:t>TM</w:t>
      </w:r>
      <w:r w:rsidRPr="006030BD">
        <w:t xml:space="preserve"> and provided as </w:t>
      </w:r>
      <w:proofErr w:type="gramStart"/>
      <w:r w:rsidRPr="006030BD">
        <w:t>Open Source</w:t>
      </w:r>
      <w:proofErr w:type="gramEnd"/>
      <w:r w:rsidRPr="006030BD">
        <w:t xml:space="preserve"> code (issued under a GNU General Public License). </w:t>
      </w:r>
      <w:bookmarkStart w:id="0" w:name="_Hlk520709838"/>
      <w:r w:rsidRPr="006030BD">
        <w:t>The model requires the ModelUI package.</w:t>
      </w:r>
      <w:bookmarkEnd w:id="0"/>
    </w:p>
    <w:p w14:paraId="603E7E7D" w14:textId="77777777" w:rsidR="006E07E6" w:rsidRPr="006E07E6" w:rsidRDefault="006E07E6" w:rsidP="006E07E6"/>
    <w:p w14:paraId="588764D7" w14:textId="77777777" w:rsid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Resources</w:t>
      </w:r>
    </w:p>
    <w:p w14:paraId="7F354B27" w14:textId="2F817785" w:rsidR="006030BD" w:rsidRPr="006030BD" w:rsidRDefault="006030BD" w:rsidP="006030BD">
      <w:bookmarkStart w:id="1" w:name="_Hlk503201940"/>
      <w:r w:rsidRPr="006030BD">
        <w:t xml:space="preserve">The ModelUI zip file contains folders for the core ModelUI package and can be downloaded from </w:t>
      </w:r>
      <w:hyperlink r:id="rId8" w:history="1">
        <w:r w:rsidRPr="006030BD">
          <w:rPr>
            <w:rStyle w:val="Hyperlink"/>
          </w:rPr>
          <w:t>www.coastalsea.uk</w:t>
        </w:r>
      </w:hyperlink>
      <w:r w:rsidRPr="006030BD">
        <w:t xml:space="preserve">. The </w:t>
      </w:r>
      <w:proofErr w:type="spellStart"/>
      <w:r>
        <w:t>SedTools</w:t>
      </w:r>
      <w:proofErr w:type="spellEnd"/>
      <w:r>
        <w:t xml:space="preserve"> </w:t>
      </w:r>
      <w:r w:rsidRPr="006030BD">
        <w:t xml:space="preserve">zip file is provided as a plug-in package for ModelUI. In addition, the sub-folder contains the user manual and the software licence. </w:t>
      </w:r>
    </w:p>
    <w:bookmarkEnd w:id="1"/>
    <w:p w14:paraId="3D039951" w14:textId="77777777" w:rsidR="006030BD" w:rsidRDefault="006030BD" w:rsidP="006E07E6">
      <w:pPr>
        <w:rPr>
          <w:rFonts w:asciiTheme="majorHAnsi" w:eastAsiaTheme="majorEastAsia" w:hAnsiTheme="majorHAnsi" w:cstheme="majorBidi" w:hint="eastAsia"/>
          <w:color w:val="0F4A7F" w:themeColor="text1"/>
          <w:sz w:val="32"/>
          <w:szCs w:val="32"/>
        </w:rPr>
      </w:pPr>
    </w:p>
    <w:p w14:paraId="3E6E6421" w14:textId="3F4B0B77" w:rsidR="006E07E6" w:rsidRP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Bibliography</w:t>
      </w:r>
    </w:p>
    <w:p w14:paraId="2C041DCE" w14:textId="6D7F9703" w:rsidR="00F069E3" w:rsidRDefault="00A32B0A" w:rsidP="00F069E3">
      <w:pPr>
        <w:rPr>
          <w:rStyle w:val="IntenseEmphasis"/>
          <w:i w:val="0"/>
        </w:rPr>
      </w:pPr>
      <w:r w:rsidRPr="00A32B0A">
        <w:rPr>
          <w:iCs/>
        </w:rPr>
        <w:t xml:space="preserve">See source of core program and further details at: </w:t>
      </w:r>
      <w:hyperlink r:id="rId9" w:history="1">
        <w:r w:rsidRPr="00A32B0A">
          <w:rPr>
            <w:rStyle w:val="Hyperlink"/>
            <w:iCs/>
          </w:rPr>
          <w:t>http://neumeier.perso.ch/matlab/cal_settling.html</w:t>
        </w:r>
      </w:hyperlink>
      <w:r w:rsidRPr="00A32B0A">
        <w:rPr>
          <w:iCs/>
          <w:color w:val="E6A82F" w:themeColor="accent1"/>
        </w:rPr>
        <w:t xml:space="preserve"> </w:t>
      </w:r>
    </w:p>
    <w:p w14:paraId="34F83D2E" w14:textId="0811DF28" w:rsidR="006E07E6" w:rsidRPr="006030BD" w:rsidRDefault="006030BD" w:rsidP="006030BD">
      <w:pPr>
        <w:pStyle w:val="Heading1"/>
        <w:numPr>
          <w:ilvl w:val="0"/>
          <w:numId w:val="0"/>
        </w:numPr>
        <w:ind w:left="432" w:hanging="432"/>
        <w:rPr>
          <w:rFonts w:hint="eastAsia"/>
          <w:iCs/>
        </w:rPr>
      </w:pPr>
      <w:bookmarkStart w:id="2" w:name="_Toc2178549"/>
      <w:r w:rsidRPr="006030BD">
        <w:rPr>
          <w:iCs/>
        </w:rPr>
        <w:t>Acknowledgement</w:t>
      </w:r>
      <w:r w:rsidRPr="006030BD">
        <w:rPr>
          <w:rFonts w:hint="eastAsia"/>
          <w:iCs/>
        </w:rPr>
        <w:t>s</w:t>
      </w:r>
      <w:bookmarkEnd w:id="2"/>
    </w:p>
    <w:p w14:paraId="0D34BFD0" w14:textId="0D5A44E7" w:rsidR="006030BD" w:rsidRPr="006030BD" w:rsidRDefault="00AF5257" w:rsidP="006030BD">
      <w:pPr>
        <w:rPr>
          <w:rStyle w:val="IntenseEmphasis"/>
          <w:i w:val="0"/>
          <w:color w:val="auto"/>
        </w:rPr>
      </w:pPr>
      <w:r>
        <w:rPr>
          <w:rStyle w:val="IntenseEmphasis"/>
          <w:i w:val="0"/>
          <w:color w:val="auto"/>
        </w:rPr>
        <w:t>Settling analysis is b</w:t>
      </w:r>
      <w:r w:rsidR="006030BD" w:rsidRPr="006030BD">
        <w:rPr>
          <w:rStyle w:val="IntenseEmphasis"/>
          <w:i w:val="0"/>
          <w:color w:val="auto"/>
        </w:rPr>
        <w:t xml:space="preserve">ased on the Matlab function </w:t>
      </w:r>
      <w:proofErr w:type="spellStart"/>
      <w:r w:rsidR="006030BD" w:rsidRPr="006030BD">
        <w:rPr>
          <w:iCs/>
        </w:rPr>
        <w:t>cal_settling</w:t>
      </w:r>
      <w:proofErr w:type="spellEnd"/>
      <w:r w:rsidR="006030BD" w:rsidRPr="006030BD">
        <w:rPr>
          <w:iCs/>
        </w:rPr>
        <w:t xml:space="preserve"> </w:t>
      </w:r>
      <w:r w:rsidRPr="006030BD">
        <w:rPr>
          <w:rStyle w:val="IntenseEmphasis"/>
          <w:i w:val="0"/>
          <w:color w:val="auto"/>
        </w:rPr>
        <w:t xml:space="preserve">developed </w:t>
      </w:r>
      <w:r w:rsidR="006030BD" w:rsidRPr="006030BD">
        <w:rPr>
          <w:iCs/>
        </w:rPr>
        <w:t xml:space="preserve">by </w:t>
      </w:r>
      <w:proofErr w:type="spellStart"/>
      <w:r w:rsidR="006030BD" w:rsidRPr="006030BD">
        <w:rPr>
          <w:iCs/>
        </w:rPr>
        <w:t>Urs</w:t>
      </w:r>
      <w:proofErr w:type="spellEnd"/>
      <w:r w:rsidR="006030BD" w:rsidRPr="006030BD">
        <w:rPr>
          <w:iCs/>
        </w:rPr>
        <w:t xml:space="preserve"> Neumeier, 2005</w:t>
      </w:r>
    </w:p>
    <w:p w14:paraId="1D59BD25" w14:textId="77777777" w:rsidR="006030BD" w:rsidRDefault="006030BD" w:rsidP="006030BD">
      <w:pPr>
        <w:rPr>
          <w:rStyle w:val="IntenseEmphasis"/>
          <w:i w:val="0"/>
        </w:rPr>
      </w:pPr>
    </w:p>
    <w:p w14:paraId="324FE348" w14:textId="77777777" w:rsidR="006E07E6" w:rsidRP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Revision history</w:t>
      </w:r>
    </w:p>
    <w:tbl>
      <w:tblPr>
        <w:tblStyle w:val="GridTable4-Accent6"/>
        <w:tblW w:w="0" w:type="auto"/>
        <w:tblLayout w:type="fixed"/>
        <w:tblLook w:val="04A0" w:firstRow="1" w:lastRow="0" w:firstColumn="1" w:lastColumn="0" w:noHBand="0" w:noVBand="1"/>
      </w:tblPr>
      <w:tblGrid>
        <w:gridCol w:w="1273"/>
        <w:gridCol w:w="1274"/>
        <w:gridCol w:w="6513"/>
      </w:tblGrid>
      <w:tr w:rsidR="006E07E6" w14:paraId="500A1FC7" w14:textId="77777777" w:rsidTr="00695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3DCF0544" w14:textId="77777777" w:rsidR="006E07E6" w:rsidRPr="00160590" w:rsidRDefault="006E07E6" w:rsidP="0069531E">
            <w:pPr>
              <w:spacing w:before="80"/>
              <w:jc w:val="center"/>
              <w:rPr>
                <w:color w:val="FFFFFE" w:themeColor="background2"/>
              </w:rPr>
            </w:pPr>
            <w:r w:rsidRPr="00160590">
              <w:rPr>
                <w:color w:val="FFFFFE" w:themeColor="background2"/>
              </w:rPr>
              <w:t>Version</w:t>
            </w:r>
          </w:p>
        </w:tc>
        <w:tc>
          <w:tcPr>
            <w:tcW w:w="1274" w:type="dxa"/>
          </w:tcPr>
          <w:p w14:paraId="4A09DFD0" w14:textId="77777777" w:rsidR="006E07E6" w:rsidRPr="00160590" w:rsidRDefault="006E07E6" w:rsidP="0069531E">
            <w:pPr>
              <w:spacing w:before="80"/>
              <w:jc w:val="center"/>
              <w:cnfStyle w:val="100000000000" w:firstRow="1" w:lastRow="0" w:firstColumn="0" w:lastColumn="0" w:oddVBand="0" w:evenVBand="0" w:oddHBand="0" w:evenHBand="0" w:firstRowFirstColumn="0" w:firstRowLastColumn="0" w:lastRowFirstColumn="0" w:lastRowLastColumn="0"/>
              <w:rPr>
                <w:color w:val="FFFFFE" w:themeColor="background2"/>
              </w:rPr>
            </w:pPr>
            <w:r w:rsidRPr="00160590">
              <w:rPr>
                <w:color w:val="FFFFFE" w:themeColor="background2"/>
              </w:rPr>
              <w:t>Date</w:t>
            </w:r>
          </w:p>
        </w:tc>
        <w:tc>
          <w:tcPr>
            <w:tcW w:w="6513" w:type="dxa"/>
          </w:tcPr>
          <w:p w14:paraId="77DC0DCB" w14:textId="77777777" w:rsidR="006E07E6" w:rsidRPr="00160590" w:rsidRDefault="006E07E6" w:rsidP="0069531E">
            <w:pPr>
              <w:spacing w:before="80"/>
              <w:jc w:val="center"/>
              <w:cnfStyle w:val="100000000000" w:firstRow="1" w:lastRow="0" w:firstColumn="0" w:lastColumn="0" w:oddVBand="0" w:evenVBand="0" w:oddHBand="0" w:evenHBand="0" w:firstRowFirstColumn="0" w:firstRowLastColumn="0" w:lastRowFirstColumn="0" w:lastRowLastColumn="0"/>
              <w:rPr>
                <w:color w:val="FFFFFE" w:themeColor="background2"/>
              </w:rPr>
            </w:pPr>
            <w:r w:rsidRPr="00160590">
              <w:rPr>
                <w:color w:val="FFFFFE" w:themeColor="background2"/>
              </w:rPr>
              <w:t>Changes</w:t>
            </w:r>
          </w:p>
        </w:tc>
      </w:tr>
      <w:tr w:rsidR="00E1773C" w14:paraId="3AC60017" w14:textId="77777777" w:rsidTr="00695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3F3132C" w14:textId="3D8AD5D0" w:rsidR="00E1773C" w:rsidRPr="00E1773C" w:rsidRDefault="00E1773C" w:rsidP="0069531E">
            <w:pPr>
              <w:snapToGrid w:val="0"/>
              <w:jc w:val="center"/>
              <w:rPr>
                <w:b w:val="0"/>
                <w:bCs w:val="0"/>
              </w:rPr>
            </w:pPr>
            <w:r w:rsidRPr="00E1773C">
              <w:rPr>
                <w:b w:val="0"/>
                <w:bCs w:val="0"/>
              </w:rPr>
              <w:t>2.0</w:t>
            </w:r>
          </w:p>
        </w:tc>
        <w:tc>
          <w:tcPr>
            <w:tcW w:w="1274" w:type="dxa"/>
          </w:tcPr>
          <w:p w14:paraId="5F335872" w14:textId="2ADC4C1C" w:rsidR="00E1773C" w:rsidRDefault="00E1773C" w:rsidP="0069531E">
            <w:pPr>
              <w:snapToGrid w:val="0"/>
              <w:jc w:val="center"/>
              <w:cnfStyle w:val="000000100000" w:firstRow="0" w:lastRow="0" w:firstColumn="0" w:lastColumn="0" w:oddVBand="0" w:evenVBand="0" w:oddHBand="1" w:evenHBand="0" w:firstRowFirstColumn="0" w:firstRowLastColumn="0" w:lastRowFirstColumn="0" w:lastRowLastColumn="0"/>
            </w:pPr>
            <w:r>
              <w:t>Feb 2021</w:t>
            </w:r>
          </w:p>
        </w:tc>
        <w:tc>
          <w:tcPr>
            <w:tcW w:w="6513" w:type="dxa"/>
          </w:tcPr>
          <w:p w14:paraId="4FD508F8" w14:textId="71FE3374" w:rsidR="00E1773C" w:rsidRDefault="00E1773C" w:rsidP="0069531E">
            <w:pPr>
              <w:snapToGrid w:val="0"/>
              <w:cnfStyle w:val="000000100000" w:firstRow="0" w:lastRow="0" w:firstColumn="0" w:lastColumn="0" w:oddVBand="0" w:evenVBand="0" w:oddHBand="1" w:evenHBand="0" w:firstRowFirstColumn="0" w:firstRowLastColumn="0" w:lastRowFirstColumn="0" w:lastRowLastColumn="0"/>
            </w:pPr>
            <w:r>
              <w:t xml:space="preserve">Ported to work in </w:t>
            </w:r>
            <w:proofErr w:type="spellStart"/>
            <w:r>
              <w:t>muitoolbox</w:t>
            </w:r>
            <w:proofErr w:type="spellEnd"/>
          </w:p>
        </w:tc>
      </w:tr>
      <w:tr w:rsidR="006E07E6" w14:paraId="2A98D208" w14:textId="77777777" w:rsidTr="0069531E">
        <w:tc>
          <w:tcPr>
            <w:cnfStyle w:val="001000000000" w:firstRow="0" w:lastRow="0" w:firstColumn="1" w:lastColumn="0" w:oddVBand="0" w:evenVBand="0" w:oddHBand="0" w:evenHBand="0" w:firstRowFirstColumn="0" w:firstRowLastColumn="0" w:lastRowFirstColumn="0" w:lastRowLastColumn="0"/>
            <w:tcW w:w="1273" w:type="dxa"/>
          </w:tcPr>
          <w:p w14:paraId="2F71F906" w14:textId="77777777" w:rsidR="006E07E6" w:rsidRPr="00160590" w:rsidRDefault="006E07E6" w:rsidP="0069531E">
            <w:pPr>
              <w:snapToGrid w:val="0"/>
              <w:jc w:val="center"/>
              <w:rPr>
                <w:b w:val="0"/>
              </w:rPr>
            </w:pPr>
            <w:r>
              <w:rPr>
                <w:b w:val="0"/>
              </w:rPr>
              <w:t>1.0</w:t>
            </w:r>
          </w:p>
        </w:tc>
        <w:tc>
          <w:tcPr>
            <w:tcW w:w="1274" w:type="dxa"/>
          </w:tcPr>
          <w:p w14:paraId="426B2BF4" w14:textId="0F0D2BDE" w:rsidR="006E07E6" w:rsidRPr="00160590" w:rsidRDefault="006030BD" w:rsidP="0069531E">
            <w:pPr>
              <w:snapToGrid w:val="0"/>
              <w:jc w:val="center"/>
              <w:cnfStyle w:val="000000000000" w:firstRow="0" w:lastRow="0" w:firstColumn="0" w:lastColumn="0" w:oddVBand="0" w:evenVBand="0" w:oddHBand="0" w:evenHBand="0" w:firstRowFirstColumn="0" w:firstRowLastColumn="0" w:lastRowFirstColumn="0" w:lastRowLastColumn="0"/>
            </w:pPr>
            <w:r>
              <w:t>Feb</w:t>
            </w:r>
            <w:r w:rsidR="006E07E6">
              <w:t>.201</w:t>
            </w:r>
            <w:r>
              <w:t>9</w:t>
            </w:r>
          </w:p>
        </w:tc>
        <w:tc>
          <w:tcPr>
            <w:tcW w:w="6513" w:type="dxa"/>
          </w:tcPr>
          <w:p w14:paraId="24820224" w14:textId="77777777" w:rsidR="006E07E6" w:rsidRPr="00160590" w:rsidRDefault="006E07E6" w:rsidP="0069531E">
            <w:pPr>
              <w:snapToGrid w:val="0"/>
              <w:cnfStyle w:val="000000000000" w:firstRow="0" w:lastRow="0" w:firstColumn="0" w:lastColumn="0" w:oddVBand="0" w:evenVBand="0" w:oddHBand="0" w:evenHBand="0" w:firstRowFirstColumn="0" w:firstRowLastColumn="0" w:lastRowFirstColumn="0" w:lastRowLastColumn="0"/>
            </w:pPr>
            <w:r>
              <w:t>First release via www.coastalsea.uk</w:t>
            </w:r>
          </w:p>
        </w:tc>
      </w:tr>
    </w:tbl>
    <w:p w14:paraId="43BE442A" w14:textId="77777777" w:rsidR="006E07E6" w:rsidRDefault="006E07E6" w:rsidP="00F069E3">
      <w:pPr>
        <w:rPr>
          <w:rStyle w:val="IntenseEmphasis"/>
          <w:i w:val="0"/>
        </w:rPr>
      </w:pPr>
    </w:p>
    <w:p w14:paraId="7549CF21" w14:textId="77777777" w:rsidR="006E07E6" w:rsidRDefault="006E07E6" w:rsidP="00F069E3">
      <w:pPr>
        <w:rPr>
          <w:rStyle w:val="IntenseEmphasis"/>
          <w:i w:val="0"/>
        </w:rPr>
      </w:pPr>
      <w:r>
        <w:rPr>
          <w:rStyle w:val="IntenseEmphasis"/>
          <w:i w:val="0"/>
        </w:rPr>
        <w:br w:type="page"/>
      </w:r>
    </w:p>
    <w:sdt>
      <w:sdtPr>
        <w:rPr>
          <w:rFonts w:asciiTheme="minorHAnsi" w:eastAsiaTheme="minorEastAsia" w:hAnsiTheme="minorHAnsi" w:cstheme="minorBidi"/>
          <w:color w:val="auto"/>
          <w:sz w:val="22"/>
          <w:szCs w:val="22"/>
          <w:lang w:val="en-GB" w:eastAsia="zh-CN"/>
        </w:rPr>
        <w:id w:val="1775829655"/>
        <w:docPartObj>
          <w:docPartGallery w:val="Table of Contents"/>
          <w:docPartUnique/>
        </w:docPartObj>
      </w:sdtPr>
      <w:sdtEndPr>
        <w:rPr>
          <w:b/>
          <w:bCs/>
          <w:noProof/>
        </w:rPr>
      </w:sdtEndPr>
      <w:sdtContent>
        <w:p w14:paraId="2B9C16F5" w14:textId="77777777" w:rsidR="00197F5F" w:rsidRPr="00197F5F" w:rsidRDefault="00197F5F" w:rsidP="00197F5F">
          <w:pPr>
            <w:pStyle w:val="TOCHeading"/>
            <w:numPr>
              <w:ilvl w:val="0"/>
              <w:numId w:val="0"/>
            </w:numPr>
            <w:ind w:left="432"/>
            <w:rPr>
              <w:rStyle w:val="Heading1Char"/>
              <w:rFonts w:hint="eastAsia"/>
            </w:rPr>
          </w:pPr>
          <w:r w:rsidRPr="00197F5F">
            <w:rPr>
              <w:rStyle w:val="Heading1Char"/>
            </w:rPr>
            <w:t>Contents</w:t>
          </w:r>
        </w:p>
        <w:p w14:paraId="4015EE37" w14:textId="5E9951D2" w:rsidR="0027166F" w:rsidRDefault="00197F5F">
          <w:pPr>
            <w:pStyle w:val="TOC1"/>
            <w:rPr>
              <w:noProof/>
            </w:rPr>
          </w:pPr>
          <w:r>
            <w:fldChar w:fldCharType="begin"/>
          </w:r>
          <w:r>
            <w:instrText xml:space="preserve"> TOC \o "1-3" \h \z \u </w:instrText>
          </w:r>
          <w:r>
            <w:fldChar w:fldCharType="separate"/>
          </w:r>
          <w:hyperlink w:anchor="_Toc2178549" w:history="1">
            <w:r w:rsidR="0027166F" w:rsidRPr="00AC32DC">
              <w:rPr>
                <w:rStyle w:val="Hyperlink"/>
                <w:iCs/>
                <w:noProof/>
              </w:rPr>
              <w:t>Acknowledgements</w:t>
            </w:r>
            <w:r w:rsidR="0027166F">
              <w:rPr>
                <w:noProof/>
                <w:webHidden/>
              </w:rPr>
              <w:tab/>
            </w:r>
            <w:r w:rsidR="0027166F">
              <w:rPr>
                <w:noProof/>
                <w:webHidden/>
              </w:rPr>
              <w:fldChar w:fldCharType="begin"/>
            </w:r>
            <w:r w:rsidR="0027166F">
              <w:rPr>
                <w:noProof/>
                <w:webHidden/>
              </w:rPr>
              <w:instrText xml:space="preserve"> PAGEREF _Toc2178549 \h </w:instrText>
            </w:r>
            <w:r w:rsidR="0027166F">
              <w:rPr>
                <w:noProof/>
                <w:webHidden/>
              </w:rPr>
            </w:r>
            <w:r w:rsidR="0027166F">
              <w:rPr>
                <w:noProof/>
                <w:webHidden/>
              </w:rPr>
              <w:fldChar w:fldCharType="separate"/>
            </w:r>
            <w:r w:rsidR="0027166F">
              <w:rPr>
                <w:noProof/>
                <w:webHidden/>
              </w:rPr>
              <w:t>i</w:t>
            </w:r>
            <w:r w:rsidR="0027166F">
              <w:rPr>
                <w:noProof/>
                <w:webHidden/>
              </w:rPr>
              <w:fldChar w:fldCharType="end"/>
            </w:r>
          </w:hyperlink>
        </w:p>
        <w:p w14:paraId="24607FA9" w14:textId="55118879" w:rsidR="0027166F" w:rsidRDefault="00143FD9">
          <w:pPr>
            <w:pStyle w:val="TOC1"/>
            <w:rPr>
              <w:noProof/>
            </w:rPr>
          </w:pPr>
          <w:hyperlink w:anchor="_Toc2178550" w:history="1">
            <w:r w:rsidR="0027166F" w:rsidRPr="00AC32DC">
              <w:rPr>
                <w:rStyle w:val="Hyperlink"/>
                <w:noProof/>
              </w:rPr>
              <w:t>1</w:t>
            </w:r>
            <w:r w:rsidR="0027166F">
              <w:rPr>
                <w:noProof/>
              </w:rPr>
              <w:tab/>
            </w:r>
            <w:r w:rsidR="0027166F" w:rsidRPr="00AC32DC">
              <w:rPr>
                <w:rStyle w:val="Hyperlink"/>
                <w:noProof/>
              </w:rPr>
              <w:t>Introduction</w:t>
            </w:r>
            <w:r w:rsidR="0027166F">
              <w:rPr>
                <w:noProof/>
                <w:webHidden/>
              </w:rPr>
              <w:tab/>
            </w:r>
            <w:r w:rsidR="0027166F">
              <w:rPr>
                <w:noProof/>
                <w:webHidden/>
              </w:rPr>
              <w:fldChar w:fldCharType="begin"/>
            </w:r>
            <w:r w:rsidR="0027166F">
              <w:rPr>
                <w:noProof/>
                <w:webHidden/>
              </w:rPr>
              <w:instrText xml:space="preserve"> PAGEREF _Toc2178550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250E3B68" w14:textId="1E47EDAF" w:rsidR="0027166F" w:rsidRDefault="00143FD9">
          <w:pPr>
            <w:pStyle w:val="TOC1"/>
            <w:rPr>
              <w:noProof/>
            </w:rPr>
          </w:pPr>
          <w:hyperlink w:anchor="_Toc2178551" w:history="1">
            <w:r w:rsidR="0027166F" w:rsidRPr="00AC32DC">
              <w:rPr>
                <w:rStyle w:val="Hyperlink"/>
                <w:noProof/>
              </w:rPr>
              <w:t>2</w:t>
            </w:r>
            <w:r w:rsidR="0027166F">
              <w:rPr>
                <w:noProof/>
              </w:rPr>
              <w:tab/>
            </w:r>
            <w:r w:rsidR="0027166F" w:rsidRPr="00AC32DC">
              <w:rPr>
                <w:rStyle w:val="Hyperlink"/>
                <w:noProof/>
              </w:rPr>
              <w:t>Getting Started</w:t>
            </w:r>
            <w:r w:rsidR="0027166F">
              <w:rPr>
                <w:noProof/>
                <w:webHidden/>
              </w:rPr>
              <w:tab/>
            </w:r>
            <w:r w:rsidR="0027166F">
              <w:rPr>
                <w:noProof/>
                <w:webHidden/>
              </w:rPr>
              <w:fldChar w:fldCharType="begin"/>
            </w:r>
            <w:r w:rsidR="0027166F">
              <w:rPr>
                <w:noProof/>
                <w:webHidden/>
              </w:rPr>
              <w:instrText xml:space="preserve"> PAGEREF _Toc2178551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2E09C36C" w14:textId="7E1E2699" w:rsidR="0027166F" w:rsidRDefault="00143FD9">
          <w:pPr>
            <w:pStyle w:val="TOC2"/>
            <w:tabs>
              <w:tab w:val="left" w:pos="880"/>
              <w:tab w:val="right" w:leader="dot" w:pos="9060"/>
            </w:tabs>
            <w:rPr>
              <w:noProof/>
            </w:rPr>
          </w:pPr>
          <w:hyperlink w:anchor="_Toc2178552" w:history="1">
            <w:r w:rsidR="0027166F" w:rsidRPr="00AC32DC">
              <w:rPr>
                <w:rStyle w:val="Hyperlink"/>
                <w:noProof/>
              </w:rPr>
              <w:t>2.1</w:t>
            </w:r>
            <w:r w:rsidR="0027166F">
              <w:rPr>
                <w:noProof/>
              </w:rPr>
              <w:tab/>
            </w:r>
            <w:r w:rsidR="0027166F" w:rsidRPr="00AC32DC">
              <w:rPr>
                <w:rStyle w:val="Hyperlink"/>
                <w:noProof/>
              </w:rPr>
              <w:t>Configuration</w:t>
            </w:r>
            <w:r w:rsidR="0027166F">
              <w:rPr>
                <w:noProof/>
                <w:webHidden/>
              </w:rPr>
              <w:tab/>
            </w:r>
            <w:r w:rsidR="0027166F">
              <w:rPr>
                <w:noProof/>
                <w:webHidden/>
              </w:rPr>
              <w:fldChar w:fldCharType="begin"/>
            </w:r>
            <w:r w:rsidR="0027166F">
              <w:rPr>
                <w:noProof/>
                <w:webHidden/>
              </w:rPr>
              <w:instrText xml:space="preserve"> PAGEREF _Toc2178552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479ADA61" w14:textId="42DB569A" w:rsidR="0027166F" w:rsidRDefault="00143FD9">
          <w:pPr>
            <w:pStyle w:val="TOC2"/>
            <w:tabs>
              <w:tab w:val="left" w:pos="880"/>
              <w:tab w:val="right" w:leader="dot" w:pos="9060"/>
            </w:tabs>
            <w:rPr>
              <w:noProof/>
            </w:rPr>
          </w:pPr>
          <w:hyperlink w:anchor="_Toc2178553" w:history="1">
            <w:r w:rsidR="0027166F" w:rsidRPr="00AC32DC">
              <w:rPr>
                <w:rStyle w:val="Hyperlink"/>
                <w:noProof/>
              </w:rPr>
              <w:t>2.2</w:t>
            </w:r>
            <w:r w:rsidR="0027166F">
              <w:rPr>
                <w:noProof/>
              </w:rPr>
              <w:tab/>
            </w:r>
            <w:r w:rsidR="0027166F" w:rsidRPr="00AC32DC">
              <w:rPr>
                <w:rStyle w:val="Hyperlink"/>
                <w:noProof/>
              </w:rPr>
              <w:t>Model Set-up</w:t>
            </w:r>
            <w:r w:rsidR="0027166F">
              <w:rPr>
                <w:noProof/>
                <w:webHidden/>
              </w:rPr>
              <w:tab/>
            </w:r>
            <w:r w:rsidR="0027166F">
              <w:rPr>
                <w:noProof/>
                <w:webHidden/>
              </w:rPr>
              <w:fldChar w:fldCharType="begin"/>
            </w:r>
            <w:r w:rsidR="0027166F">
              <w:rPr>
                <w:noProof/>
                <w:webHidden/>
              </w:rPr>
              <w:instrText xml:space="preserve"> PAGEREF _Toc2178553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1AB89468" w14:textId="301CD81C" w:rsidR="0027166F" w:rsidRDefault="00143FD9">
          <w:pPr>
            <w:pStyle w:val="TOC1"/>
            <w:rPr>
              <w:noProof/>
            </w:rPr>
          </w:pPr>
          <w:hyperlink w:anchor="_Toc2178554" w:history="1">
            <w:r w:rsidR="0027166F" w:rsidRPr="00AC32DC">
              <w:rPr>
                <w:rStyle w:val="Hyperlink"/>
                <w:noProof/>
              </w:rPr>
              <w:t>3</w:t>
            </w:r>
            <w:r w:rsidR="0027166F">
              <w:rPr>
                <w:noProof/>
              </w:rPr>
              <w:tab/>
            </w:r>
            <w:r w:rsidR="0027166F" w:rsidRPr="00AC32DC">
              <w:rPr>
                <w:rStyle w:val="Hyperlink"/>
                <w:noProof/>
              </w:rPr>
              <w:t>Menus and Tabs</w:t>
            </w:r>
            <w:r w:rsidR="0027166F">
              <w:rPr>
                <w:noProof/>
                <w:webHidden/>
              </w:rPr>
              <w:tab/>
            </w:r>
            <w:r w:rsidR="0027166F">
              <w:rPr>
                <w:noProof/>
                <w:webHidden/>
              </w:rPr>
              <w:fldChar w:fldCharType="begin"/>
            </w:r>
            <w:r w:rsidR="0027166F">
              <w:rPr>
                <w:noProof/>
                <w:webHidden/>
              </w:rPr>
              <w:instrText xml:space="preserve"> PAGEREF _Toc2178554 \h </w:instrText>
            </w:r>
            <w:r w:rsidR="0027166F">
              <w:rPr>
                <w:noProof/>
                <w:webHidden/>
              </w:rPr>
            </w:r>
            <w:r w:rsidR="0027166F">
              <w:rPr>
                <w:noProof/>
                <w:webHidden/>
              </w:rPr>
              <w:fldChar w:fldCharType="separate"/>
            </w:r>
            <w:r w:rsidR="0027166F">
              <w:rPr>
                <w:noProof/>
                <w:webHidden/>
              </w:rPr>
              <w:t>2</w:t>
            </w:r>
            <w:r w:rsidR="0027166F">
              <w:rPr>
                <w:noProof/>
                <w:webHidden/>
              </w:rPr>
              <w:fldChar w:fldCharType="end"/>
            </w:r>
          </w:hyperlink>
        </w:p>
        <w:p w14:paraId="3622131A" w14:textId="171EF922" w:rsidR="0027166F" w:rsidRDefault="00143FD9">
          <w:pPr>
            <w:pStyle w:val="TOC1"/>
            <w:rPr>
              <w:noProof/>
            </w:rPr>
          </w:pPr>
          <w:hyperlink w:anchor="_Toc2178555" w:history="1">
            <w:r w:rsidR="0027166F" w:rsidRPr="00AC32DC">
              <w:rPr>
                <w:rStyle w:val="Hyperlink"/>
                <w:noProof/>
              </w:rPr>
              <w:t>4</w:t>
            </w:r>
            <w:r w:rsidR="0027166F">
              <w:rPr>
                <w:noProof/>
              </w:rPr>
              <w:tab/>
            </w:r>
            <w:r w:rsidR="0027166F" w:rsidRPr="00AC32DC">
              <w:rPr>
                <w:rStyle w:val="Hyperlink"/>
                <w:noProof/>
              </w:rPr>
              <w:t>Background to Analysis Methods</w:t>
            </w:r>
            <w:r w:rsidR="0027166F">
              <w:rPr>
                <w:noProof/>
                <w:webHidden/>
              </w:rPr>
              <w:tab/>
            </w:r>
            <w:r w:rsidR="0027166F">
              <w:rPr>
                <w:noProof/>
                <w:webHidden/>
              </w:rPr>
              <w:fldChar w:fldCharType="begin"/>
            </w:r>
            <w:r w:rsidR="0027166F">
              <w:rPr>
                <w:noProof/>
                <w:webHidden/>
              </w:rPr>
              <w:instrText xml:space="preserve"> PAGEREF _Toc2178555 \h </w:instrText>
            </w:r>
            <w:r w:rsidR="0027166F">
              <w:rPr>
                <w:noProof/>
                <w:webHidden/>
              </w:rPr>
            </w:r>
            <w:r w:rsidR="0027166F">
              <w:rPr>
                <w:noProof/>
                <w:webHidden/>
              </w:rPr>
              <w:fldChar w:fldCharType="separate"/>
            </w:r>
            <w:r w:rsidR="0027166F">
              <w:rPr>
                <w:noProof/>
                <w:webHidden/>
              </w:rPr>
              <w:t>3</w:t>
            </w:r>
            <w:r w:rsidR="0027166F">
              <w:rPr>
                <w:noProof/>
                <w:webHidden/>
              </w:rPr>
              <w:fldChar w:fldCharType="end"/>
            </w:r>
          </w:hyperlink>
        </w:p>
        <w:p w14:paraId="5443A48F" w14:textId="2D9F7D0B" w:rsidR="0027166F" w:rsidRDefault="00143FD9">
          <w:pPr>
            <w:pStyle w:val="TOC1"/>
            <w:rPr>
              <w:noProof/>
            </w:rPr>
          </w:pPr>
          <w:hyperlink w:anchor="_Toc2178556" w:history="1">
            <w:r w:rsidR="0027166F" w:rsidRPr="00AC32DC">
              <w:rPr>
                <w:rStyle w:val="Hyperlink"/>
                <w:noProof/>
              </w:rPr>
              <w:t>5</w:t>
            </w:r>
            <w:r w:rsidR="0027166F">
              <w:rPr>
                <w:noProof/>
              </w:rPr>
              <w:tab/>
            </w:r>
            <w:r w:rsidR="0027166F" w:rsidRPr="00AC32DC">
              <w:rPr>
                <w:rStyle w:val="Hyperlink"/>
                <w:noProof/>
              </w:rPr>
              <w:t>Program Structure</w:t>
            </w:r>
            <w:r w:rsidR="0027166F">
              <w:rPr>
                <w:noProof/>
                <w:webHidden/>
              </w:rPr>
              <w:tab/>
            </w:r>
            <w:r w:rsidR="0027166F">
              <w:rPr>
                <w:noProof/>
                <w:webHidden/>
              </w:rPr>
              <w:fldChar w:fldCharType="begin"/>
            </w:r>
            <w:r w:rsidR="0027166F">
              <w:rPr>
                <w:noProof/>
                <w:webHidden/>
              </w:rPr>
              <w:instrText xml:space="preserve"> PAGEREF _Toc2178556 \h </w:instrText>
            </w:r>
            <w:r w:rsidR="0027166F">
              <w:rPr>
                <w:noProof/>
                <w:webHidden/>
              </w:rPr>
            </w:r>
            <w:r w:rsidR="0027166F">
              <w:rPr>
                <w:noProof/>
                <w:webHidden/>
              </w:rPr>
              <w:fldChar w:fldCharType="separate"/>
            </w:r>
            <w:r w:rsidR="0027166F">
              <w:rPr>
                <w:noProof/>
                <w:webHidden/>
              </w:rPr>
              <w:t>3</w:t>
            </w:r>
            <w:r w:rsidR="0027166F">
              <w:rPr>
                <w:noProof/>
                <w:webHidden/>
              </w:rPr>
              <w:fldChar w:fldCharType="end"/>
            </w:r>
          </w:hyperlink>
        </w:p>
        <w:p w14:paraId="420CF32B" w14:textId="2805D46A" w:rsidR="0027166F" w:rsidRDefault="00143FD9">
          <w:pPr>
            <w:pStyle w:val="TOC1"/>
            <w:rPr>
              <w:noProof/>
            </w:rPr>
          </w:pPr>
          <w:hyperlink w:anchor="_Toc2178557" w:history="1">
            <w:r w:rsidR="0027166F" w:rsidRPr="00AC32DC">
              <w:rPr>
                <w:rStyle w:val="Hyperlink"/>
                <w:noProof/>
              </w:rPr>
              <w:t>6</w:t>
            </w:r>
            <w:r w:rsidR="0027166F">
              <w:rPr>
                <w:noProof/>
              </w:rPr>
              <w:tab/>
            </w:r>
            <w:r w:rsidR="0027166F" w:rsidRPr="00AC32DC">
              <w:rPr>
                <w:rStyle w:val="Hyperlink"/>
                <w:noProof/>
              </w:rPr>
              <w:t>Bibliography</w:t>
            </w:r>
            <w:r w:rsidR="0027166F">
              <w:rPr>
                <w:noProof/>
                <w:webHidden/>
              </w:rPr>
              <w:tab/>
            </w:r>
            <w:r w:rsidR="0027166F">
              <w:rPr>
                <w:noProof/>
                <w:webHidden/>
              </w:rPr>
              <w:fldChar w:fldCharType="begin"/>
            </w:r>
            <w:r w:rsidR="0027166F">
              <w:rPr>
                <w:noProof/>
                <w:webHidden/>
              </w:rPr>
              <w:instrText xml:space="preserve"> PAGEREF _Toc2178557 \h </w:instrText>
            </w:r>
            <w:r w:rsidR="0027166F">
              <w:rPr>
                <w:noProof/>
                <w:webHidden/>
              </w:rPr>
            </w:r>
            <w:r w:rsidR="0027166F">
              <w:rPr>
                <w:noProof/>
                <w:webHidden/>
              </w:rPr>
              <w:fldChar w:fldCharType="separate"/>
            </w:r>
            <w:r w:rsidR="0027166F">
              <w:rPr>
                <w:noProof/>
                <w:webHidden/>
              </w:rPr>
              <w:t>5</w:t>
            </w:r>
            <w:r w:rsidR="0027166F">
              <w:rPr>
                <w:noProof/>
                <w:webHidden/>
              </w:rPr>
              <w:fldChar w:fldCharType="end"/>
            </w:r>
          </w:hyperlink>
        </w:p>
        <w:p w14:paraId="373235FE" w14:textId="538C1531" w:rsidR="00197F5F" w:rsidRDefault="00197F5F">
          <w:r>
            <w:rPr>
              <w:b/>
              <w:bCs/>
              <w:noProof/>
            </w:rPr>
            <w:fldChar w:fldCharType="end"/>
          </w:r>
        </w:p>
      </w:sdtContent>
    </w:sdt>
    <w:p w14:paraId="1C4E20ED" w14:textId="77777777" w:rsidR="001B2DEB" w:rsidRDefault="001B2DEB" w:rsidP="00F069E3">
      <w:pPr>
        <w:rPr>
          <w:rStyle w:val="IntenseEmphasis"/>
          <w:i w:val="0"/>
        </w:rPr>
        <w:sectPr w:rsidR="001B2DEB" w:rsidSect="006E07E6">
          <w:headerReference w:type="default" r:id="rId10"/>
          <w:footerReference w:type="default" r:id="rId11"/>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pgNumType w:fmt="lowerRoman"/>
          <w:cols w:space="708"/>
          <w:docGrid w:linePitch="360"/>
        </w:sectPr>
      </w:pPr>
    </w:p>
    <w:p w14:paraId="7C51DACB" w14:textId="77777777" w:rsidR="00197F5F" w:rsidRDefault="006E07E6" w:rsidP="00197F5F">
      <w:pPr>
        <w:pStyle w:val="Heading1"/>
        <w:rPr>
          <w:rFonts w:hint="eastAsia"/>
        </w:rPr>
      </w:pPr>
      <w:bookmarkStart w:id="3" w:name="_Toc457751773"/>
      <w:bookmarkStart w:id="4" w:name="_Toc457751820"/>
      <w:bookmarkStart w:id="5" w:name="_Toc486354027"/>
      <w:bookmarkStart w:id="6" w:name="_Toc2178550"/>
      <w:r w:rsidRPr="006E07E6">
        <w:lastRenderedPageBreak/>
        <w:t>Introduction</w:t>
      </w:r>
      <w:bookmarkEnd w:id="3"/>
      <w:bookmarkEnd w:id="4"/>
      <w:bookmarkEnd w:id="5"/>
      <w:bookmarkEnd w:id="6"/>
    </w:p>
    <w:p w14:paraId="6B438E83" w14:textId="1C714EBC" w:rsidR="00197F5F" w:rsidRDefault="00AF5257" w:rsidP="00197F5F">
      <w:proofErr w:type="spellStart"/>
      <w:r>
        <w:t>SedTools</w:t>
      </w:r>
      <w:proofErr w:type="spellEnd"/>
      <w:r>
        <w:t xml:space="preserve"> is a toolbox of for the analysis of sediments </w:t>
      </w:r>
      <w:proofErr w:type="gramStart"/>
      <w:r>
        <w:t>…..</w:t>
      </w:r>
      <w:proofErr w:type="gramEnd"/>
    </w:p>
    <w:p w14:paraId="70835191" w14:textId="51DFAC1E" w:rsidR="00AF5257" w:rsidRDefault="00AF5257" w:rsidP="00197F5F">
      <w:r>
        <w:t>This currently includes functions to:</w:t>
      </w:r>
    </w:p>
    <w:p w14:paraId="0CDAD5B7" w14:textId="30EF9263" w:rsidR="00AF5257" w:rsidRDefault="00AF5257" w:rsidP="00AF5257">
      <w:pPr>
        <w:pStyle w:val="ListParagraph"/>
        <w:numPr>
          <w:ilvl w:val="0"/>
          <w:numId w:val="3"/>
        </w:numPr>
      </w:pPr>
      <w:r>
        <w:t xml:space="preserve">analyse the data from a settling column and derive sediment grain-size </w:t>
      </w:r>
      <w:proofErr w:type="gramStart"/>
      <w:r>
        <w:t>distributions</w:t>
      </w:r>
      <w:proofErr w:type="gramEnd"/>
    </w:p>
    <w:p w14:paraId="58EF14FB" w14:textId="2733AF37" w:rsidR="00AF5257" w:rsidRDefault="00AF5257" w:rsidP="009105AD">
      <w:pPr>
        <w:pStyle w:val="ListParagraph"/>
      </w:pPr>
    </w:p>
    <w:p w14:paraId="0039E3F5" w14:textId="6357CD26" w:rsidR="00AF5257" w:rsidRDefault="00AF5257" w:rsidP="00AF5257">
      <w:pPr>
        <w:pStyle w:val="Heading1"/>
        <w:rPr>
          <w:rFonts w:hint="eastAsia"/>
        </w:rPr>
      </w:pPr>
      <w:bookmarkStart w:id="7" w:name="_Toc2178551"/>
      <w:r>
        <w:t>Getting Started</w:t>
      </w:r>
      <w:bookmarkEnd w:id="7"/>
    </w:p>
    <w:p w14:paraId="51E9F644" w14:textId="77777777" w:rsidR="00AF5257" w:rsidRPr="006C35AD" w:rsidRDefault="00AF5257" w:rsidP="00AF5257">
      <w:pPr>
        <w:pStyle w:val="Heading2"/>
        <w:rPr>
          <w:rFonts w:hint="eastAsia"/>
        </w:rPr>
      </w:pPr>
      <w:bookmarkStart w:id="8" w:name="_Toc499280555"/>
      <w:bookmarkStart w:id="9" w:name="_Toc503699916"/>
      <w:bookmarkStart w:id="10" w:name="_Toc536470812"/>
      <w:bookmarkStart w:id="11" w:name="_Toc2178552"/>
      <w:r>
        <w:t>Configuration</w:t>
      </w:r>
      <w:bookmarkEnd w:id="8"/>
      <w:bookmarkEnd w:id="9"/>
      <w:bookmarkEnd w:id="10"/>
      <w:bookmarkEnd w:id="11"/>
    </w:p>
    <w:p w14:paraId="179977E8" w14:textId="6F869678" w:rsidR="00AF5257" w:rsidRDefault="00AF5257" w:rsidP="00AF5257">
      <w:bookmarkStart w:id="12" w:name="_Hlk503700064"/>
      <w:proofErr w:type="spellStart"/>
      <w:r>
        <w:t>SedTools</w:t>
      </w:r>
      <w:proofErr w:type="spellEnd"/>
      <w:r>
        <w:t xml:space="preserve"> model makes use of the ModelUI package. There are several ways of setting this up, including:</w:t>
      </w:r>
    </w:p>
    <w:p w14:paraId="7599B3A7" w14:textId="5C13BEBA" w:rsidR="00AF5257" w:rsidRDefault="00AF5257" w:rsidP="00AF5257">
      <w:pPr>
        <w:pStyle w:val="ListParagraph"/>
        <w:numPr>
          <w:ilvl w:val="0"/>
          <w:numId w:val="4"/>
        </w:numPr>
      </w:pPr>
      <w:r>
        <w:t xml:space="preserve">Place the ModelUI and </w:t>
      </w:r>
      <w:proofErr w:type="spellStart"/>
      <w:r>
        <w:t>SedTools</w:t>
      </w:r>
      <w:proofErr w:type="spellEnd"/>
      <w:r>
        <w:t xml:space="preserve"> folders under the same root folder (e.g </w:t>
      </w:r>
      <w:proofErr w:type="spellStart"/>
      <w:r>
        <w:t>MUImodels</w:t>
      </w:r>
      <w:proofErr w:type="spellEnd"/>
      <w:r>
        <w:t>). Add the path for the ModelUI</w:t>
      </w:r>
      <w:bookmarkStart w:id="13" w:name="_Hlk535749894"/>
      <w:bookmarkStart w:id="14" w:name="_Hlk535750313"/>
      <w:r w:rsidR="009105AD">
        <w:t xml:space="preserve"> and</w:t>
      </w:r>
      <w:r>
        <w:t xml:space="preserve"> </w:t>
      </w:r>
      <w:proofErr w:type="spellStart"/>
      <w:r>
        <w:t>MUIfunctions</w:t>
      </w:r>
      <w:proofErr w:type="spellEnd"/>
      <w:r>
        <w:t xml:space="preserve"> </w:t>
      </w:r>
      <w:bookmarkEnd w:id="13"/>
      <w:r>
        <w:t xml:space="preserve">folder </w:t>
      </w:r>
      <w:bookmarkEnd w:id="14"/>
      <w:r>
        <w:t>to the search path:</w:t>
      </w:r>
    </w:p>
    <w:p w14:paraId="248E0C99" w14:textId="285CEBB4" w:rsidR="00AF5257" w:rsidRPr="0064725F" w:rsidRDefault="00AF5257" w:rsidP="00AF5257">
      <w:pPr>
        <w:autoSpaceDE w:val="0"/>
        <w:autoSpaceDN w:val="0"/>
        <w:adjustRightInd w:val="0"/>
        <w:spacing w:after="0" w:line="240" w:lineRule="auto"/>
        <w:ind w:firstLine="720"/>
        <w:rPr>
          <w:rFonts w:ascii="Courier New" w:hAnsi="Courier New" w:cs="Courier New"/>
          <w:sz w:val="24"/>
          <w:szCs w:val="24"/>
        </w:rPr>
      </w:pPr>
      <w:r>
        <w:t>&gt;&gt;</w:t>
      </w:r>
      <w:proofErr w:type="spellStart"/>
      <w:r>
        <w:t>addpath</w:t>
      </w:r>
      <w:proofErr w:type="spellEnd"/>
      <w:r>
        <w:t>(</w:t>
      </w:r>
      <w:proofErr w:type="gramStart"/>
      <w:r w:rsidRPr="0064725F">
        <w:rPr>
          <w:rFonts w:cstheme="minorHAnsi"/>
          <w:color w:val="A020F0"/>
        </w:rPr>
        <w:t>‘..</w:t>
      </w:r>
      <w:proofErr w:type="gramEnd"/>
      <w:r w:rsidRPr="0064725F">
        <w:rPr>
          <w:rFonts w:cstheme="minorHAnsi"/>
          <w:color w:val="A020F0"/>
        </w:rPr>
        <w:t>\ModelUI’</w:t>
      </w:r>
      <w:r>
        <w:t>,</w:t>
      </w:r>
      <w:bookmarkStart w:id="15" w:name="_Hlk535750328"/>
      <w:r w:rsidRPr="00B10E58">
        <w:rPr>
          <w:rFonts w:cstheme="minorHAnsi"/>
          <w:i/>
          <w:color w:val="A020F0"/>
        </w:rPr>
        <w:t>‘..\</w:t>
      </w:r>
      <w:proofErr w:type="spellStart"/>
      <w:r w:rsidRPr="00B10E58">
        <w:rPr>
          <w:rFonts w:cstheme="minorHAnsi"/>
          <w:i/>
          <w:color w:val="A020F0"/>
        </w:rPr>
        <w:t>MUIfunctions</w:t>
      </w:r>
      <w:proofErr w:type="spellEnd"/>
      <w:r w:rsidRPr="00B10E58">
        <w:rPr>
          <w:rFonts w:cstheme="minorHAnsi"/>
          <w:i/>
          <w:color w:val="A020F0"/>
        </w:rPr>
        <w:t>’</w:t>
      </w:r>
      <w:r>
        <w:t>)</w:t>
      </w:r>
      <w:bookmarkEnd w:id="15"/>
    </w:p>
    <w:p w14:paraId="78861807" w14:textId="4CD9C049" w:rsidR="00AF5257" w:rsidRDefault="00AF5257" w:rsidP="00AF5257">
      <w:pPr>
        <w:pStyle w:val="ListParagraph"/>
      </w:pPr>
      <w:r>
        <w:t xml:space="preserve">and with the </w:t>
      </w:r>
      <w:proofErr w:type="spellStart"/>
      <w:r>
        <w:t>SedTools</w:t>
      </w:r>
      <w:proofErr w:type="spellEnd"/>
      <w:r>
        <w:t xml:space="preserve"> folder as the working folder, run the model:</w:t>
      </w:r>
    </w:p>
    <w:p w14:paraId="4B54CB90" w14:textId="2D81B08C" w:rsidR="00AF5257" w:rsidRPr="001F0983" w:rsidRDefault="00AF5257" w:rsidP="00AF5257">
      <w:pPr>
        <w:pStyle w:val="ListParagraph"/>
        <w:rPr>
          <w:i/>
        </w:rPr>
      </w:pPr>
      <w:bookmarkStart w:id="16" w:name="_Hlk535765745"/>
      <w:r w:rsidRPr="001F0983">
        <w:rPr>
          <w:i/>
        </w:rPr>
        <w:t>&gt;&gt;</w:t>
      </w:r>
      <w:proofErr w:type="spellStart"/>
      <w:r>
        <w:rPr>
          <w:i/>
        </w:rPr>
        <w:t>SedTools</w:t>
      </w:r>
      <w:proofErr w:type="spellEnd"/>
      <w:r w:rsidRPr="001F0983">
        <w:rPr>
          <w:i/>
        </w:rPr>
        <w:t>;</w:t>
      </w:r>
    </w:p>
    <w:bookmarkEnd w:id="16"/>
    <w:p w14:paraId="0F123971" w14:textId="3BE74720" w:rsidR="00AF5257" w:rsidRPr="001F0983" w:rsidRDefault="00AF5257" w:rsidP="00AF5257">
      <w:pPr>
        <w:pStyle w:val="ListParagraph"/>
      </w:pPr>
      <w:r w:rsidRPr="001F0983">
        <w:t xml:space="preserve">The file </w:t>
      </w:r>
      <w:proofErr w:type="spellStart"/>
      <w:r w:rsidRPr="001F0983">
        <w:t>run</w:t>
      </w:r>
      <w:r>
        <w:t>sedtools</w:t>
      </w:r>
      <w:r w:rsidRPr="001F0983">
        <w:t>.m</w:t>
      </w:r>
      <w:proofErr w:type="spellEnd"/>
      <w:r w:rsidRPr="001F0983">
        <w:t xml:space="preserve"> contains the above as a script, which is run from the prompt line:</w:t>
      </w:r>
    </w:p>
    <w:p w14:paraId="235D42D8" w14:textId="1F42CA5F" w:rsidR="00AF5257" w:rsidRPr="00AF5257" w:rsidRDefault="00AF5257" w:rsidP="00AF5257">
      <w:pPr>
        <w:pStyle w:val="ListParagraph"/>
        <w:rPr>
          <w:i/>
        </w:rPr>
      </w:pPr>
      <w:r w:rsidRPr="001F0983">
        <w:rPr>
          <w:i/>
        </w:rPr>
        <w:t xml:space="preserve">&gt;&gt; </w:t>
      </w:r>
      <w:proofErr w:type="spellStart"/>
      <w:r w:rsidRPr="001F0983">
        <w:rPr>
          <w:i/>
        </w:rPr>
        <w:t>run</w:t>
      </w:r>
      <w:r>
        <w:rPr>
          <w:i/>
        </w:rPr>
        <w:t>sedtools</w:t>
      </w:r>
      <w:proofErr w:type="spellEnd"/>
      <w:r w:rsidRPr="001F0983">
        <w:rPr>
          <w:i/>
        </w:rPr>
        <w:t>;</w:t>
      </w:r>
    </w:p>
    <w:p w14:paraId="4BDA1A41" w14:textId="77777777" w:rsidR="00AF5257" w:rsidRPr="0080413A" w:rsidRDefault="00AF5257" w:rsidP="00AF5257">
      <w:pPr>
        <w:pStyle w:val="ListParagraph"/>
        <w:numPr>
          <w:ilvl w:val="0"/>
          <w:numId w:val="4"/>
        </w:numPr>
      </w:pPr>
      <w:bookmarkStart w:id="17" w:name="_Hlk535750753"/>
      <w:r w:rsidRPr="0080413A">
        <w:t xml:space="preserve">From the Matlab </w:t>
      </w:r>
      <w:r w:rsidRPr="0080413A">
        <w:rPr>
          <w:b/>
          <w:bCs/>
        </w:rPr>
        <w:t>Home</w:t>
      </w:r>
      <w:r w:rsidRPr="0080413A">
        <w:t> tab, in the </w:t>
      </w:r>
      <w:r w:rsidRPr="0080413A">
        <w:rPr>
          <w:b/>
          <w:bCs/>
        </w:rPr>
        <w:t>Environment</w:t>
      </w:r>
      <w:r w:rsidRPr="0080413A">
        <w:t> section, click </w:t>
      </w:r>
      <w:r w:rsidRPr="0080413A">
        <w:rPr>
          <w:b/>
          <w:bCs/>
        </w:rPr>
        <w:t>Set Path</w:t>
      </w:r>
      <w:r w:rsidRPr="0080413A">
        <w:t>. The Set Path dialog box appears, and you can add the required paths.</w:t>
      </w:r>
    </w:p>
    <w:bookmarkEnd w:id="17"/>
    <w:p w14:paraId="092E1BE3" w14:textId="77777777" w:rsidR="00AF5257" w:rsidRDefault="00AF5257" w:rsidP="00AF5257">
      <w:pPr>
        <w:pStyle w:val="ListParagraph"/>
      </w:pPr>
    </w:p>
    <w:p w14:paraId="48F09900" w14:textId="77777777" w:rsidR="00AF5257" w:rsidRDefault="00AF5257" w:rsidP="00AF5257">
      <w:pPr>
        <w:pStyle w:val="ListParagraph"/>
        <w:numPr>
          <w:ilvl w:val="0"/>
          <w:numId w:val="4"/>
        </w:numPr>
      </w:pPr>
      <w:r>
        <w:t>Put the ModelUI and Channel Form model files in the same working folder (not recommended)</w:t>
      </w:r>
    </w:p>
    <w:p w14:paraId="512A5E0E" w14:textId="77777777" w:rsidR="00AF5257" w:rsidRDefault="00AF5257" w:rsidP="00AF5257">
      <w:pPr>
        <w:pStyle w:val="ListParagraph"/>
      </w:pPr>
    </w:p>
    <w:p w14:paraId="61671CBF" w14:textId="77777777" w:rsidR="00AF5257" w:rsidRDefault="00AF5257" w:rsidP="00AF5257">
      <w:pPr>
        <w:ind w:left="360"/>
      </w:pPr>
      <w:r>
        <w:t>If the model is setup using (ii) or (iii) then run the model using:</w:t>
      </w:r>
    </w:p>
    <w:p w14:paraId="4BC6A72C" w14:textId="5120563E" w:rsidR="00AF5257" w:rsidRPr="001F0983" w:rsidRDefault="00AF5257" w:rsidP="00AF5257">
      <w:pPr>
        <w:pStyle w:val="ListParagraph"/>
        <w:rPr>
          <w:i/>
        </w:rPr>
      </w:pPr>
      <w:r w:rsidRPr="001F0983">
        <w:rPr>
          <w:i/>
        </w:rPr>
        <w:t>&gt;&gt;</w:t>
      </w:r>
      <w:proofErr w:type="spellStart"/>
      <w:r>
        <w:rPr>
          <w:i/>
        </w:rPr>
        <w:t>SedTools</w:t>
      </w:r>
      <w:proofErr w:type="spellEnd"/>
      <w:r w:rsidRPr="001F0983">
        <w:rPr>
          <w:i/>
        </w:rPr>
        <w:t>;</w:t>
      </w:r>
    </w:p>
    <w:p w14:paraId="1F083062" w14:textId="77777777" w:rsidR="00AF5257" w:rsidRPr="00211B65" w:rsidRDefault="00AF5257" w:rsidP="00AF5257">
      <w:pPr>
        <w:rPr>
          <w:sz w:val="8"/>
          <w:szCs w:val="8"/>
        </w:rPr>
      </w:pPr>
    </w:p>
    <w:p w14:paraId="1834DA93" w14:textId="77777777" w:rsidR="00AF5257" w:rsidRPr="00624037" w:rsidRDefault="00AF5257" w:rsidP="00AF5257">
      <w:r w:rsidRPr="00624037">
        <w:t xml:space="preserve">To remove ModelUI </w:t>
      </w:r>
      <w:r>
        <w:t xml:space="preserve">and other folders </w:t>
      </w:r>
      <w:r w:rsidRPr="00624037">
        <w:t>from the search path when you have finished you can use the following:</w:t>
      </w:r>
    </w:p>
    <w:p w14:paraId="3EB1EB01" w14:textId="7C7ECAB6" w:rsidR="00AF5257" w:rsidRDefault="00AF5257" w:rsidP="00AF5257">
      <w:r w:rsidRPr="004844E7">
        <w:rPr>
          <w:i/>
        </w:rPr>
        <w:t xml:space="preserve">&gt;&gt; </w:t>
      </w:r>
      <w:proofErr w:type="spellStart"/>
      <w:r w:rsidRPr="004844E7">
        <w:rPr>
          <w:i/>
        </w:rPr>
        <w:t>rmpath</w:t>
      </w:r>
      <w:proofErr w:type="spellEnd"/>
      <w:r w:rsidRPr="004844E7">
        <w:rPr>
          <w:i/>
        </w:rPr>
        <w:t>(‘&lt;ModelUI path&gt;’,</w:t>
      </w:r>
      <w:r w:rsidRPr="002E74FD">
        <w:rPr>
          <w:i/>
        </w:rPr>
        <w:t xml:space="preserve"> ‘</w:t>
      </w:r>
      <w:r>
        <w:rPr>
          <w:i/>
        </w:rPr>
        <w:t>&lt;</w:t>
      </w:r>
      <w:proofErr w:type="spellStart"/>
      <w:r w:rsidRPr="002E74FD">
        <w:rPr>
          <w:i/>
        </w:rPr>
        <w:t>MUIfunctions</w:t>
      </w:r>
      <w:proofErr w:type="spellEnd"/>
      <w:r>
        <w:rPr>
          <w:i/>
        </w:rPr>
        <w:t xml:space="preserve"> path&gt;</w:t>
      </w:r>
      <w:r w:rsidRPr="002E74FD">
        <w:rPr>
          <w:i/>
        </w:rPr>
        <w:t>’</w:t>
      </w:r>
      <w:r w:rsidRPr="004844E7">
        <w:rPr>
          <w:i/>
        </w:rPr>
        <w:t xml:space="preserve">’);   </w:t>
      </w:r>
      <w:r w:rsidRPr="00624037">
        <w:t>where &lt;ModelUI path&gt; is the path to the ModelUI folder</w:t>
      </w:r>
      <w:r>
        <w:t>, etc</w:t>
      </w:r>
      <w:r w:rsidRPr="00624037">
        <w:t>.</w:t>
      </w:r>
    </w:p>
    <w:p w14:paraId="4A9168A5" w14:textId="77777777" w:rsidR="00AF5257" w:rsidRPr="00211B65" w:rsidRDefault="00AF5257" w:rsidP="00AF5257">
      <w:pPr>
        <w:rPr>
          <w:sz w:val="8"/>
          <w:szCs w:val="8"/>
        </w:rPr>
      </w:pPr>
    </w:p>
    <w:p w14:paraId="47684F44" w14:textId="04D597A4" w:rsidR="00AF5257" w:rsidRDefault="00AF5257" w:rsidP="00AF5257">
      <w:pPr>
        <w:spacing w:after="120"/>
      </w:pPr>
      <w:r>
        <w:t xml:space="preserve">Using the above the model must be run with the </w:t>
      </w:r>
      <w:proofErr w:type="spellStart"/>
      <w:r>
        <w:t>SedTools</w:t>
      </w:r>
      <w:proofErr w:type="spellEnd"/>
      <w:r>
        <w:t xml:space="preserve"> folder as the working folder. </w:t>
      </w:r>
      <w:bookmarkStart w:id="18" w:name="_Hlk503693201"/>
      <w:r>
        <w:t xml:space="preserve">If you plan to run other models and move folders while working, there is a utility in the Utilities sub-folder called </w:t>
      </w:r>
      <w:bookmarkStart w:id="19" w:name="_Hlk506821329"/>
      <w:proofErr w:type="spellStart"/>
      <w:r>
        <w:t>addModelUIpaths</w:t>
      </w:r>
      <w:bookmarkEnd w:id="19"/>
      <w:r>
        <w:t>.m</w:t>
      </w:r>
      <w:proofErr w:type="spellEnd"/>
      <w:r>
        <w:rPr>
          <w:rStyle w:val="FootnoteReference"/>
        </w:rPr>
        <w:footnoteReference w:id="1"/>
      </w:r>
      <w:r>
        <w:t>. This sets the required paths for all ModelUI models. These are removed at the end of each Matlab</w:t>
      </w:r>
      <w:r w:rsidRPr="0093440F">
        <w:rPr>
          <w:vertAlign w:val="superscript"/>
        </w:rPr>
        <w:t>TM</w:t>
      </w:r>
      <w:r>
        <w:t xml:space="preserve"> session, or can be removed using the utility </w:t>
      </w:r>
      <w:proofErr w:type="spellStart"/>
      <w:r>
        <w:t>delModelUIpaths.m</w:t>
      </w:r>
      <w:proofErr w:type="spellEnd"/>
      <w:r>
        <w:t>, which is also in the Utilities sub-folder. To make these permanent path changes, s</w:t>
      </w:r>
      <w:r w:rsidRPr="00F52268">
        <w:t xml:space="preserve">ee “Add Folders to the MATLAB Search Path at </w:t>
      </w:r>
      <w:proofErr w:type="spellStart"/>
      <w:r w:rsidRPr="00F52268">
        <w:t>Startup</w:t>
      </w:r>
      <w:proofErr w:type="spellEnd"/>
      <w:r w:rsidRPr="00F52268">
        <w:t>” in the Matlab</w:t>
      </w:r>
      <w:r w:rsidRPr="00F52268">
        <w:rPr>
          <w:vertAlign w:val="superscript"/>
        </w:rPr>
        <w:t>TM</w:t>
      </w:r>
      <w:r w:rsidRPr="00F52268">
        <w:t xml:space="preserve"> help documentation</w:t>
      </w:r>
      <w:r>
        <w:t>.</w:t>
      </w:r>
      <w:bookmarkEnd w:id="12"/>
      <w:bookmarkEnd w:id="18"/>
    </w:p>
    <w:p w14:paraId="11272D12" w14:textId="61593FFB" w:rsidR="009105AD" w:rsidRDefault="009105AD" w:rsidP="00AF5257">
      <w:pPr>
        <w:spacing w:after="120"/>
      </w:pPr>
    </w:p>
    <w:p w14:paraId="37F86DA8" w14:textId="4F67C2D7" w:rsidR="009105AD" w:rsidRDefault="009105AD" w:rsidP="00AF5257">
      <w:pPr>
        <w:spacing w:after="120"/>
      </w:pPr>
    </w:p>
    <w:p w14:paraId="5AAAA246" w14:textId="77777777" w:rsidR="009105AD" w:rsidRPr="001B680C" w:rsidRDefault="009105AD" w:rsidP="00AF5257">
      <w:pPr>
        <w:spacing w:after="120"/>
      </w:pPr>
    </w:p>
    <w:p w14:paraId="07B5CEEE" w14:textId="77777777" w:rsidR="00AF5257" w:rsidRDefault="00AF5257" w:rsidP="00AF5257">
      <w:pPr>
        <w:pStyle w:val="Heading2"/>
        <w:rPr>
          <w:rFonts w:hint="eastAsia"/>
        </w:rPr>
      </w:pPr>
      <w:bookmarkStart w:id="20" w:name="_Toc499280556"/>
      <w:bookmarkStart w:id="21" w:name="_Toc503699917"/>
      <w:bookmarkStart w:id="22" w:name="_Toc536470813"/>
      <w:bookmarkStart w:id="23" w:name="_Toc2178553"/>
      <w:r>
        <w:lastRenderedPageBreak/>
        <w:t>Model Set-up</w:t>
      </w:r>
      <w:bookmarkEnd w:id="20"/>
      <w:bookmarkEnd w:id="21"/>
      <w:bookmarkEnd w:id="22"/>
      <w:bookmarkEnd w:id="23"/>
    </w:p>
    <w:p w14:paraId="3A66271D" w14:textId="77777777" w:rsidR="00AF5257" w:rsidRPr="00AF5257" w:rsidRDefault="00AF5257" w:rsidP="00AF5257"/>
    <w:p w14:paraId="271B84B1" w14:textId="2E9C9892" w:rsidR="00AF5257" w:rsidRDefault="00AF5257" w:rsidP="00AF5257">
      <w:r w:rsidRPr="00EC1BB6">
        <w:rPr>
          <w:i/>
          <w:color w:val="7B2520" w:themeColor="accent3" w:themeShade="BF"/>
        </w:rPr>
        <w:t>File&gt;New</w:t>
      </w:r>
      <w:r>
        <w:t xml:space="preserve"> to create a new project space.</w:t>
      </w:r>
    </w:p>
    <w:p w14:paraId="4895D608" w14:textId="67E04000" w:rsidR="00AF5257" w:rsidRDefault="00721B22" w:rsidP="00AF5257">
      <w:r w:rsidRPr="00770E8A">
        <w:rPr>
          <w:i/>
          <w:color w:val="7B2520" w:themeColor="accent3" w:themeShade="BF"/>
        </w:rPr>
        <w:t>Setup&gt;</w:t>
      </w:r>
      <w:r>
        <w:rPr>
          <w:i/>
          <w:color w:val="7B2520" w:themeColor="accent3" w:themeShade="BF"/>
        </w:rPr>
        <w:t>Settling Parameters</w:t>
      </w:r>
      <w:r>
        <w:t>: Allows the inputs required for the settling column analysis to be defined along with various options to control the output.</w:t>
      </w:r>
      <w:r w:rsidR="00D2459E" w:rsidRPr="00D2459E">
        <w:t xml:space="preserve"> </w:t>
      </w:r>
      <w:r w:rsidR="00D2459E">
        <w:t xml:space="preserve">Once added the current set of variables can be viewed using the </w:t>
      </w:r>
      <w:r w:rsidR="00D2459E">
        <w:rPr>
          <w:i/>
          <w:color w:val="565321" w:themeColor="accent2" w:themeShade="80"/>
        </w:rPr>
        <w:t>Settling</w:t>
      </w:r>
      <w:r w:rsidR="00D2459E">
        <w:t xml:space="preserve"> tab.</w:t>
      </w:r>
    </w:p>
    <w:p w14:paraId="3C2F9C90" w14:textId="515645AE" w:rsidR="00AF5257" w:rsidRDefault="00AF5257" w:rsidP="00AF5257"/>
    <w:p w14:paraId="1617C4EE" w14:textId="75BBFF52" w:rsidR="00721B22" w:rsidRDefault="00D2459E" w:rsidP="00197F5F">
      <w:r w:rsidRPr="00721B22">
        <w:rPr>
          <w:noProof/>
        </w:rPr>
        <w:drawing>
          <wp:anchor distT="0" distB="0" distL="114300" distR="114300" simplePos="0" relativeHeight="251658240" behindDoc="0" locked="0" layoutInCell="1" allowOverlap="1" wp14:anchorId="7FE9BB1E" wp14:editId="54958CCB">
            <wp:simplePos x="0" y="0"/>
            <wp:positionH relativeFrom="margin">
              <wp:posOffset>100965</wp:posOffset>
            </wp:positionH>
            <wp:positionV relativeFrom="paragraph">
              <wp:posOffset>5715</wp:posOffset>
            </wp:positionV>
            <wp:extent cx="1779270" cy="3167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9270" cy="3167380"/>
                    </a:xfrm>
                    <a:prstGeom prst="rect">
                      <a:avLst/>
                    </a:prstGeom>
                  </pic:spPr>
                </pic:pic>
              </a:graphicData>
            </a:graphic>
            <wp14:sizeRelH relativeFrom="margin">
              <wp14:pctWidth>0</wp14:pctWidth>
            </wp14:sizeRelH>
            <wp14:sizeRelV relativeFrom="margin">
              <wp14:pctHeight>0</wp14:pctHeight>
            </wp14:sizeRelV>
          </wp:anchor>
        </w:drawing>
      </w:r>
    </w:p>
    <w:p w14:paraId="19BF1FAB" w14:textId="01B03F0D" w:rsidR="00197F5F" w:rsidRDefault="00197F5F" w:rsidP="00197F5F"/>
    <w:p w14:paraId="5742AA36" w14:textId="7F14DEE7" w:rsidR="00721B22" w:rsidRDefault="00721B22" w:rsidP="00D2459E">
      <w:pPr>
        <w:spacing w:after="240"/>
      </w:pPr>
      <w:r>
        <w:t>Temperature during the settling experiment</w:t>
      </w:r>
      <w:r w:rsidR="00D2459E">
        <w:t xml:space="preserve"> </w:t>
      </w:r>
      <w:r>
        <w:t>(*).</w:t>
      </w:r>
    </w:p>
    <w:p w14:paraId="3120EBF6" w14:textId="5C81FD5F" w:rsidR="00721B22" w:rsidRDefault="00721B22" w:rsidP="00D2459E">
      <w:pPr>
        <w:spacing w:after="240"/>
      </w:pPr>
      <w:r>
        <w:t>Density of the sediment used</w:t>
      </w:r>
      <w:r w:rsidR="00D2459E">
        <w:t xml:space="preserve"> (*).</w:t>
      </w:r>
    </w:p>
    <w:p w14:paraId="4EA4A0AA" w14:textId="587DB54D" w:rsidR="00721B22" w:rsidRDefault="00721B22" w:rsidP="00D2459E">
      <w:pPr>
        <w:spacing w:after="240"/>
      </w:pPr>
      <w:r>
        <w:t>Height of the settling column</w:t>
      </w:r>
      <w:r w:rsidR="00D2459E">
        <w:t xml:space="preserve"> (*).</w:t>
      </w:r>
    </w:p>
    <w:p w14:paraId="167B6BF5" w14:textId="1EC00803" w:rsidR="00721B22" w:rsidRDefault="00721B22" w:rsidP="00D2459E">
      <w:pPr>
        <w:spacing w:after="240"/>
      </w:pPr>
      <w:r>
        <w:t xml:space="preserve">The time step used to record the settling </w:t>
      </w:r>
      <w:proofErr w:type="gramStart"/>
      <w:r>
        <w:t>data</w:t>
      </w:r>
      <w:proofErr w:type="gramEnd"/>
    </w:p>
    <w:p w14:paraId="4CE84EBE" w14:textId="77777777" w:rsidR="00D2459E" w:rsidRDefault="00721B22" w:rsidP="00D2459E">
      <w:pPr>
        <w:spacing w:after="240"/>
      </w:pPr>
      <w:r>
        <w:t xml:space="preserve">The period from the start of the recording to omit from the </w:t>
      </w:r>
      <w:proofErr w:type="gramStart"/>
      <w:r>
        <w:t>analysis</w:t>
      </w:r>
      <w:proofErr w:type="gramEnd"/>
    </w:p>
    <w:p w14:paraId="35BD6C4E" w14:textId="0A970624" w:rsidR="00721B22" w:rsidRDefault="00D2459E" w:rsidP="00D2459E">
      <w:pPr>
        <w:spacing w:after="240"/>
      </w:pPr>
      <w:r>
        <w:t>Computation method for settling velocity (+)</w:t>
      </w:r>
    </w:p>
    <w:p w14:paraId="44ABE055" w14:textId="54BDDA54" w:rsidR="00721B22" w:rsidRDefault="00D2459E" w:rsidP="00D2459E">
      <w:pPr>
        <w:spacing w:after="240"/>
      </w:pPr>
      <w:r>
        <w:t>The resolution to be used in the output (values are 1/phi)</w:t>
      </w:r>
    </w:p>
    <w:p w14:paraId="126DB89D" w14:textId="58F1A44A" w:rsidR="00D2459E" w:rsidRDefault="00D2459E" w:rsidP="00D2459E">
      <w:pPr>
        <w:spacing w:after="240"/>
      </w:pPr>
      <w:r>
        <w:t xml:space="preserve">Units to display </w:t>
      </w:r>
      <w:proofErr w:type="gramStart"/>
      <w:r>
        <w:t>output</w:t>
      </w:r>
      <w:proofErr w:type="gramEnd"/>
    </w:p>
    <w:p w14:paraId="0FF10019" w14:textId="77777777" w:rsidR="00721B22" w:rsidRDefault="00721B22" w:rsidP="00197F5F"/>
    <w:p w14:paraId="518B91C5" w14:textId="77777777" w:rsidR="00721B22" w:rsidRDefault="00721B22" w:rsidP="00197F5F"/>
    <w:p w14:paraId="542EA223" w14:textId="044BF771" w:rsidR="00197F5F" w:rsidRDefault="00721B22" w:rsidP="00197F5F">
      <w:r>
        <w:t xml:space="preserve">(*) If multiple data sets are being averaged, </w:t>
      </w:r>
      <w:r w:rsidR="00D2459E">
        <w:t>multiple values can be entered,</w:t>
      </w:r>
      <w:r>
        <w:t xml:space="preserve"> with the number of values equal to the number of input files. Otherwise the first value is replicated for all data sets. </w:t>
      </w:r>
    </w:p>
    <w:p w14:paraId="4820E7C9" w14:textId="66443637" w:rsidR="00D2459E" w:rsidRDefault="00D2459E" w:rsidP="00D2459E">
      <w:r>
        <w:t xml:space="preserve">(+) Methods: 1 = </w:t>
      </w:r>
      <w:r w:rsidRPr="00D2459E">
        <w:t>Gibbs et al. (1971); 2</w:t>
      </w:r>
      <w:r>
        <w:t xml:space="preserve"> </w:t>
      </w:r>
      <w:r w:rsidRPr="00D2459E">
        <w:t>=</w:t>
      </w:r>
      <w:r>
        <w:t xml:space="preserve"> </w:t>
      </w:r>
      <w:r w:rsidRPr="00D2459E">
        <w:t xml:space="preserve">Baba and </w:t>
      </w:r>
      <w:proofErr w:type="spellStart"/>
      <w:r w:rsidRPr="00D2459E">
        <w:t>Komar</w:t>
      </w:r>
      <w:proofErr w:type="spellEnd"/>
      <w:r w:rsidRPr="00D2459E">
        <w:t xml:space="preserve"> (1981</w:t>
      </w:r>
      <w:r>
        <w:t xml:space="preserve">); </w:t>
      </w:r>
      <w:r w:rsidRPr="00D2459E">
        <w:t>3</w:t>
      </w:r>
      <w:r>
        <w:t xml:space="preserve"> </w:t>
      </w:r>
      <w:r w:rsidRPr="00D2459E">
        <w:t>=</w:t>
      </w:r>
      <w:r>
        <w:t xml:space="preserve"> </w:t>
      </w:r>
      <w:r w:rsidRPr="00D2459E">
        <w:t>van Rijn (1993); 4</w:t>
      </w:r>
      <w:r>
        <w:t xml:space="preserve"> </w:t>
      </w:r>
      <w:r w:rsidRPr="00D2459E">
        <w:t>=</w:t>
      </w:r>
      <w:r>
        <w:t xml:space="preserve"> </w:t>
      </w:r>
      <w:r w:rsidRPr="00D2459E">
        <w:t>Soulsby (1997)</w:t>
      </w:r>
      <w:r>
        <w:t xml:space="preserve">. </w:t>
      </w:r>
    </w:p>
    <w:p w14:paraId="61E0D79D" w14:textId="377D7144" w:rsidR="00D2459E" w:rsidRDefault="00D2459E" w:rsidP="00D2459E">
      <w:r>
        <w:rPr>
          <w:i/>
          <w:color w:val="7B2520" w:themeColor="accent3" w:themeShade="BF"/>
        </w:rPr>
        <w:t>Run</w:t>
      </w:r>
      <w:r w:rsidRPr="00D2459E">
        <w:rPr>
          <w:i/>
          <w:color w:val="7B2520" w:themeColor="accent3" w:themeShade="BF"/>
        </w:rPr>
        <w:t>&gt;</w:t>
      </w:r>
      <w:r>
        <w:rPr>
          <w:i/>
          <w:color w:val="7B2520" w:themeColor="accent3" w:themeShade="BF"/>
        </w:rPr>
        <w:t>Run S</w:t>
      </w:r>
      <w:r w:rsidRPr="00D2459E">
        <w:rPr>
          <w:i/>
          <w:color w:val="7B2520" w:themeColor="accent3" w:themeShade="BF"/>
        </w:rPr>
        <w:t>ettling</w:t>
      </w:r>
      <w:r>
        <w:rPr>
          <w:i/>
          <w:color w:val="7B2520" w:themeColor="accent3" w:themeShade="BF"/>
        </w:rPr>
        <w:t xml:space="preserve"> Analysis</w:t>
      </w:r>
      <w:r w:rsidRPr="00D2459E">
        <w:t xml:space="preserve">: </w:t>
      </w:r>
      <w:r>
        <w:t>Runs the settling analysis. The user is prompted to name the output, the default being the input file name.</w:t>
      </w:r>
    </w:p>
    <w:p w14:paraId="58631E23" w14:textId="77777777" w:rsidR="00DD7F67" w:rsidRDefault="00DD7F67" w:rsidP="00DD7F67">
      <w:bookmarkStart w:id="24" w:name="_Hlk536470208"/>
      <w:r w:rsidRPr="005E1ADD">
        <w:rPr>
          <w:i/>
          <w:color w:val="7B2520" w:themeColor="accent3" w:themeShade="BF"/>
        </w:rPr>
        <w:t>Plot&gt;Plot menu</w:t>
      </w:r>
    </w:p>
    <w:bookmarkEnd w:id="24"/>
    <w:p w14:paraId="6D880080" w14:textId="77777777" w:rsidR="00DD7F67" w:rsidRDefault="00DD7F67" w:rsidP="00DD7F67">
      <w:r>
        <w:t xml:space="preserve">The results from a run can be selected and plotted. By using the Add button additional model runs can be included on the plot, allowing different scenarios to be compared. </w:t>
      </w:r>
    </w:p>
    <w:p w14:paraId="15881BE6" w14:textId="0195671D" w:rsidR="00DD7F67" w:rsidRDefault="00DD7F67" w:rsidP="00DD7F67">
      <w:bookmarkStart w:id="25" w:name="_Hlk503203212"/>
      <w:r w:rsidRPr="005E1ADD">
        <w:rPr>
          <w:i/>
          <w:color w:val="7B2520" w:themeColor="accent3" w:themeShade="BF"/>
        </w:rPr>
        <w:t>Plot&gt;</w:t>
      </w:r>
      <w:r>
        <w:rPr>
          <w:i/>
          <w:color w:val="7B2520" w:themeColor="accent3" w:themeShade="BF"/>
        </w:rPr>
        <w:t>Output Definitions</w:t>
      </w:r>
      <w:bookmarkStart w:id="26" w:name="_Hlk536470220"/>
      <w:r w:rsidRPr="005E1ADD">
        <w:t xml:space="preserve">: </w:t>
      </w:r>
      <w:r>
        <w:t xml:space="preserve">provides </w:t>
      </w:r>
      <w:bookmarkEnd w:id="26"/>
      <w:r>
        <w:t xml:space="preserve">the ability to edit the Output Definitions used to define output variable names and labels for each model or data set. This edits the model or data set class property ResDef within the project but does not change the class definitions. </w:t>
      </w:r>
      <w:bookmarkEnd w:id="25"/>
    </w:p>
    <w:p w14:paraId="5BA17403" w14:textId="6EDC4FA8" w:rsidR="00DD7F67" w:rsidRDefault="00DD7F67" w:rsidP="00DD7F67"/>
    <w:p w14:paraId="14E8D18D" w14:textId="24F0E023" w:rsidR="00DD7F67" w:rsidRDefault="00DD7F67" w:rsidP="00DD7F67">
      <w:r>
        <w:t>The</w:t>
      </w:r>
      <w:r w:rsidRPr="00FD63E3">
        <w:rPr>
          <w:i/>
          <w:color w:val="565321" w:themeColor="accent2" w:themeShade="80"/>
        </w:rPr>
        <w:t xml:space="preserve"> Plot </w:t>
      </w:r>
      <w:r>
        <w:t xml:space="preserve">tab provides a summary plot of the output as marginal and cumulative frequency curves, along with a statistical summary table. The statistical data can be copied to the clipboard using the button below the table. </w:t>
      </w:r>
    </w:p>
    <w:p w14:paraId="44CFC821" w14:textId="77777777" w:rsidR="00DD7F67" w:rsidRDefault="00DD7F67" w:rsidP="00DD7F67">
      <w:pPr>
        <w:pStyle w:val="Heading1"/>
        <w:rPr>
          <w:rFonts w:hint="eastAsia"/>
        </w:rPr>
      </w:pPr>
      <w:bookmarkStart w:id="27" w:name="_Toc503699918"/>
      <w:bookmarkStart w:id="28" w:name="_Toc536470814"/>
      <w:bookmarkStart w:id="29" w:name="_Toc2178554"/>
      <w:r>
        <w:lastRenderedPageBreak/>
        <w:t>Menus and Tabs</w:t>
      </w:r>
      <w:bookmarkEnd w:id="27"/>
      <w:bookmarkEnd w:id="28"/>
      <w:bookmarkEnd w:id="29"/>
    </w:p>
    <w:p w14:paraId="28C0F3D1" w14:textId="73B83E49" w:rsidR="00197F5F" w:rsidRDefault="00197F5F" w:rsidP="00197F5F"/>
    <w:p w14:paraId="7E3A75D2" w14:textId="1B70E875" w:rsidR="00C6128C" w:rsidRDefault="00C6128C" w:rsidP="00C6128C">
      <w:pPr>
        <w:pStyle w:val="Heading1"/>
        <w:rPr>
          <w:rFonts w:hint="eastAsia"/>
        </w:rPr>
      </w:pPr>
      <w:bookmarkStart w:id="30" w:name="_Toc2178555"/>
      <w:r>
        <w:t>Background to Analysis Methods</w:t>
      </w:r>
      <w:bookmarkEnd w:id="30"/>
    </w:p>
    <w:p w14:paraId="7E4294C9" w14:textId="77777777" w:rsidR="00E1773C" w:rsidRDefault="00E1773C" w:rsidP="00E1773C">
      <w:pPr>
        <w:ind w:left="360"/>
      </w:pPr>
      <w:proofErr w:type="spellStart"/>
      <w:r>
        <w:t>Cal_settling</w:t>
      </w:r>
      <w:proofErr w:type="spellEnd"/>
      <w:r>
        <w:t xml:space="preserve"> was written to process the data of the settling column of the School of Ocean and Earth Science, Southampton Oceanographic Centre, University of Southampton.</w:t>
      </w:r>
    </w:p>
    <w:p w14:paraId="5B52E47F" w14:textId="77777777" w:rsidR="00E1773C" w:rsidRDefault="00E1773C" w:rsidP="00E1773C">
      <w:pPr>
        <w:pStyle w:val="ListParagraph"/>
        <w:numPr>
          <w:ilvl w:val="0"/>
          <w:numId w:val="3"/>
        </w:numPr>
      </w:pPr>
      <w:r>
        <w:t>The input data must be the readings of the scale (units do not matter) recorded with a fixed time-step. The time-step MUST be written as a constant in the routine. The input data can either be given as a text file with one weight record per line (and nothing else), or as Matlab array.</w:t>
      </w:r>
    </w:p>
    <w:p w14:paraId="1614B12F" w14:textId="77777777" w:rsidR="00E1773C" w:rsidRDefault="00E1773C" w:rsidP="00E1773C">
      <w:pPr>
        <w:pStyle w:val="ListParagraph"/>
        <w:numPr>
          <w:ilvl w:val="0"/>
          <w:numId w:val="3"/>
        </w:numPr>
      </w:pPr>
      <w:r>
        <w:t xml:space="preserve">The routine can use 4 different formulae for converting the settling velocity into grain size: Gibbs et al. (1971), Baba and </w:t>
      </w:r>
      <w:proofErr w:type="spellStart"/>
      <w:r>
        <w:t>Komar</w:t>
      </w:r>
      <w:proofErr w:type="spellEnd"/>
      <w:r>
        <w:t>, (1981), van Rijn (1993) and Soulsby (1997). The used formula is selected by a constant in the routine. It is recommended to use the formula of Soulsby (1997).</w:t>
      </w:r>
    </w:p>
    <w:p w14:paraId="32DE11C5" w14:textId="77777777" w:rsidR="00E1773C" w:rsidRDefault="00E1773C" w:rsidP="00E1773C">
      <w:pPr>
        <w:pStyle w:val="ListParagraph"/>
        <w:numPr>
          <w:ilvl w:val="0"/>
          <w:numId w:val="3"/>
        </w:numPr>
      </w:pPr>
      <w:r>
        <w:t>The results are given in Phi units, by default with 1/8 Phi resolution, but other resolutions can be selected.</w:t>
      </w:r>
    </w:p>
    <w:p w14:paraId="0C5C872A" w14:textId="77777777" w:rsidR="00E1773C" w:rsidRDefault="00E1773C" w:rsidP="00E1773C">
      <w:pPr>
        <w:pStyle w:val="ListParagraph"/>
        <w:numPr>
          <w:ilvl w:val="0"/>
          <w:numId w:val="3"/>
        </w:numPr>
      </w:pPr>
      <w:r>
        <w:t>It is possible to average together several analyses, for example replicates produced from sub-samples, by giving the multiples filenames in a cell array of strings. Different temperatures or settling heights can be specified. It is strongly recommended to FIRST process each replicate separately and to examine the quality and the similarity of the results BEFORE averaging the replicates of one sample.</w:t>
      </w:r>
    </w:p>
    <w:p w14:paraId="54BA0C81" w14:textId="77777777" w:rsidR="00E1773C" w:rsidRDefault="00E1773C" w:rsidP="00E1773C">
      <w:pPr>
        <w:pStyle w:val="ListParagraph"/>
        <w:numPr>
          <w:ilvl w:val="0"/>
          <w:numId w:val="3"/>
        </w:numPr>
      </w:pPr>
      <w:proofErr w:type="spellStart"/>
      <w:r>
        <w:t>Cal_setting</w:t>
      </w:r>
      <w:proofErr w:type="spellEnd"/>
      <w:r>
        <w:t xml:space="preserve"> produces a figure representing the grain-size frequencies and the cumulative frequency distribution (see example below). The statistical parameter (either from the graphical method or the moment method, selection through a constant in the routine) can be printed on this figure. The figure drawing can be deactivated with an option. This figure can be printed from Matlab, or copied-pasted from Matlab into another program.</w:t>
      </w:r>
    </w:p>
    <w:p w14:paraId="007E9E30" w14:textId="77777777" w:rsidR="00E1773C" w:rsidRDefault="00E1773C" w:rsidP="00E1773C">
      <w:pPr>
        <w:pStyle w:val="ListParagraph"/>
        <w:numPr>
          <w:ilvl w:val="0"/>
          <w:numId w:val="3"/>
        </w:numPr>
      </w:pPr>
      <w:r>
        <w:t xml:space="preserve">With a particular option, the routine </w:t>
      </w:r>
      <w:proofErr w:type="gramStart"/>
      <w:r>
        <w:t>copy</w:t>
      </w:r>
      <w:proofErr w:type="gramEnd"/>
      <w:r>
        <w:t xml:space="preserve"> the numerical results in the system clipboard, so that they can be pasted into another program like Excel.</w:t>
      </w:r>
    </w:p>
    <w:p w14:paraId="14874B71" w14:textId="77777777" w:rsidR="00E1773C" w:rsidRDefault="00E1773C" w:rsidP="00E1773C">
      <w:pPr>
        <w:pStyle w:val="ListParagraph"/>
        <w:numPr>
          <w:ilvl w:val="0"/>
          <w:numId w:val="3"/>
        </w:numPr>
      </w:pPr>
      <w:r>
        <w:t>The routine can also return the settling velocities for a given temperature and grain-size density.</w:t>
      </w:r>
    </w:p>
    <w:p w14:paraId="55928674" w14:textId="7A9C3C29" w:rsidR="00C6128C" w:rsidRDefault="00E1773C" w:rsidP="00E1773C">
      <w:pPr>
        <w:pStyle w:val="ListParagraph"/>
        <w:numPr>
          <w:ilvl w:val="0"/>
          <w:numId w:val="3"/>
        </w:numPr>
      </w:pPr>
      <w:r>
        <w:t>The settling column in Southampton often records a slight mass increase in the first seconds, which does not correspond to settling grains but represent some noise. This produces a peak in the coarsest grain-size class. To remove this effect, use the option "</w:t>
      </w:r>
      <w:proofErr w:type="spellStart"/>
      <w:r>
        <w:t>ixx</w:t>
      </w:r>
      <w:proofErr w:type="spellEnd"/>
      <w:r>
        <w:t>", which ignore the xx first seconds (example: "i08" for 8 seconds).</w:t>
      </w:r>
    </w:p>
    <w:p w14:paraId="56BCFBCF" w14:textId="44ECD7F3" w:rsidR="00E1773C" w:rsidRPr="00C6128C" w:rsidRDefault="00E1773C" w:rsidP="00E1773C">
      <w:r>
        <w:t xml:space="preserve">See source of core program and further details at: </w:t>
      </w:r>
      <w:hyperlink r:id="rId13" w:history="1">
        <w:r w:rsidRPr="0099355B">
          <w:rPr>
            <w:rStyle w:val="Hyperlink"/>
          </w:rPr>
          <w:t>http://neumeier.perso.ch/matlab/cal_settling.html</w:t>
        </w:r>
      </w:hyperlink>
      <w:r>
        <w:t xml:space="preserve"> </w:t>
      </w:r>
    </w:p>
    <w:p w14:paraId="0D565F70" w14:textId="099CE837" w:rsidR="00197F5F" w:rsidRDefault="00197F5F" w:rsidP="004F65D6">
      <w:pPr>
        <w:pStyle w:val="Heading1"/>
        <w:rPr>
          <w:rFonts w:hint="eastAsia"/>
        </w:rPr>
      </w:pPr>
      <w:bookmarkStart w:id="31" w:name="_Toc486354054"/>
      <w:bookmarkStart w:id="32" w:name="_Ref495741114"/>
      <w:bookmarkStart w:id="33" w:name="_Ref495741134"/>
      <w:bookmarkStart w:id="34" w:name="_Ref495741441"/>
      <w:bookmarkStart w:id="35" w:name="_Ref495741457"/>
      <w:bookmarkStart w:id="36" w:name="_Toc2178556"/>
      <w:r w:rsidRPr="00197F5F">
        <w:t>Program Structure</w:t>
      </w:r>
      <w:bookmarkEnd w:id="31"/>
      <w:bookmarkEnd w:id="32"/>
      <w:bookmarkEnd w:id="33"/>
      <w:bookmarkEnd w:id="34"/>
      <w:bookmarkEnd w:id="35"/>
      <w:bookmarkEnd w:id="36"/>
    </w:p>
    <w:p w14:paraId="5193A0AA" w14:textId="0EFF0C4E" w:rsidR="006224AE" w:rsidRPr="006224AE" w:rsidRDefault="006224AE" w:rsidP="006224AE">
      <w:r w:rsidRPr="006224AE">
        <w:t xml:space="preserve">The overall structure of the code is illustrated schematically in Figure </w:t>
      </w:r>
      <w:r>
        <w:t>1</w:t>
      </w:r>
      <w:r w:rsidRPr="006224AE">
        <w:t>. This is implemented through several classes that handle the graphical user interface and program workflows (Main GUI) and several classes that handle the data manipulation and plotting (Data GUIs). The interfaces and default functionality are implemented in the ModelUI package using the following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6224AE" w:rsidRPr="008E2460" w14:paraId="2872A8FE" w14:textId="77777777" w:rsidTr="00344AC1">
        <w:tc>
          <w:tcPr>
            <w:tcW w:w="9070" w:type="dxa"/>
          </w:tcPr>
          <w:p w14:paraId="5A5FCE1A" w14:textId="77777777" w:rsidR="006224AE" w:rsidRPr="008E2460" w:rsidRDefault="006224AE" w:rsidP="00344AC1">
            <w:pPr>
              <w:spacing w:after="120"/>
              <w:rPr>
                <w:rFonts w:ascii="Times New Roman" w:eastAsia="Microsoft YaHei" w:hAnsi="Times New Roman" w:cs="Times New Roman"/>
                <w:i/>
                <w:iCs/>
                <w:color w:val="4D504D"/>
                <w:sz w:val="18"/>
                <w:szCs w:val="18"/>
              </w:rPr>
            </w:pPr>
            <w:bookmarkStart w:id="37" w:name="_Ref459624981"/>
            <w:bookmarkStart w:id="38" w:name="_Ref459624950"/>
            <w:bookmarkStart w:id="39" w:name="_Toc486354055"/>
            <w:r w:rsidRPr="008E2460">
              <w:rPr>
                <w:rFonts w:ascii="Times New Roman" w:eastAsia="Microsoft YaHei" w:hAnsi="Times New Roman" w:cs="Times New Roman"/>
                <w:i/>
                <w:iCs/>
                <w:color w:val="4D504D"/>
                <w:sz w:val="18"/>
                <w:szCs w:val="18"/>
              </w:rPr>
              <w:t xml:space="preserve">Figure </w:t>
            </w:r>
            <w:r w:rsidRPr="008E2460">
              <w:rPr>
                <w:rFonts w:ascii="Times New Roman" w:eastAsia="Microsoft YaHei" w:hAnsi="Times New Roman" w:cs="Times New Roman"/>
                <w:i/>
                <w:iCs/>
                <w:noProof/>
                <w:color w:val="4D504D"/>
                <w:sz w:val="18"/>
                <w:szCs w:val="18"/>
              </w:rPr>
              <w:fldChar w:fldCharType="begin"/>
            </w:r>
            <w:r w:rsidRPr="008E2460">
              <w:rPr>
                <w:rFonts w:ascii="Times New Roman" w:eastAsia="Microsoft YaHei" w:hAnsi="Times New Roman" w:cs="Times New Roman"/>
                <w:i/>
                <w:iCs/>
                <w:noProof/>
                <w:color w:val="4D504D"/>
                <w:sz w:val="18"/>
                <w:szCs w:val="18"/>
              </w:rPr>
              <w:instrText xml:space="preserve"> SEQ Figure \* ARABIC </w:instrText>
            </w:r>
            <w:r w:rsidRPr="008E2460">
              <w:rPr>
                <w:rFonts w:ascii="Times New Roman" w:eastAsia="Microsoft YaHei" w:hAnsi="Times New Roman" w:cs="Times New Roman"/>
                <w:i/>
                <w:iCs/>
                <w:noProof/>
                <w:color w:val="4D504D"/>
                <w:sz w:val="18"/>
                <w:szCs w:val="18"/>
              </w:rPr>
              <w:fldChar w:fldCharType="separate"/>
            </w:r>
            <w:r w:rsidRPr="008E2460">
              <w:rPr>
                <w:rFonts w:ascii="Times New Roman" w:eastAsia="Microsoft YaHei" w:hAnsi="Times New Roman" w:cs="Times New Roman"/>
                <w:i/>
                <w:iCs/>
                <w:noProof/>
                <w:color w:val="4D504D"/>
                <w:sz w:val="18"/>
                <w:szCs w:val="18"/>
              </w:rPr>
              <w:t>1</w:t>
            </w:r>
            <w:r w:rsidRPr="008E2460">
              <w:rPr>
                <w:rFonts w:ascii="Times New Roman" w:eastAsia="Microsoft YaHei" w:hAnsi="Times New Roman" w:cs="Times New Roman"/>
                <w:i/>
                <w:iCs/>
                <w:noProof/>
                <w:color w:val="4D504D"/>
                <w:sz w:val="18"/>
                <w:szCs w:val="18"/>
              </w:rPr>
              <w:fldChar w:fldCharType="end"/>
            </w:r>
            <w:bookmarkEnd w:id="37"/>
            <w:r w:rsidRPr="008E2460">
              <w:rPr>
                <w:rFonts w:ascii="Times New Roman" w:eastAsia="Microsoft YaHei" w:hAnsi="Times New Roman" w:cs="Times New Roman"/>
                <w:i/>
                <w:iCs/>
                <w:color w:val="4D504D"/>
                <w:sz w:val="18"/>
                <w:szCs w:val="18"/>
              </w:rPr>
              <w:t xml:space="preserve"> – High level schematic of program structur</w:t>
            </w:r>
            <w:bookmarkEnd w:id="38"/>
            <w:r w:rsidRPr="008E2460">
              <w:rPr>
                <w:rFonts w:ascii="Times New Roman" w:eastAsia="Microsoft YaHei" w:hAnsi="Times New Roman" w:cs="Times New Roman"/>
                <w:i/>
                <w:iCs/>
                <w:color w:val="4D504D"/>
                <w:sz w:val="18"/>
                <w:szCs w:val="18"/>
              </w:rPr>
              <w:t>e</w:t>
            </w:r>
          </w:p>
        </w:tc>
      </w:tr>
      <w:tr w:rsidR="006224AE" w:rsidRPr="008E2460" w14:paraId="48D0716F" w14:textId="77777777" w:rsidTr="00344AC1">
        <w:tc>
          <w:tcPr>
            <w:tcW w:w="9070" w:type="dxa"/>
          </w:tcPr>
          <w:p w14:paraId="51C9E12E" w14:textId="77777777" w:rsidR="006224AE" w:rsidRPr="008E2460" w:rsidRDefault="006224AE" w:rsidP="00344AC1">
            <w:pPr>
              <w:rPr>
                <w:rFonts w:ascii="Times New Roman" w:eastAsia="Microsoft YaHei" w:hAnsi="Times New Roman" w:cs="Times New Roman"/>
              </w:rPr>
            </w:pPr>
            <w:r w:rsidRPr="008E2460">
              <w:rPr>
                <w:rFonts w:ascii="Times New Roman" w:eastAsia="Microsoft YaHei" w:hAnsi="Times New Roman" w:cs="Times New Roman"/>
                <w:noProof/>
              </w:rPr>
              <w:lastRenderedPageBreak/>
              <mc:AlternateContent>
                <mc:Choice Requires="wps">
                  <w:drawing>
                    <wp:anchor distT="0" distB="0" distL="114300" distR="114300" simplePos="0" relativeHeight="251660288" behindDoc="0" locked="0" layoutInCell="1" allowOverlap="1" wp14:anchorId="0731CC0F" wp14:editId="20BB4CBA">
                      <wp:simplePos x="0" y="0"/>
                      <wp:positionH relativeFrom="column">
                        <wp:posOffset>1035685</wp:posOffset>
                      </wp:positionH>
                      <wp:positionV relativeFrom="paragraph">
                        <wp:posOffset>981075</wp:posOffset>
                      </wp:positionV>
                      <wp:extent cx="1266825" cy="4763"/>
                      <wp:effectExtent l="0" t="0" r="28575" b="33655"/>
                      <wp:wrapNone/>
                      <wp:docPr id="15" name="Straight Connector 15"/>
                      <wp:cNvGraphicFramePr/>
                      <a:graphic xmlns:a="http://schemas.openxmlformats.org/drawingml/2006/main">
                        <a:graphicData uri="http://schemas.microsoft.com/office/word/2010/wordprocessingShape">
                          <wps:wsp>
                            <wps:cNvCnPr/>
                            <wps:spPr>
                              <a:xfrm flipV="1">
                                <a:off x="0" y="0"/>
                                <a:ext cx="1266825" cy="4763"/>
                              </a:xfrm>
                              <a:prstGeom prst="line">
                                <a:avLst/>
                              </a:prstGeom>
                              <a:noFill/>
                              <a:ln w="25400" cap="flat" cmpd="sng" algn="ctr">
                                <a:solidFill>
                                  <a:srgbClr val="E6A82F">
                                    <a:lumMod val="75000"/>
                                  </a:srgbClr>
                                </a:solidFill>
                                <a:prstDash val="solid"/>
                              </a:ln>
                              <a:effectLst/>
                            </wps:spPr>
                            <wps:bodyPr/>
                          </wps:wsp>
                        </a:graphicData>
                      </a:graphic>
                      <wp14:sizeRelH relativeFrom="margin">
                        <wp14:pctWidth>0</wp14:pctWidth>
                      </wp14:sizeRelH>
                    </wp:anchor>
                  </w:drawing>
                </mc:Choice>
                <mc:Fallback>
                  <w:pict>
                    <v:line w14:anchorId="7C2EEFFC" id="Straight Connector 1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55pt,77.25pt" to="181.3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Fo2AEAAI8DAAAOAAAAZHJzL2Uyb0RvYy54bWysU8lu2zAQvRfoPxC815LVWDEEy0Fh1710&#10;MZCm9zFFSgS4gWQs++87pBQjbW9BL8Rwlsd5b4abh4tW5Mx9kNa0dLkoKeGG2U6avqVPPw8f1pSE&#10;CKYDZQ1v6ZUH+rB9/24zuoZXdrCq454giAnN6Fo6xOiaoghs4BrCwjpuMCis1xDx6vui8zAiulZF&#10;VZZ1MVrfOW8ZDwG9+ylItxlfCM7iDyECj0S1FHuL+fT5PKWz2G6g6T24QbK5DXhDFxqkwUdvUHuI&#10;QJ69/AdKS+ZtsCIumNWFFUIynjkgm2X5F5vHARzPXFCc4G4yhf8Hy76fj57IDme3osSAxhk9Rg+y&#10;HyLZWWNQQesJBlGp0YUGC3bm6OdbcEefaF+E10Qo6X4hUBYCqZFL1vl605lfImHoXFZ1va7wPYax&#10;u/v6YwIvJpSE5nyIX7jVJBktVdIkFaCB89cQp9SXlOQ29iCVQj80ypCxpdXqrsRhM8CFEgoimtoh&#10;xWB6SkD1uKks+gwZrJJdKk/VwfennfLkDLgtn+tP6+qQk9Sz/ma7yX2/KhF7amLOz73/AZS620MY&#10;ppIcmkuUSQ/xvJkzmaTqpGOyTra7ZnmLdMOpZ/R5Q9Navb6j/fofbX8DAAD//wMAUEsDBBQABgAI&#10;AAAAIQDPoAVh4AAAAAsBAAAPAAAAZHJzL2Rvd25yZXYueG1sTI9BT4NAEIXvJv6HzZh4aezSIoQg&#10;S2NMNGq8iMb0uLAjkLKzhN0W/PdOT3qbN/Py5nvFbrGDOOHke0cKNusIBFLjTE+tgs+Px5sMhA+a&#10;jB4coYIf9LArLy8KnRs30zueqtAKDiGfawVdCGMupW86tNqv3YjEt283WR1YTq00k5453A5yG0Wp&#10;tLon/tDpER86bA7V0Sr4Ws3P8q2qn+bM7l9WlB3a132k1PXVcn8HIuAS/sxwxmd0KJmpdkcyXgys&#10;03jDVh6S2wQEO+J0m4Koz5skBlkW8n+H8hcAAP//AwBQSwECLQAUAAYACAAAACEAtoM4kv4AAADh&#10;AQAAEwAAAAAAAAAAAAAAAAAAAAAAW0NvbnRlbnRfVHlwZXNdLnhtbFBLAQItABQABgAIAAAAIQA4&#10;/SH/1gAAAJQBAAALAAAAAAAAAAAAAAAAAC8BAABfcmVscy8ucmVsc1BLAQItABQABgAIAAAAIQC2&#10;IGFo2AEAAI8DAAAOAAAAAAAAAAAAAAAAAC4CAABkcnMvZTJvRG9jLnhtbFBLAQItABQABgAIAAAA&#10;IQDPoAVh4AAAAAsBAAAPAAAAAAAAAAAAAAAAADIEAABkcnMvZG93bnJldi54bWxQSwUGAAAAAAQA&#10;BADzAAAAPwUAAAAA&#10;" strokecolor="#b98216" strokeweight="2pt"/>
                  </w:pict>
                </mc:Fallback>
              </mc:AlternateContent>
            </w:r>
            <w:r w:rsidRPr="008E2460">
              <w:rPr>
                <w:rFonts w:ascii="Times New Roman" w:eastAsia="Microsoft YaHei" w:hAnsi="Times New Roman" w:cs="Times New Roman"/>
                <w:noProof/>
              </w:rPr>
              <w:drawing>
                <wp:inline distT="0" distB="0" distL="0" distR="0" wp14:anchorId="4467D578" wp14:editId="3F374E90">
                  <wp:extent cx="5637600" cy="1580400"/>
                  <wp:effectExtent l="0" t="0" r="115570" b="9652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r w:rsidR="006224AE" w:rsidRPr="008E2460" w14:paraId="475E4960" w14:textId="77777777" w:rsidTr="00344AC1">
        <w:tc>
          <w:tcPr>
            <w:tcW w:w="9070" w:type="dxa"/>
          </w:tcPr>
          <w:p w14:paraId="7F9C935A"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GUIinterface</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basic functionality of Main GUI</w:t>
            </w:r>
          </w:p>
          <w:p w14:paraId="34CDD058" w14:textId="77777777" w:rsidR="006224AE" w:rsidRPr="00260828" w:rsidRDefault="006224AE" w:rsidP="00344AC1">
            <w:pPr>
              <w:rPr>
                <w:rFonts w:ascii="Times New Roman" w:eastAsia="Microsoft YaHei" w:hAnsi="Times New Roman" w:cs="Times New Roman"/>
              </w:rPr>
            </w:pPr>
            <w:r w:rsidRPr="00260828">
              <w:rPr>
                <w:rFonts w:ascii="Times New Roman" w:eastAsia="Microsoft YaHei" w:hAnsi="Times New Roman" w:cs="Times New Roman"/>
              </w:rPr>
              <w:t xml:space="preserve">    </w:t>
            </w:r>
            <w:r w:rsidRPr="00260828">
              <w:rPr>
                <w:rFonts w:ascii="Times New Roman" w:eastAsia="Microsoft YaHei" w:hAnsi="Times New Roman" w:cs="Times New Roman"/>
                <w:b/>
              </w:rPr>
              <w:t>ModelUI</w:t>
            </w:r>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GUIinterface</w:t>
            </w:r>
            <w:proofErr w:type="spellEnd"/>
            <w:r w:rsidRPr="00260828">
              <w:rPr>
                <w:rFonts w:ascii="Times New Roman" w:eastAsia="Microsoft YaHei" w:hAnsi="Times New Roman" w:cs="Times New Roman"/>
              </w:rPr>
              <w:t xml:space="preserve"> for the ModelUI application</w:t>
            </w:r>
          </w:p>
          <w:p w14:paraId="56BE8221"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DataGUIinterface</w:t>
            </w:r>
            <w:proofErr w:type="spellEnd"/>
            <w:r w:rsidRPr="00260828">
              <w:rPr>
                <w:rFonts w:ascii="Times New Roman" w:eastAsia="Microsoft YaHei" w:hAnsi="Times New Roman" w:cs="Times New Roman"/>
              </w:rPr>
              <w:t xml:space="preserve"> – basic functionality for Data selection</w:t>
            </w:r>
          </w:p>
          <w:p w14:paraId="659314BC"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rPr>
              <w:t>ModelPlots</w:t>
            </w:r>
            <w:proofErr w:type="spellEnd"/>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to plot </w:t>
            </w:r>
            <w:proofErr w:type="gramStart"/>
            <w:r w:rsidRPr="00260828">
              <w:rPr>
                <w:rFonts w:ascii="Times New Roman" w:eastAsia="Microsoft YaHei" w:hAnsi="Times New Roman" w:cs="Times New Roman"/>
              </w:rPr>
              <w:t>results</w:t>
            </w:r>
            <w:proofErr w:type="gramEnd"/>
          </w:p>
          <w:p w14:paraId="568F6DF3"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rPr>
              <w:t>DataEdit</w:t>
            </w:r>
            <w:proofErr w:type="spellEnd"/>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for editing data </w:t>
            </w:r>
            <w:proofErr w:type="gramStart"/>
            <w:r w:rsidRPr="00260828">
              <w:rPr>
                <w:rFonts w:ascii="Times New Roman" w:eastAsia="Microsoft YaHei" w:hAnsi="Times New Roman" w:cs="Times New Roman"/>
              </w:rPr>
              <w:t>sets</w:t>
            </w:r>
            <w:proofErr w:type="gramEnd"/>
          </w:p>
          <w:p w14:paraId="5779F491"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rPr>
              <w:t>DataManip</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xml:space="preserve">–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to derive new data sets from existing </w:t>
            </w:r>
            <w:proofErr w:type="gramStart"/>
            <w:r w:rsidRPr="00260828">
              <w:rPr>
                <w:rFonts w:ascii="Times New Roman" w:eastAsia="Microsoft YaHei" w:hAnsi="Times New Roman" w:cs="Times New Roman"/>
              </w:rPr>
              <w:t>ones</w:t>
            </w:r>
            <w:proofErr w:type="gramEnd"/>
          </w:p>
          <w:p w14:paraId="7CA85117"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bCs/>
              </w:rPr>
              <w:t>DataSelect</w:t>
            </w:r>
            <w:proofErr w:type="spellEnd"/>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for data selection in stand-alone </w:t>
            </w:r>
            <w:proofErr w:type="gramStart"/>
            <w:r w:rsidRPr="00260828">
              <w:rPr>
                <w:rFonts w:ascii="Times New Roman" w:eastAsia="Microsoft YaHei" w:hAnsi="Times New Roman" w:cs="Times New Roman"/>
              </w:rPr>
              <w:t>functions</w:t>
            </w:r>
            <w:proofErr w:type="gramEnd"/>
          </w:p>
          <w:p w14:paraId="603BC734"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bCs/>
              </w:rPr>
              <w:t>DataStats</w:t>
            </w:r>
            <w:proofErr w:type="spellEnd"/>
            <w:r w:rsidRPr="00260828">
              <w:rPr>
                <w:rFonts w:ascii="Times New Roman" w:eastAsia="Microsoft YaHei" w:hAnsi="Times New Roman" w:cs="Times New Roman"/>
                <w:b/>
                <w:bCs/>
              </w:rPr>
              <w:t xml:space="preserve"> </w:t>
            </w:r>
            <w:r w:rsidRPr="00260828">
              <w:rPr>
                <w:rFonts w:ascii="Times New Roman" w:eastAsia="Microsoft YaHei" w:hAnsi="Times New Roman" w:cs="Times New Roman"/>
              </w:rPr>
              <w:t xml:space="preserve">–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to provide a range of statistical analysis </w:t>
            </w:r>
            <w:proofErr w:type="gramStart"/>
            <w:r w:rsidRPr="00260828">
              <w:rPr>
                <w:rFonts w:ascii="Times New Roman" w:eastAsia="Microsoft YaHei" w:hAnsi="Times New Roman" w:cs="Times New Roman"/>
              </w:rPr>
              <w:t>functions</w:t>
            </w:r>
            <w:proofErr w:type="gramEnd"/>
          </w:p>
          <w:p w14:paraId="70560CCD"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PropertyInterface</w:t>
            </w:r>
            <w:proofErr w:type="spellEnd"/>
            <w:r w:rsidRPr="00260828">
              <w:rPr>
                <w:rFonts w:ascii="Times New Roman" w:eastAsia="Microsoft YaHei" w:hAnsi="Times New Roman" w:cs="Times New Roman"/>
              </w:rPr>
              <w:t xml:space="preserve"> – basic functionality for handling data input and display</w:t>
            </w:r>
          </w:p>
          <w:p w14:paraId="3035F86E"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DataSet</w:t>
            </w:r>
            <w:proofErr w:type="spellEnd"/>
            <w:r w:rsidRPr="00260828">
              <w:rPr>
                <w:rFonts w:ascii="Times New Roman" w:eastAsia="Microsoft YaHei" w:hAnsi="Times New Roman" w:cs="Times New Roman"/>
              </w:rPr>
              <w:t xml:space="preserve"> - basic functionality for handling timeseries data</w:t>
            </w:r>
          </w:p>
          <w:p w14:paraId="2188536D"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bCs/>
                <w:i/>
                <w:iCs/>
              </w:rPr>
              <w:t>DSDataSet</w:t>
            </w:r>
            <w:proofErr w:type="spellEnd"/>
            <w:r w:rsidRPr="00260828">
              <w:rPr>
                <w:rFonts w:ascii="Times New Roman" w:eastAsia="Microsoft YaHei" w:hAnsi="Times New Roman" w:cs="Times New Roman"/>
              </w:rPr>
              <w:t xml:space="preserve"> – additional functions to import and handle table datasets. Inherits </w:t>
            </w:r>
            <w:proofErr w:type="spellStart"/>
            <w:r w:rsidRPr="00260828">
              <w:rPr>
                <w:rFonts w:ascii="Times New Roman" w:eastAsia="Microsoft YaHei" w:hAnsi="Times New Roman" w:cs="Times New Roman"/>
              </w:rPr>
              <w:t>DataSet</w:t>
            </w:r>
            <w:proofErr w:type="spellEnd"/>
            <w:r w:rsidRPr="00260828">
              <w:rPr>
                <w:rFonts w:ascii="Times New Roman" w:eastAsia="Microsoft YaHei" w:hAnsi="Times New Roman" w:cs="Times New Roman"/>
              </w:rPr>
              <w:t>.</w:t>
            </w:r>
          </w:p>
          <w:p w14:paraId="05F550AC"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bCs/>
                <w:i/>
                <w:iCs/>
              </w:rPr>
              <w:t>TSDataSet</w:t>
            </w:r>
            <w:proofErr w:type="spellEnd"/>
            <w:r w:rsidRPr="00260828">
              <w:rPr>
                <w:rFonts w:ascii="Times New Roman" w:eastAsia="Microsoft YaHei" w:hAnsi="Times New Roman" w:cs="Times New Roman"/>
              </w:rPr>
              <w:t xml:space="preserve"> – additional functions to import and handle timeseries datasets. Inherits </w:t>
            </w:r>
            <w:proofErr w:type="spellStart"/>
            <w:r w:rsidRPr="00260828">
              <w:rPr>
                <w:rFonts w:ascii="Times New Roman" w:eastAsia="Microsoft YaHei" w:hAnsi="Times New Roman" w:cs="Times New Roman"/>
              </w:rPr>
              <w:t>DataSet</w:t>
            </w:r>
            <w:proofErr w:type="spellEnd"/>
            <w:r w:rsidRPr="00260828">
              <w:rPr>
                <w:rFonts w:ascii="Times New Roman" w:eastAsia="Microsoft YaHei" w:hAnsi="Times New Roman" w:cs="Times New Roman"/>
              </w:rPr>
              <w:t>.</w:t>
            </w:r>
          </w:p>
          <w:p w14:paraId="2F248252"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ModelSpecification</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handle model specifications for different models for default ModelUI</w:t>
            </w:r>
          </w:p>
          <w:p w14:paraId="26A8413B" w14:textId="77777777" w:rsidR="006224AE" w:rsidRPr="00260828" w:rsidRDefault="006224AE" w:rsidP="00344AC1">
            <w:pPr>
              <w:rPr>
                <w:rFonts w:ascii="Times New Roman" w:eastAsia="Microsoft YaHei" w:hAnsi="Times New Roman" w:cs="Times New Roman"/>
              </w:rPr>
            </w:pPr>
            <w:r w:rsidRPr="00260828">
              <w:rPr>
                <w:rFonts w:ascii="Times New Roman" w:eastAsia="Microsoft YaHei" w:hAnsi="Times New Roman" w:cs="Times New Roman"/>
                <w:b/>
              </w:rPr>
              <w:t>Project</w:t>
            </w:r>
            <w:r w:rsidRPr="00260828">
              <w:rPr>
                <w:rFonts w:ascii="Times New Roman" w:eastAsia="Microsoft YaHei" w:hAnsi="Times New Roman" w:cs="Times New Roman"/>
              </w:rPr>
              <w:t xml:space="preserve"> – details of project definition (name and date) and path and file for project</w:t>
            </w:r>
          </w:p>
          <w:p w14:paraId="1FDB4C2D"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ConstantData</w:t>
            </w:r>
            <w:proofErr w:type="spellEnd"/>
            <w:r w:rsidRPr="00260828">
              <w:rPr>
                <w:rFonts w:ascii="Times New Roman" w:eastAsia="Microsoft YaHei" w:hAnsi="Times New Roman" w:cs="Times New Roman"/>
              </w:rPr>
              <w:t xml:space="preserve"> – defines constants used in </w:t>
            </w:r>
            <w:proofErr w:type="gramStart"/>
            <w:r w:rsidRPr="00260828">
              <w:rPr>
                <w:rFonts w:ascii="Times New Roman" w:eastAsia="Microsoft YaHei" w:hAnsi="Times New Roman" w:cs="Times New Roman"/>
              </w:rPr>
              <w:t>model</w:t>
            </w:r>
            <w:proofErr w:type="gramEnd"/>
          </w:p>
          <w:p w14:paraId="3B0628B9" w14:textId="77777777" w:rsidR="006224AE" w:rsidRPr="00260828" w:rsidRDefault="006224AE" w:rsidP="00344AC1">
            <w:pPr>
              <w:rPr>
                <w:rFonts w:ascii="Times New Roman" w:eastAsia="Microsoft YaHei" w:hAnsi="Times New Roman" w:cs="Times New Roman"/>
              </w:rPr>
            </w:pPr>
            <w:r w:rsidRPr="00260828">
              <w:rPr>
                <w:rFonts w:ascii="Times New Roman" w:eastAsia="Microsoft YaHei" w:hAnsi="Times New Roman" w:cs="Times New Roman"/>
                <w:b/>
              </w:rPr>
              <w:t>Results</w:t>
            </w:r>
            <w:r w:rsidRPr="00260828">
              <w:rPr>
                <w:rFonts w:ascii="Times New Roman" w:eastAsia="Microsoft YaHei" w:hAnsi="Times New Roman" w:cs="Times New Roman"/>
              </w:rPr>
              <w:t xml:space="preserve"> – store model run details as scenarios and handle saving scenarios to an excel file.</w:t>
            </w:r>
          </w:p>
          <w:p w14:paraId="76551AE5"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PlotFig</w:t>
            </w:r>
            <w:proofErr w:type="spellEnd"/>
            <w:r w:rsidRPr="00260828">
              <w:rPr>
                <w:rFonts w:ascii="Times New Roman" w:eastAsia="Microsoft YaHei" w:hAnsi="Times New Roman" w:cs="Times New Roman"/>
              </w:rPr>
              <w:t xml:space="preserve"> – defines a range of different plot </w:t>
            </w:r>
            <w:proofErr w:type="gramStart"/>
            <w:r w:rsidRPr="00260828">
              <w:rPr>
                <w:rFonts w:ascii="Times New Roman" w:eastAsia="Microsoft YaHei" w:hAnsi="Times New Roman" w:cs="Times New Roman"/>
              </w:rPr>
              <w:t>types</w:t>
            </w:r>
            <w:proofErr w:type="gramEnd"/>
          </w:p>
          <w:p w14:paraId="39F5AD4A"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InputFile</w:t>
            </w:r>
            <w:proofErr w:type="spellEnd"/>
            <w:r w:rsidRPr="00260828">
              <w:rPr>
                <w:rFonts w:ascii="Times New Roman" w:eastAsia="Microsoft YaHei" w:hAnsi="Times New Roman" w:cs="Times New Roman"/>
              </w:rPr>
              <w:t xml:space="preserve"> – handles the input file list for reference data and imported timeseries </w:t>
            </w:r>
            <w:proofErr w:type="gramStart"/>
            <w:r w:rsidRPr="00260828">
              <w:rPr>
                <w:rFonts w:ascii="Times New Roman" w:eastAsia="Microsoft YaHei" w:hAnsi="Times New Roman" w:cs="Times New Roman"/>
              </w:rPr>
              <w:t>data</w:t>
            </w:r>
            <w:proofErr w:type="gramEnd"/>
          </w:p>
          <w:p w14:paraId="2105D184"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RunModel</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xml:space="preserve">– template for models that require extensive pre and post processing as part of the </w:t>
            </w:r>
            <w:proofErr w:type="gramStart"/>
            <w:r w:rsidRPr="00260828">
              <w:rPr>
                <w:rFonts w:ascii="Times New Roman" w:eastAsia="Microsoft YaHei" w:hAnsi="Times New Roman" w:cs="Times New Roman"/>
              </w:rPr>
              <w:t>run</w:t>
            </w:r>
            <w:proofErr w:type="gramEnd"/>
          </w:p>
          <w:p w14:paraId="7743826D" w14:textId="77777777" w:rsidR="006224AE" w:rsidRPr="00260828" w:rsidRDefault="006224AE" w:rsidP="00344AC1">
            <w:pPr>
              <w:rPr>
                <w:rFonts w:ascii="Times New Roman" w:eastAsia="Microsoft YaHei" w:hAnsi="Times New Roman" w:cs="Times New Roman"/>
              </w:rPr>
            </w:pPr>
            <w:bookmarkStart w:id="40" w:name="_Hlk498203001"/>
            <w:bookmarkStart w:id="41" w:name="_Hlk498203002"/>
            <w:bookmarkStart w:id="42" w:name="_Hlk498203003"/>
            <w:bookmarkStart w:id="43" w:name="_Hlk498203004"/>
            <w:bookmarkStart w:id="44" w:name="_Hlk498203005"/>
            <w:bookmarkStart w:id="45" w:name="_Hlk498203006"/>
            <w:bookmarkStart w:id="46" w:name="_Hlk498203007"/>
            <w:bookmarkStart w:id="47" w:name="_Hlk498203008"/>
            <w:proofErr w:type="spellStart"/>
            <w:r w:rsidRPr="00260828">
              <w:rPr>
                <w:rFonts w:ascii="Times New Roman" w:eastAsia="Microsoft YaHei" w:hAnsi="Times New Roman" w:cs="Times New Roman"/>
                <w:b/>
              </w:rPr>
              <w:t>NumInputdlg</w:t>
            </w:r>
            <w:proofErr w:type="spellEnd"/>
            <w:r w:rsidRPr="00260828">
              <w:rPr>
                <w:rFonts w:ascii="Times New Roman" w:eastAsia="Microsoft YaHei" w:hAnsi="Times New Roman" w:cs="Times New Roman"/>
                <w:b/>
              </w:rPr>
              <w:t xml:space="preserve"> - </w:t>
            </w:r>
            <w:r w:rsidRPr="00260828">
              <w:rPr>
                <w:rFonts w:ascii="Times New Roman" w:eastAsia="Microsoft YaHei" w:hAnsi="Times New Roman" w:cs="Times New Roman"/>
              </w:rPr>
              <w:t xml:space="preserve">Modifies </w:t>
            </w:r>
            <w:proofErr w:type="spellStart"/>
            <w:r w:rsidRPr="00260828">
              <w:rPr>
                <w:rFonts w:ascii="Times New Roman" w:eastAsia="Microsoft YaHei" w:hAnsi="Times New Roman" w:cs="Times New Roman"/>
              </w:rPr>
              <w:t>inputdlg</w:t>
            </w:r>
            <w:proofErr w:type="spellEnd"/>
            <w:r w:rsidRPr="00260828">
              <w:rPr>
                <w:rFonts w:ascii="Times New Roman" w:eastAsia="Microsoft YaHei" w:hAnsi="Times New Roman" w:cs="Times New Roman"/>
              </w:rPr>
              <w:t xml:space="preserve"> Matlab function to handle numeric input and </w:t>
            </w:r>
            <w:proofErr w:type="gramStart"/>
            <w:r w:rsidRPr="00260828">
              <w:rPr>
                <w:rFonts w:ascii="Times New Roman" w:eastAsia="Microsoft YaHei" w:hAnsi="Times New Roman" w:cs="Times New Roman"/>
              </w:rPr>
              <w:t>output</w:t>
            </w:r>
            <w:proofErr w:type="gramEnd"/>
          </w:p>
          <w:p w14:paraId="73EF88C1" w14:textId="77777777" w:rsidR="006224AE" w:rsidRPr="008E2460"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Tabledlg</w:t>
            </w:r>
            <w:proofErr w:type="spellEnd"/>
            <w:r w:rsidRPr="00260828">
              <w:rPr>
                <w:rFonts w:ascii="Times New Roman" w:eastAsia="Microsoft YaHei" w:hAnsi="Times New Roman" w:cs="Times New Roman"/>
              </w:rPr>
              <w:t xml:space="preserve"> - Defines a table with rows and columns with the option to edit variables defined in the call to </w:t>
            </w:r>
            <w:proofErr w:type="spellStart"/>
            <w:r w:rsidRPr="00260828">
              <w:rPr>
                <w:rFonts w:ascii="Times New Roman" w:eastAsia="Microsoft YaHei" w:hAnsi="Times New Roman" w:cs="Times New Roman"/>
              </w:rPr>
              <w:t>Tabledlg</w:t>
            </w:r>
            <w:proofErr w:type="spellEnd"/>
            <w:r w:rsidRPr="00260828">
              <w:rPr>
                <w:rFonts w:ascii="Times New Roman" w:eastAsia="Microsoft YaHei" w:hAnsi="Times New Roman" w:cs="Times New Roman"/>
              </w:rPr>
              <w:t>.</w:t>
            </w:r>
            <w:bookmarkEnd w:id="40"/>
            <w:bookmarkEnd w:id="41"/>
            <w:bookmarkEnd w:id="42"/>
            <w:bookmarkEnd w:id="43"/>
            <w:bookmarkEnd w:id="44"/>
            <w:bookmarkEnd w:id="45"/>
            <w:bookmarkEnd w:id="46"/>
            <w:bookmarkEnd w:id="47"/>
          </w:p>
        </w:tc>
      </w:tr>
    </w:tbl>
    <w:p w14:paraId="243227F3" w14:textId="4E0DECB4" w:rsidR="002D6B15" w:rsidRDefault="002D6B15" w:rsidP="002D6B15"/>
    <w:p w14:paraId="33335E55" w14:textId="4006EEBD" w:rsidR="002D6B15" w:rsidRDefault="002D6B15" w:rsidP="002D6B15">
      <w:r>
        <w:t>I</w:t>
      </w:r>
      <w:r w:rsidRPr="00197F5F">
        <w:t>n addition,</w:t>
      </w:r>
      <w:r w:rsidR="006030BD">
        <w:t xml:space="preserve"> </w:t>
      </w:r>
      <w:proofErr w:type="spellStart"/>
      <w:r w:rsidR="006030BD">
        <w:t>SedTools</w:t>
      </w:r>
      <w:proofErr w:type="spellEnd"/>
      <w:r>
        <w:t xml:space="preserve"> uses the following </w:t>
      </w:r>
      <w:r w:rsidR="006030BD" w:rsidRPr="006030BD">
        <w:t>classes and functions:</w:t>
      </w:r>
    </w:p>
    <w:p w14:paraId="7B1177FE" w14:textId="1AC31821" w:rsidR="006030BD" w:rsidRDefault="006030BD" w:rsidP="002D6B15">
      <w:proofErr w:type="spellStart"/>
      <w:r>
        <w:t>SedTools</w:t>
      </w:r>
      <w:proofErr w:type="spellEnd"/>
      <w:r>
        <w:t xml:space="preserve"> – UI for </w:t>
      </w:r>
      <w:proofErr w:type="spellStart"/>
      <w:r>
        <w:t>SedTools</w:t>
      </w:r>
      <w:proofErr w:type="spellEnd"/>
      <w:r>
        <w:t xml:space="preserve"> </w:t>
      </w:r>
    </w:p>
    <w:p w14:paraId="296FBD58" w14:textId="5B9F1691" w:rsidR="006030BD" w:rsidRDefault="006030BD" w:rsidP="002D6B15">
      <w:proofErr w:type="spellStart"/>
      <w:r>
        <w:t>SettlingParams</w:t>
      </w:r>
      <w:proofErr w:type="spellEnd"/>
      <w:r>
        <w:t xml:space="preserve"> – data entry for settling column </w:t>
      </w:r>
      <w:proofErr w:type="gramStart"/>
      <w:r>
        <w:t>analysis</w:t>
      </w:r>
      <w:proofErr w:type="gramEnd"/>
    </w:p>
    <w:p w14:paraId="60977F5B" w14:textId="01F926D6" w:rsidR="006030BD" w:rsidRDefault="006030BD" w:rsidP="002D6B15">
      <w:proofErr w:type="spellStart"/>
      <w:r>
        <w:t>SettlingAnalysis</w:t>
      </w:r>
      <w:proofErr w:type="spellEnd"/>
      <w:r>
        <w:t xml:space="preserve"> – settling column results and </w:t>
      </w:r>
      <w:proofErr w:type="gramStart"/>
      <w:r>
        <w:t>plotting</w:t>
      </w:r>
      <w:proofErr w:type="gramEnd"/>
    </w:p>
    <w:p w14:paraId="36EE4943" w14:textId="4E537F83" w:rsidR="006030BD" w:rsidRDefault="006030BD" w:rsidP="002D6B15">
      <w:proofErr w:type="spellStart"/>
      <w:r>
        <w:t>settling_column</w:t>
      </w:r>
      <w:proofErr w:type="spellEnd"/>
      <w:r>
        <w:t xml:space="preserve"> – implements </w:t>
      </w:r>
      <w:proofErr w:type="spellStart"/>
      <w:r>
        <w:t>cal_settling</w:t>
      </w:r>
      <w:proofErr w:type="spellEnd"/>
      <w:r>
        <w:t xml:space="preserve"> by </w:t>
      </w:r>
      <w:proofErr w:type="spellStart"/>
      <w:r w:rsidRPr="006030BD">
        <w:t>Urs</w:t>
      </w:r>
      <w:proofErr w:type="spellEnd"/>
      <w:r w:rsidRPr="006030BD">
        <w:t xml:space="preserve"> Neumeier, 2005</w:t>
      </w:r>
    </w:p>
    <w:p w14:paraId="547D67BD" w14:textId="77777777" w:rsidR="002D6B15" w:rsidRDefault="002D6B15" w:rsidP="002D6B15">
      <w:r>
        <w:br w:type="page"/>
      </w:r>
    </w:p>
    <w:p w14:paraId="6A0197DF" w14:textId="77777777" w:rsidR="00197F5F" w:rsidRPr="00197F5F" w:rsidRDefault="00197F5F" w:rsidP="002D6B15">
      <w:pPr>
        <w:pStyle w:val="Heading1"/>
        <w:rPr>
          <w:rFonts w:hint="eastAsia"/>
        </w:rPr>
      </w:pPr>
      <w:bookmarkStart w:id="48" w:name="_Toc2178557"/>
      <w:r w:rsidRPr="00197F5F">
        <w:lastRenderedPageBreak/>
        <w:t>Bibliography</w:t>
      </w:r>
      <w:bookmarkEnd w:id="39"/>
      <w:bookmarkEnd w:id="48"/>
    </w:p>
    <w:p w14:paraId="5A2C3A86" w14:textId="77777777" w:rsidR="00197F5F" w:rsidRPr="00197F5F" w:rsidRDefault="00197F5F" w:rsidP="00197F5F"/>
    <w:p w14:paraId="6DCE11D3" w14:textId="77777777" w:rsidR="00197F5F" w:rsidRDefault="00197F5F" w:rsidP="00197F5F"/>
    <w:p w14:paraId="158EC21E" w14:textId="77777777" w:rsidR="00197F5F" w:rsidRDefault="00197F5F" w:rsidP="00197F5F"/>
    <w:p w14:paraId="20B9B31F" w14:textId="77777777" w:rsidR="006E07E6" w:rsidRPr="00F069E3" w:rsidRDefault="006E07E6" w:rsidP="00F069E3">
      <w:pPr>
        <w:rPr>
          <w:rStyle w:val="IntenseEmphasis"/>
          <w:i w:val="0"/>
        </w:rPr>
      </w:pPr>
    </w:p>
    <w:sectPr w:rsidR="006E07E6" w:rsidRPr="00F069E3" w:rsidSect="006E07E6">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04B0" w14:textId="77777777" w:rsidR="00143FD9" w:rsidRDefault="00143FD9" w:rsidP="00C16A73">
      <w:r>
        <w:separator/>
      </w:r>
    </w:p>
  </w:endnote>
  <w:endnote w:type="continuationSeparator" w:id="0">
    <w:p w14:paraId="47A1121E" w14:textId="77777777" w:rsidR="00143FD9" w:rsidRDefault="00143FD9"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37D420D5" w14:textId="77777777" w:rsidR="00C16A73" w:rsidRDefault="00C16A73" w:rsidP="006A4384">
        <w:pPr>
          <w:pStyle w:val="Footer"/>
          <w:jc w:val="center"/>
        </w:pPr>
        <w:r>
          <w:fldChar w:fldCharType="begin"/>
        </w:r>
        <w:r>
          <w:instrText xml:space="preserve"> PAGE   \* MERGEFORMAT </w:instrText>
        </w:r>
        <w:r>
          <w:fldChar w:fldCharType="separate"/>
        </w:r>
        <w:r w:rsidR="005E48CE">
          <w:rPr>
            <w:noProof/>
          </w:rPr>
          <w:t>3</w:t>
        </w:r>
        <w:r>
          <w:rPr>
            <w:noProof/>
          </w:rPr>
          <w:fldChar w:fldCharType="end"/>
        </w:r>
      </w:p>
    </w:sdtContent>
  </w:sdt>
  <w:p w14:paraId="5FFC5495"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6B96" w14:textId="77777777" w:rsidR="00143FD9" w:rsidRDefault="00143FD9" w:rsidP="00C16A73">
      <w:r>
        <w:separator/>
      </w:r>
    </w:p>
  </w:footnote>
  <w:footnote w:type="continuationSeparator" w:id="0">
    <w:p w14:paraId="0548EB14" w14:textId="77777777" w:rsidR="00143FD9" w:rsidRDefault="00143FD9" w:rsidP="00C16A73">
      <w:r>
        <w:continuationSeparator/>
      </w:r>
    </w:p>
  </w:footnote>
  <w:footnote w:id="1">
    <w:p w14:paraId="64D0312A" w14:textId="77777777" w:rsidR="00AF5257" w:rsidRDefault="00AF5257" w:rsidP="00AF5257">
      <w:pPr>
        <w:pStyle w:val="FootnoteText"/>
      </w:pPr>
      <w:r>
        <w:rPr>
          <w:rStyle w:val="FootnoteReference"/>
        </w:rPr>
        <w:footnoteRef/>
      </w:r>
      <w:r>
        <w:t xml:space="preserve"> When new models are added as sub-folders to the </w:t>
      </w:r>
      <w:proofErr w:type="spellStart"/>
      <w:r>
        <w:t>MUImodels</w:t>
      </w:r>
      <w:proofErr w:type="spellEnd"/>
      <w:r>
        <w:t xml:space="preserve"> folder, these are also added to the path when </w:t>
      </w:r>
      <w:proofErr w:type="spellStart"/>
      <w:r w:rsidRPr="006646EF">
        <w:t>addModelUIpaths</w:t>
      </w:r>
      <w:proofErr w:type="spellEnd"/>
      <w:r>
        <w:t xml:space="preserve"> is run.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D0B0" w14:textId="77777777" w:rsidR="00A1065A" w:rsidRDefault="00B4248B" w:rsidP="00C16A73">
    <w:pPr>
      <w:pStyle w:val="Header"/>
    </w:pPr>
    <w:r>
      <w:rPr>
        <w:noProof/>
      </w:rPr>
      <w:drawing>
        <wp:anchor distT="0" distB="0" distL="114300" distR="114300" simplePos="0" relativeHeight="251658240" behindDoc="0" locked="1" layoutInCell="1" allowOverlap="1" wp14:anchorId="162968C2" wp14:editId="4DA4955F">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4056BE17" w14:textId="7958C023" w:rsidR="00A1065A" w:rsidRDefault="006030BD" w:rsidP="00A1065A">
    <w:pPr>
      <w:jc w:val="right"/>
      <w:rPr>
        <w:rFonts w:asciiTheme="majorHAnsi" w:hAnsiTheme="majorHAnsi" w:hint="eastAsia"/>
        <w:sz w:val="24"/>
        <w:szCs w:val="24"/>
      </w:rPr>
    </w:pPr>
    <w:proofErr w:type="spellStart"/>
    <w:r>
      <w:rPr>
        <w:rFonts w:asciiTheme="majorHAnsi" w:hAnsiTheme="majorHAnsi"/>
        <w:sz w:val="24"/>
        <w:szCs w:val="24"/>
      </w:rPr>
      <w:t>SedTools</w:t>
    </w:r>
    <w:proofErr w:type="spellEnd"/>
    <w:r w:rsidR="006E07E6">
      <w:rPr>
        <w:rFonts w:asciiTheme="majorHAnsi" w:hAnsiTheme="majorHAnsi"/>
        <w:sz w:val="24"/>
        <w:szCs w:val="24"/>
      </w:rPr>
      <w:t xml:space="preserve"> manual</w:t>
    </w:r>
  </w:p>
  <w:p w14:paraId="5AC73D23" w14:textId="7F4DDBFF" w:rsidR="00A1065A" w:rsidRPr="00A1065A" w:rsidRDefault="006E07E6" w:rsidP="00A1065A">
    <w:pPr>
      <w:jc w:val="right"/>
      <w:rPr>
        <w:rFonts w:asciiTheme="majorHAnsi" w:hAnsiTheme="majorHAnsi" w:hint="eastAsia"/>
        <w:sz w:val="18"/>
        <w:szCs w:val="18"/>
      </w:rPr>
    </w:pPr>
    <w:r>
      <w:rPr>
        <w:rFonts w:asciiTheme="majorHAnsi" w:hAnsiTheme="majorHAnsi"/>
        <w:sz w:val="18"/>
        <w:szCs w:val="18"/>
      </w:rPr>
      <w:t xml:space="preserve">Version </w:t>
    </w:r>
    <w:r w:rsidR="00E1773C">
      <w:rPr>
        <w:rFonts w:asciiTheme="majorHAnsi" w:hAnsiTheme="majorHAnsi"/>
        <w:sz w:val="18"/>
        <w:szCs w:val="18"/>
      </w:rPr>
      <w:t>2</w:t>
    </w:r>
    <w:r>
      <w:rPr>
        <w:rFonts w:asciiTheme="majorHAnsi" w:hAnsiTheme="majorHAnsi"/>
        <w:sz w:val="18"/>
        <w:szCs w:val="18"/>
      </w:rPr>
      <w:t>.0</w:t>
    </w:r>
    <w:r w:rsidR="006030BD">
      <w:rPr>
        <w:rFonts w:asciiTheme="majorHAnsi" w:hAnsiTheme="majorHAnsi"/>
        <w:sz w:val="18"/>
        <w:szCs w:val="18"/>
      </w:rPr>
      <w:t>, February</w:t>
    </w:r>
    <w:r>
      <w:rPr>
        <w:rFonts w:asciiTheme="majorHAnsi" w:hAnsiTheme="majorHAnsi"/>
        <w:sz w:val="18"/>
        <w:szCs w:val="18"/>
      </w:rPr>
      <w:t xml:space="preserve"> 20</w:t>
    </w:r>
    <w:r w:rsidR="00E1773C">
      <w:rPr>
        <w:rFonts w:asciiTheme="majorHAnsi" w:hAnsiTheme="majorHAnsi"/>
        <w:sz w:val="18"/>
        <w:szCs w:val="18"/>
      </w:rPr>
      <w:t>21</w:t>
    </w:r>
  </w:p>
  <w:p w14:paraId="28815E2E"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3E032E82" wp14:editId="1B1C18A1">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75E8B"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0606C4DC"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1192C"/>
    <w:multiLevelType w:val="hybridMultilevel"/>
    <w:tmpl w:val="65308372"/>
    <w:lvl w:ilvl="0" w:tplc="305207F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B727B"/>
    <w:multiLevelType w:val="hybridMultilevel"/>
    <w:tmpl w:val="68C482C0"/>
    <w:lvl w:ilvl="0" w:tplc="A1BC14FE">
      <w:start w:val="1"/>
      <w:numFmt w:val="bullet"/>
      <w:lvlText w:val=""/>
      <w:lvlJc w:val="left"/>
      <w:pPr>
        <w:tabs>
          <w:tab w:val="num" w:pos="284"/>
        </w:tabs>
        <w:ind w:left="284" w:hanging="284"/>
      </w:pPr>
      <w:rPr>
        <w:rFonts w:ascii="Symbol" w:hAnsi="Symbol" w:hint="default"/>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45004B"/>
    <w:multiLevelType w:val="hybridMultilevel"/>
    <w:tmpl w:val="A1BE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2F1FAD"/>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E6"/>
    <w:rsid w:val="00075301"/>
    <w:rsid w:val="00076DEC"/>
    <w:rsid w:val="00110E49"/>
    <w:rsid w:val="00143FD9"/>
    <w:rsid w:val="00197F5F"/>
    <w:rsid w:val="001B2DEB"/>
    <w:rsid w:val="00246ED5"/>
    <w:rsid w:val="00251B2C"/>
    <w:rsid w:val="0027166F"/>
    <w:rsid w:val="0028260F"/>
    <w:rsid w:val="002A3CCC"/>
    <w:rsid w:val="002A576D"/>
    <w:rsid w:val="002A709E"/>
    <w:rsid w:val="002D6B15"/>
    <w:rsid w:val="00305C18"/>
    <w:rsid w:val="003818C1"/>
    <w:rsid w:val="00415314"/>
    <w:rsid w:val="004535AD"/>
    <w:rsid w:val="0045762E"/>
    <w:rsid w:val="004E564E"/>
    <w:rsid w:val="004F65D6"/>
    <w:rsid w:val="005B7B14"/>
    <w:rsid w:val="005E40FA"/>
    <w:rsid w:val="005E48CE"/>
    <w:rsid w:val="005E51C7"/>
    <w:rsid w:val="006030BD"/>
    <w:rsid w:val="006224AE"/>
    <w:rsid w:val="00623968"/>
    <w:rsid w:val="00657859"/>
    <w:rsid w:val="006A4384"/>
    <w:rsid w:val="006A7595"/>
    <w:rsid w:val="006E07E6"/>
    <w:rsid w:val="00721B22"/>
    <w:rsid w:val="00874AA9"/>
    <w:rsid w:val="008C2021"/>
    <w:rsid w:val="0090629B"/>
    <w:rsid w:val="009105AD"/>
    <w:rsid w:val="00914010"/>
    <w:rsid w:val="00917F6D"/>
    <w:rsid w:val="00921E4D"/>
    <w:rsid w:val="00955119"/>
    <w:rsid w:val="00A1065A"/>
    <w:rsid w:val="00A13FD7"/>
    <w:rsid w:val="00A32B0A"/>
    <w:rsid w:val="00AF5257"/>
    <w:rsid w:val="00B4248B"/>
    <w:rsid w:val="00B86CA3"/>
    <w:rsid w:val="00C02C09"/>
    <w:rsid w:val="00C13DFB"/>
    <w:rsid w:val="00C16A73"/>
    <w:rsid w:val="00C6128C"/>
    <w:rsid w:val="00D00E66"/>
    <w:rsid w:val="00D2459E"/>
    <w:rsid w:val="00D7581C"/>
    <w:rsid w:val="00DD7F67"/>
    <w:rsid w:val="00E027D9"/>
    <w:rsid w:val="00E05BB9"/>
    <w:rsid w:val="00E1773C"/>
    <w:rsid w:val="00E27853"/>
    <w:rsid w:val="00EF2D6D"/>
    <w:rsid w:val="00F069E3"/>
    <w:rsid w:val="00F23124"/>
    <w:rsid w:val="00F865C1"/>
    <w:rsid w:val="00FB0BE0"/>
    <w:rsid w:val="00FD63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63BC4"/>
  <w15:chartTrackingRefBased/>
  <w15:docId w15:val="{96123C14-083E-4B15-9512-DB1CE20A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numPr>
        <w:numId w:val="1"/>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1"/>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1"/>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semiHidden/>
    <w:unhideWhenUsed/>
    <w:qFormat/>
    <w:rsid w:val="00197F5F"/>
    <w:pPr>
      <w:keepNext/>
      <w:keepLines/>
      <w:numPr>
        <w:ilvl w:val="3"/>
        <w:numId w:val="1"/>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197F5F"/>
    <w:pPr>
      <w:keepNext/>
      <w:keepLines/>
      <w:numPr>
        <w:ilvl w:val="4"/>
        <w:numId w:val="1"/>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197F5F"/>
    <w:pPr>
      <w:keepNext/>
      <w:keepLines/>
      <w:numPr>
        <w:ilvl w:val="5"/>
        <w:numId w:val="1"/>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197F5F"/>
    <w:pPr>
      <w:keepNext/>
      <w:keepLines/>
      <w:numPr>
        <w:ilvl w:val="6"/>
        <w:numId w:val="1"/>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197F5F"/>
    <w:pPr>
      <w:keepNext/>
      <w:keepLines/>
      <w:numPr>
        <w:ilvl w:val="7"/>
        <w:numId w:val="1"/>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197F5F"/>
    <w:pPr>
      <w:keepNext/>
      <w:keepLines/>
      <w:numPr>
        <w:ilvl w:val="8"/>
        <w:numId w:val="1"/>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GridTable4-Accent6">
    <w:name w:val="Grid Table 4 Accent 6"/>
    <w:basedOn w:val="TableNormal"/>
    <w:uiPriority w:val="49"/>
    <w:rsid w:val="006E07E6"/>
    <w:pPr>
      <w:spacing w:after="0" w:line="240" w:lineRule="auto"/>
    </w:pPr>
    <w:tblPr>
      <w:tblStyleRowBandSize w:val="1"/>
      <w:tblStyleColBandSize w:val="1"/>
      <w:tblBorders>
        <w:top w:val="single" w:sz="4" w:space="0" w:color="6BA2D7" w:themeColor="accent6" w:themeTint="99"/>
        <w:left w:val="single" w:sz="4" w:space="0" w:color="6BA2D7" w:themeColor="accent6" w:themeTint="99"/>
        <w:bottom w:val="single" w:sz="4" w:space="0" w:color="6BA2D7" w:themeColor="accent6" w:themeTint="99"/>
        <w:right w:val="single" w:sz="4" w:space="0" w:color="6BA2D7" w:themeColor="accent6" w:themeTint="99"/>
        <w:insideH w:val="single" w:sz="4" w:space="0" w:color="6BA2D7" w:themeColor="accent6" w:themeTint="99"/>
        <w:insideV w:val="single" w:sz="4" w:space="0" w:color="6BA2D7" w:themeColor="accent6" w:themeTint="99"/>
      </w:tblBorders>
    </w:tblPr>
    <w:tblStylePr w:type="firstRow">
      <w:rPr>
        <w:b/>
        <w:bCs/>
        <w:color w:val="BDBAB4" w:themeColor="background1"/>
      </w:rPr>
      <w:tblPr/>
      <w:tcPr>
        <w:tcBorders>
          <w:top w:val="single" w:sz="4" w:space="0" w:color="2A659C" w:themeColor="accent6"/>
          <w:left w:val="single" w:sz="4" w:space="0" w:color="2A659C" w:themeColor="accent6"/>
          <w:bottom w:val="single" w:sz="4" w:space="0" w:color="2A659C" w:themeColor="accent6"/>
          <w:right w:val="single" w:sz="4" w:space="0" w:color="2A659C" w:themeColor="accent6"/>
          <w:insideH w:val="nil"/>
          <w:insideV w:val="nil"/>
        </w:tcBorders>
        <w:shd w:val="clear" w:color="auto" w:fill="2A659C" w:themeFill="accent6"/>
      </w:tcPr>
    </w:tblStylePr>
    <w:tblStylePr w:type="lastRow">
      <w:rPr>
        <w:b/>
        <w:bCs/>
      </w:rPr>
      <w:tblPr/>
      <w:tcPr>
        <w:tcBorders>
          <w:top w:val="double" w:sz="4" w:space="0" w:color="2A659C" w:themeColor="accent6"/>
        </w:tcBorders>
      </w:tcPr>
    </w:tblStylePr>
    <w:tblStylePr w:type="firstCol">
      <w:rPr>
        <w:b/>
        <w:bCs/>
      </w:rPr>
    </w:tblStylePr>
    <w:tblStylePr w:type="lastCol">
      <w:rPr>
        <w:b/>
        <w:bCs/>
      </w:rPr>
    </w:tblStylePr>
    <w:tblStylePr w:type="band1Vert">
      <w:tblPr/>
      <w:tcPr>
        <w:shd w:val="clear" w:color="auto" w:fill="CDE0F1" w:themeFill="accent6" w:themeFillTint="33"/>
      </w:tcPr>
    </w:tblStylePr>
    <w:tblStylePr w:type="band1Horz">
      <w:tblPr/>
      <w:tcPr>
        <w:shd w:val="clear" w:color="auto" w:fill="CDE0F1" w:themeFill="accent6" w:themeFillTint="33"/>
      </w:tcPr>
    </w:tblStylePr>
  </w:style>
  <w:style w:type="paragraph" w:styleId="ListParagraph">
    <w:name w:val="List Paragraph"/>
    <w:basedOn w:val="Normal"/>
    <w:uiPriority w:val="34"/>
    <w:qFormat/>
    <w:rsid w:val="006E07E6"/>
    <w:pPr>
      <w:ind w:left="720"/>
      <w:contextualSpacing/>
    </w:pPr>
  </w:style>
  <w:style w:type="character" w:styleId="Hyperlink">
    <w:name w:val="Hyperlink"/>
    <w:basedOn w:val="DefaultParagraphFont"/>
    <w:uiPriority w:val="99"/>
    <w:unhideWhenUsed/>
    <w:rsid w:val="001B2DEB"/>
    <w:rPr>
      <w:color w:val="3B95C3" w:themeColor="hyperlink"/>
      <w:u w:val="single"/>
    </w:rPr>
  </w:style>
  <w:style w:type="paragraph" w:styleId="TOC1">
    <w:name w:val="toc 1"/>
    <w:basedOn w:val="Normal"/>
    <w:next w:val="Normal"/>
    <w:autoRedefine/>
    <w:uiPriority w:val="39"/>
    <w:unhideWhenUsed/>
    <w:rsid w:val="001B2DEB"/>
    <w:pPr>
      <w:tabs>
        <w:tab w:val="left" w:pos="440"/>
        <w:tab w:val="right" w:leader="dot" w:pos="9060"/>
      </w:tabs>
      <w:spacing w:after="60"/>
    </w:pPr>
  </w:style>
  <w:style w:type="paragraph" w:styleId="TOCHeading">
    <w:name w:val="TOC Heading"/>
    <w:basedOn w:val="Heading1"/>
    <w:next w:val="Normal"/>
    <w:uiPriority w:val="39"/>
    <w:unhideWhenUsed/>
    <w:qFormat/>
    <w:rsid w:val="00197F5F"/>
    <w:pPr>
      <w:spacing w:before="240"/>
      <w:outlineLvl w:val="9"/>
    </w:pPr>
    <w:rPr>
      <w:color w:val="B98116" w:themeColor="accent1" w:themeShade="BF"/>
      <w:lang w:val="en-US" w:eastAsia="en-US"/>
    </w:rPr>
  </w:style>
  <w:style w:type="character" w:customStyle="1" w:styleId="Heading4Char">
    <w:name w:val="Heading 4 Char"/>
    <w:basedOn w:val="DefaultParagraphFont"/>
    <w:link w:val="Heading4"/>
    <w:uiPriority w:val="9"/>
    <w:semiHidden/>
    <w:rsid w:val="00197F5F"/>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197F5F"/>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197F5F"/>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197F5F"/>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197F5F"/>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197F5F"/>
    <w:rPr>
      <w:rFonts w:asciiTheme="majorHAnsi" w:eastAsiaTheme="majorEastAsia" w:hAnsiTheme="majorHAnsi" w:cstheme="majorBidi"/>
      <w:i/>
      <w:iCs/>
      <w:color w:val="1566B1" w:themeColor="text1" w:themeTint="D8"/>
      <w:sz w:val="21"/>
      <w:szCs w:val="21"/>
    </w:rPr>
  </w:style>
  <w:style w:type="paragraph" w:styleId="Caption">
    <w:name w:val="caption"/>
    <w:basedOn w:val="Normal"/>
    <w:next w:val="Normal"/>
    <w:uiPriority w:val="35"/>
    <w:unhideWhenUsed/>
    <w:qFormat/>
    <w:rsid w:val="00197F5F"/>
    <w:pPr>
      <w:spacing w:after="200" w:line="240" w:lineRule="auto"/>
    </w:pPr>
    <w:rPr>
      <w:i/>
      <w:iCs/>
      <w:color w:val="4D504D" w:themeColor="text2"/>
      <w:sz w:val="18"/>
      <w:szCs w:val="18"/>
    </w:rPr>
  </w:style>
  <w:style w:type="table" w:styleId="TableGrid">
    <w:name w:val="Table Grid"/>
    <w:basedOn w:val="TableNormal"/>
    <w:uiPriority w:val="39"/>
    <w:rsid w:val="00D0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30BD"/>
    <w:rPr>
      <w:color w:val="605E5C"/>
      <w:shd w:val="clear" w:color="auto" w:fill="E1DFDD"/>
    </w:rPr>
  </w:style>
  <w:style w:type="paragraph" w:styleId="FootnoteText">
    <w:name w:val="footnote text"/>
    <w:basedOn w:val="Normal"/>
    <w:link w:val="FootnoteTextChar"/>
    <w:uiPriority w:val="99"/>
    <w:semiHidden/>
    <w:unhideWhenUsed/>
    <w:rsid w:val="00AF52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257"/>
    <w:rPr>
      <w:sz w:val="20"/>
      <w:szCs w:val="20"/>
    </w:rPr>
  </w:style>
  <w:style w:type="character" w:styleId="FootnoteReference">
    <w:name w:val="footnote reference"/>
    <w:basedOn w:val="DefaultParagraphFont"/>
    <w:semiHidden/>
    <w:unhideWhenUsed/>
    <w:rsid w:val="00AF5257"/>
    <w:rPr>
      <w:vertAlign w:val="superscript"/>
    </w:rPr>
  </w:style>
  <w:style w:type="paragraph" w:styleId="TOC2">
    <w:name w:val="toc 2"/>
    <w:basedOn w:val="Normal"/>
    <w:next w:val="Normal"/>
    <w:autoRedefine/>
    <w:uiPriority w:val="39"/>
    <w:unhideWhenUsed/>
    <w:rsid w:val="002716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astalsea.uk" TargetMode="External"/><Relationship Id="rId13" Type="http://schemas.openxmlformats.org/officeDocument/2006/relationships/hyperlink" Target="http://neumeier.perso.ch/matlab/cal_settling.html" TargetMode="Externa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umeier.perso.ch/matlab/cal_settling.html" TargetMode="Externa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ystem\Templates\Blank%20No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0BCD4-6D91-4DFC-AE2E-30CBEAD1A487}"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005FFD3D-50C3-41AD-B958-68E23D8EBC9B}">
      <dgm:prSet phldrT="[Text]"/>
      <dgm:spPr>
        <a:xfrm>
          <a:off x="87491" y="245757"/>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Input UI</a:t>
          </a:r>
        </a:p>
      </dgm:t>
    </dgm:pt>
    <dgm:pt modelId="{AFAF4B1E-25DB-487D-96A2-1E0D07C36C1D}" type="parTrans" cxnId="{AEAA1193-F4DF-43FE-AB3B-4B6870BD1293}">
      <dgm:prSet/>
      <dgm:spPr/>
      <dgm:t>
        <a:bodyPr/>
        <a:lstStyle/>
        <a:p>
          <a:endParaRPr lang="en-US"/>
        </a:p>
      </dgm:t>
    </dgm:pt>
    <dgm:pt modelId="{EE7CF781-1C4C-4CCA-8357-25B0BF6C125B}" type="sibTrans" cxnId="{AEAA1193-F4DF-43FE-AB3B-4B6870BD1293}">
      <dgm:prSet/>
      <dgm:spPr/>
      <dgm:t>
        <a:bodyPr/>
        <a:lstStyle/>
        <a:p>
          <a:endParaRPr lang="en-US"/>
        </a:p>
      </dgm:t>
    </dgm:pt>
    <dgm:pt modelId="{3F8F1AB7-F064-4878-9ABF-1F7058E01CBC}" type="asst">
      <dgm:prSet phldrT="[Text]"/>
      <dgm:spPr>
        <a:xfrm>
          <a:off x="2327402" y="787163"/>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Main UI</a:t>
          </a:r>
        </a:p>
      </dgm:t>
    </dgm:pt>
    <dgm:pt modelId="{822009E0-0AE2-4C2A-8CE0-1C2D2D70A838}" type="parTrans" cxnId="{BA0FAD6A-1A4D-4687-B6D7-4649FC26D494}">
      <dgm:prSet/>
      <dgm:spPr/>
      <dgm:t>
        <a:bodyPr/>
        <a:lstStyle/>
        <a:p>
          <a:endParaRPr lang="en-US"/>
        </a:p>
      </dgm:t>
    </dgm:pt>
    <dgm:pt modelId="{649F9EE4-360E-49D0-A0CC-5CFBDD6A3082}" type="sibTrans" cxnId="{BA0FAD6A-1A4D-4687-B6D7-4649FC26D494}">
      <dgm:prSet/>
      <dgm:spPr/>
      <dgm:t>
        <a:bodyPr/>
        <a:lstStyle/>
        <a:p>
          <a:endParaRPr lang="en-US"/>
        </a:p>
      </dgm:t>
    </dgm:pt>
    <dgm:pt modelId="{DC01F527-4547-4879-9584-48D029608E16}">
      <dgm:prSet phldrT="[Text]"/>
      <dgm:spPr>
        <a:xfrm>
          <a:off x="4663628" y="787163"/>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Data UI</a:t>
          </a:r>
        </a:p>
      </dgm:t>
    </dgm:pt>
    <dgm:pt modelId="{72FD95EB-73DB-4A7A-8C67-65F16FC55723}" type="parTrans" cxnId="{ED9AAED2-E5B0-4B53-8E10-B670496AE63A}">
      <dgm:prSet/>
      <dgm:spPr/>
      <dgm:t>
        <a:bodyPr/>
        <a:lstStyle/>
        <a:p>
          <a:endParaRPr lang="en-US"/>
        </a:p>
      </dgm:t>
    </dgm:pt>
    <dgm:pt modelId="{B1487A72-AA36-44A7-A074-C88284615C50}" type="sibTrans" cxnId="{ED9AAED2-E5B0-4B53-8E10-B670496AE63A}">
      <dgm:prSet/>
      <dgm:spPr/>
      <dgm:t>
        <a:bodyPr/>
        <a:lstStyle/>
        <a:p>
          <a:endParaRPr lang="en-US"/>
        </a:p>
      </dgm:t>
    </dgm:pt>
    <dgm:pt modelId="{7E3D9FED-C271-4AE3-A3BF-627C3FFCEF07}">
      <dgm:prSet phldrT="[Text]"/>
      <dgm:spPr>
        <a:xfrm>
          <a:off x="4663628"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Edit, Plot, etc</a:t>
          </a:r>
        </a:p>
      </dgm:t>
    </dgm:pt>
    <dgm:pt modelId="{B8A40F1A-8B59-4A30-88D1-1AE07D7779BE}" type="parTrans" cxnId="{FAB9385B-6B27-4C95-8480-3EBFE12757CF}">
      <dgm:prSet/>
      <dgm:spPr>
        <a:xfrm>
          <a:off x="5100600" y="1269855"/>
          <a:ext cx="91440" cy="152453"/>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0789D725-7761-450C-A3FD-6157615F90E1}" type="sibTrans" cxnId="{FAB9385B-6B27-4C95-8480-3EBFE12757CF}">
      <dgm:prSet/>
      <dgm:spPr/>
      <dgm:t>
        <a:bodyPr/>
        <a:lstStyle/>
        <a:p>
          <a:endParaRPr lang="en-US"/>
        </a:p>
      </dgm:t>
    </dgm:pt>
    <dgm:pt modelId="{916A5019-6A95-4686-B97E-06A53E165685}">
      <dgm:prSet/>
      <dgm:spPr>
        <a:xfrm>
          <a:off x="87491" y="848576"/>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Data Input</a:t>
          </a:r>
        </a:p>
      </dgm:t>
    </dgm:pt>
    <dgm:pt modelId="{1FAF9B05-5CF1-4535-B17F-3F5029866A04}" type="parTrans" cxnId="{6E49C55C-7DCB-4944-AAA4-C3BB712D0498}">
      <dgm:prSet/>
      <dgm:spPr>
        <a:xfrm>
          <a:off x="524463" y="728449"/>
          <a:ext cx="91440" cy="120127"/>
        </a:xfrm>
        <a:custGeom>
          <a:avLst/>
          <a:gdLst/>
          <a:ahLst/>
          <a:cxnLst/>
          <a:rect l="0" t="0" r="0" b="0"/>
          <a:pathLst>
            <a:path>
              <a:moveTo>
                <a:pt x="45720" y="0"/>
              </a:moveTo>
              <a:lnTo>
                <a:pt x="45720" y="120127"/>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F7280D80-47BD-4B2B-A009-B12ED1FE86E5}" type="sibTrans" cxnId="{6E49C55C-7DCB-4944-AAA4-C3BB712D0498}">
      <dgm:prSet/>
      <dgm:spPr/>
      <dgm:t>
        <a:bodyPr/>
        <a:lstStyle/>
        <a:p>
          <a:endParaRPr lang="en-US"/>
        </a:p>
      </dgm:t>
    </dgm:pt>
    <dgm:pt modelId="{83741A64-A026-47B3-A1A7-00EA78ADDB6B}">
      <dgm:prSet/>
      <dgm:spPr>
        <a:xfrm>
          <a:off x="1159288"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Results</a:t>
          </a:r>
        </a:p>
      </dgm:t>
    </dgm:pt>
    <dgm:pt modelId="{453E411B-03BA-4D4C-AFA3-0E22499FB580}" type="parTrans" cxnId="{48916C46-F66A-4D1C-94CE-71AD5CE2B948}">
      <dgm:prSet/>
      <dgm:spPr>
        <a:xfrm>
          <a:off x="1641980" y="1269855"/>
          <a:ext cx="1168113" cy="152453"/>
        </a:xfrm>
        <a:custGeom>
          <a:avLst/>
          <a:gdLst/>
          <a:ahLst/>
          <a:cxnLst/>
          <a:rect l="0" t="0" r="0" b="0"/>
          <a:pathLst>
            <a:path>
              <a:moveTo>
                <a:pt x="1168113" y="0"/>
              </a:moveTo>
              <a:lnTo>
                <a:pt x="1168113" y="51088"/>
              </a:lnTo>
              <a:lnTo>
                <a:pt x="0" y="51088"/>
              </a:lnTo>
              <a:lnTo>
                <a:pt x="0"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756850C4-018C-4081-8EFD-35C627A15D7E}" type="sibTrans" cxnId="{48916C46-F66A-4D1C-94CE-71AD5CE2B948}">
      <dgm:prSet/>
      <dgm:spPr/>
      <dgm:t>
        <a:bodyPr/>
        <a:lstStyle/>
        <a:p>
          <a:endParaRPr lang="en-US"/>
        </a:p>
      </dgm:t>
    </dgm:pt>
    <dgm:pt modelId="{C21FC616-1A88-425E-97B0-06949C99D8BF}">
      <dgm:prSet/>
      <dgm:spPr>
        <a:xfrm>
          <a:off x="2327402"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Model/Data Objects</a:t>
          </a:r>
        </a:p>
      </dgm:t>
    </dgm:pt>
    <dgm:pt modelId="{33B867F6-DBA0-4BE2-95D0-D15ECEEDF03F}" type="parTrans" cxnId="{D5528DD4-B739-4B3F-9CB3-07A5DBC4966B}">
      <dgm:prSet/>
      <dgm:spPr>
        <a:xfrm>
          <a:off x="2764373" y="1269855"/>
          <a:ext cx="91440" cy="152453"/>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1B930014-F980-4A2B-9FFC-E3BF36AE1668}" type="sibTrans" cxnId="{D5528DD4-B739-4B3F-9CB3-07A5DBC4966B}">
      <dgm:prSet/>
      <dgm:spPr/>
      <dgm:t>
        <a:bodyPr/>
        <a:lstStyle/>
        <a:p>
          <a:endParaRPr lang="en-US"/>
        </a:p>
      </dgm:t>
    </dgm:pt>
    <dgm:pt modelId="{09FCD112-DCC0-4314-8BD6-DFBFA220B9A6}">
      <dgm:prSet/>
      <dgm:spPr>
        <a:xfrm>
          <a:off x="3495515"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Project</a:t>
          </a:r>
        </a:p>
      </dgm:t>
    </dgm:pt>
    <dgm:pt modelId="{FA31B8B2-C9E9-47D2-A3FF-D949D2085EC6}" type="parTrans" cxnId="{A7303C3B-F3E4-47CA-8971-DCA578E799D9}">
      <dgm:prSet/>
      <dgm:spPr>
        <a:xfrm>
          <a:off x="2810093" y="1269855"/>
          <a:ext cx="1168113" cy="152453"/>
        </a:xfrm>
        <a:custGeom>
          <a:avLst/>
          <a:gdLst/>
          <a:ahLst/>
          <a:cxnLst/>
          <a:rect l="0" t="0" r="0" b="0"/>
          <a:pathLst>
            <a:path>
              <a:moveTo>
                <a:pt x="0" y="0"/>
              </a:moveTo>
              <a:lnTo>
                <a:pt x="0" y="51088"/>
              </a:lnTo>
              <a:lnTo>
                <a:pt x="1168113" y="51088"/>
              </a:lnTo>
              <a:lnTo>
                <a:pt x="1168113"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34E74F95-51C0-4997-9D03-F71A77DA0809}" type="sibTrans" cxnId="{A7303C3B-F3E4-47CA-8971-DCA578E799D9}">
      <dgm:prSet/>
      <dgm:spPr/>
      <dgm:t>
        <a:bodyPr/>
        <a:lstStyle/>
        <a:p>
          <a:endParaRPr lang="en-US"/>
        </a:p>
      </dgm:t>
    </dgm:pt>
    <dgm:pt modelId="{1010643E-DF20-4C02-88D7-08580EFCDCD7}" type="pres">
      <dgm:prSet presAssocID="{5590BCD4-6D91-4DFC-AE2E-30CBEAD1A487}" presName="hierChild1" presStyleCnt="0">
        <dgm:presLayoutVars>
          <dgm:orgChart val="1"/>
          <dgm:chPref val="1"/>
          <dgm:dir/>
          <dgm:animOne val="branch"/>
          <dgm:animLvl val="lvl"/>
          <dgm:resizeHandles/>
        </dgm:presLayoutVars>
      </dgm:prSet>
      <dgm:spPr/>
    </dgm:pt>
    <dgm:pt modelId="{D1A824E2-D398-42DA-81EA-D7D03F092712}" type="pres">
      <dgm:prSet presAssocID="{005FFD3D-50C3-41AD-B958-68E23D8EBC9B}" presName="hierRoot1" presStyleCnt="0">
        <dgm:presLayoutVars>
          <dgm:hierBranch val="init"/>
        </dgm:presLayoutVars>
      </dgm:prSet>
      <dgm:spPr/>
    </dgm:pt>
    <dgm:pt modelId="{AB89F8F4-6323-46AF-BA33-AC8152D632F6}" type="pres">
      <dgm:prSet presAssocID="{005FFD3D-50C3-41AD-B958-68E23D8EBC9B}" presName="rootComposite1" presStyleCnt="0"/>
      <dgm:spPr/>
    </dgm:pt>
    <dgm:pt modelId="{4C7CA415-B3EE-4FC9-9164-D6DB6F7FE02F}" type="pres">
      <dgm:prSet presAssocID="{005FFD3D-50C3-41AD-B958-68E23D8EBC9B}" presName="rootText1" presStyleLbl="node0" presStyleIdx="0" presStyleCnt="3" custLinFactNeighborX="9013" custLinFactNeighborY="-25417">
        <dgm:presLayoutVars>
          <dgm:chPref val="3"/>
        </dgm:presLayoutVars>
      </dgm:prSet>
      <dgm:spPr/>
    </dgm:pt>
    <dgm:pt modelId="{3E208F29-C5EE-4C68-8DF3-6D84CA0BEA9B}" type="pres">
      <dgm:prSet presAssocID="{005FFD3D-50C3-41AD-B958-68E23D8EBC9B}" presName="rootConnector1" presStyleLbl="node1" presStyleIdx="0" presStyleCnt="0"/>
      <dgm:spPr/>
    </dgm:pt>
    <dgm:pt modelId="{BB047397-E80A-418D-89A0-5D0FAE479BDC}" type="pres">
      <dgm:prSet presAssocID="{005FFD3D-50C3-41AD-B958-68E23D8EBC9B}" presName="hierChild2" presStyleCnt="0"/>
      <dgm:spPr/>
    </dgm:pt>
    <dgm:pt modelId="{26E55A92-654C-4719-8539-56AC5C39E71D}" type="pres">
      <dgm:prSet presAssocID="{1FAF9B05-5CF1-4535-B17F-3F5029866A04}" presName="Name37" presStyleLbl="parChTrans1D2" presStyleIdx="0" presStyleCnt="5"/>
      <dgm:spPr/>
    </dgm:pt>
    <dgm:pt modelId="{865C7F7F-72BC-4738-82FF-2EBBFB342175}" type="pres">
      <dgm:prSet presAssocID="{916A5019-6A95-4686-B97E-06A53E165685}" presName="hierRoot2" presStyleCnt="0">
        <dgm:presLayoutVars>
          <dgm:hierBranch val="init"/>
        </dgm:presLayoutVars>
      </dgm:prSet>
      <dgm:spPr/>
    </dgm:pt>
    <dgm:pt modelId="{26C75C20-87DD-4098-8505-CEF00850EC88}" type="pres">
      <dgm:prSet presAssocID="{916A5019-6A95-4686-B97E-06A53E165685}" presName="rootComposite" presStyleCnt="0"/>
      <dgm:spPr/>
    </dgm:pt>
    <dgm:pt modelId="{5EAD9ABB-E2A8-41D5-8700-C5AA7FE8E4B8}" type="pres">
      <dgm:prSet presAssocID="{916A5019-6A95-4686-B97E-06A53E165685}" presName="rootText" presStyleLbl="node2" presStyleIdx="0" presStyleCnt="5" custLinFactNeighborX="9013" custLinFactNeighborY="-42530">
        <dgm:presLayoutVars>
          <dgm:chPref val="3"/>
        </dgm:presLayoutVars>
      </dgm:prSet>
      <dgm:spPr/>
    </dgm:pt>
    <dgm:pt modelId="{0086B2AE-CF44-4B0F-9059-BFED67C3C361}" type="pres">
      <dgm:prSet presAssocID="{916A5019-6A95-4686-B97E-06A53E165685}" presName="rootConnector" presStyleLbl="node2" presStyleIdx="0" presStyleCnt="5"/>
      <dgm:spPr/>
    </dgm:pt>
    <dgm:pt modelId="{49B2F3A4-A3A7-4372-BBE6-E3F2939E318D}" type="pres">
      <dgm:prSet presAssocID="{916A5019-6A95-4686-B97E-06A53E165685}" presName="hierChild4" presStyleCnt="0"/>
      <dgm:spPr/>
    </dgm:pt>
    <dgm:pt modelId="{F5DD0C68-F33D-4F22-A213-BF106CBE012F}" type="pres">
      <dgm:prSet presAssocID="{916A5019-6A95-4686-B97E-06A53E165685}" presName="hierChild5" presStyleCnt="0"/>
      <dgm:spPr/>
    </dgm:pt>
    <dgm:pt modelId="{CA123036-7337-493B-8F34-914847E672AA}" type="pres">
      <dgm:prSet presAssocID="{005FFD3D-50C3-41AD-B958-68E23D8EBC9B}" presName="hierChild3" presStyleCnt="0"/>
      <dgm:spPr/>
    </dgm:pt>
    <dgm:pt modelId="{C2E90F1E-097A-4E4C-88BC-6BC22B647EDB}" type="pres">
      <dgm:prSet presAssocID="{3F8F1AB7-F064-4878-9ABF-1F7058E01CBC}" presName="hierRoot1" presStyleCnt="0">
        <dgm:presLayoutVars>
          <dgm:hierBranch val="init"/>
        </dgm:presLayoutVars>
      </dgm:prSet>
      <dgm:spPr/>
    </dgm:pt>
    <dgm:pt modelId="{2B9019D6-F503-4EF6-AD73-400FA2F13743}" type="pres">
      <dgm:prSet presAssocID="{3F8F1AB7-F064-4878-9ABF-1F7058E01CBC}" presName="rootComposite1" presStyleCnt="0"/>
      <dgm:spPr/>
    </dgm:pt>
    <dgm:pt modelId="{D995D015-693A-4C3C-ADE4-C61299313BC2}" type="pres">
      <dgm:prSet presAssocID="{3F8F1AB7-F064-4878-9ABF-1F7058E01CBC}" presName="rootText1" presStyleLbl="node0" presStyleIdx="1" presStyleCnt="3" custLinFactNeighborX="1289" custLinFactNeighborY="50234">
        <dgm:presLayoutVars>
          <dgm:chPref val="3"/>
        </dgm:presLayoutVars>
      </dgm:prSet>
      <dgm:spPr/>
    </dgm:pt>
    <dgm:pt modelId="{C875F246-5983-471C-9C1A-4CAAE8AAEB8F}" type="pres">
      <dgm:prSet presAssocID="{3F8F1AB7-F064-4878-9ABF-1F7058E01CBC}" presName="rootConnector1" presStyleLbl="asst0" presStyleIdx="0" presStyleCnt="0"/>
      <dgm:spPr/>
    </dgm:pt>
    <dgm:pt modelId="{F35C8CBF-33C2-4B7A-9578-05A0B397D29D}" type="pres">
      <dgm:prSet presAssocID="{3F8F1AB7-F064-4878-9ABF-1F7058E01CBC}" presName="hierChild2" presStyleCnt="0"/>
      <dgm:spPr/>
    </dgm:pt>
    <dgm:pt modelId="{0B647301-B46F-4FD2-A7A0-038812305F2D}" type="pres">
      <dgm:prSet presAssocID="{453E411B-03BA-4D4C-AFA3-0E22499FB580}" presName="Name37" presStyleLbl="parChTrans1D2" presStyleIdx="1" presStyleCnt="5"/>
      <dgm:spPr/>
    </dgm:pt>
    <dgm:pt modelId="{DF717B48-5D65-4575-A847-FC20A3309813}" type="pres">
      <dgm:prSet presAssocID="{83741A64-A026-47B3-A1A7-00EA78ADDB6B}" presName="hierRoot2" presStyleCnt="0">
        <dgm:presLayoutVars>
          <dgm:hierBranch val="init"/>
        </dgm:presLayoutVars>
      </dgm:prSet>
      <dgm:spPr/>
    </dgm:pt>
    <dgm:pt modelId="{D12FA840-01ED-4367-8C93-1049D2CFCA77}" type="pres">
      <dgm:prSet presAssocID="{83741A64-A026-47B3-A1A7-00EA78ADDB6B}" presName="rootComposite" presStyleCnt="0"/>
      <dgm:spPr/>
    </dgm:pt>
    <dgm:pt modelId="{4D614657-FE69-4F38-A557-0545349D8BF9}" type="pres">
      <dgm:prSet presAssocID="{83741A64-A026-47B3-A1A7-00EA78ADDB6B}" presName="rootText" presStyleLbl="node2" presStyleIdx="1" presStyleCnt="5" custLinFactNeighborX="-964" custLinFactNeighborY="86747">
        <dgm:presLayoutVars>
          <dgm:chPref val="3"/>
        </dgm:presLayoutVars>
      </dgm:prSet>
      <dgm:spPr/>
    </dgm:pt>
    <dgm:pt modelId="{FDCC9E3D-B639-46A2-ABE5-4F253E64D36B}" type="pres">
      <dgm:prSet presAssocID="{83741A64-A026-47B3-A1A7-00EA78ADDB6B}" presName="rootConnector" presStyleLbl="node2" presStyleIdx="1" presStyleCnt="5"/>
      <dgm:spPr/>
    </dgm:pt>
    <dgm:pt modelId="{8FADED45-27CB-4601-90F8-3824439A665D}" type="pres">
      <dgm:prSet presAssocID="{83741A64-A026-47B3-A1A7-00EA78ADDB6B}" presName="hierChild4" presStyleCnt="0"/>
      <dgm:spPr/>
    </dgm:pt>
    <dgm:pt modelId="{A8BEA121-7E33-4B14-95DE-4F8E6FFBA6B1}" type="pres">
      <dgm:prSet presAssocID="{83741A64-A026-47B3-A1A7-00EA78ADDB6B}" presName="hierChild5" presStyleCnt="0"/>
      <dgm:spPr/>
    </dgm:pt>
    <dgm:pt modelId="{FA762ADA-AF04-494D-B0D0-F736D8041C32}" type="pres">
      <dgm:prSet presAssocID="{33B867F6-DBA0-4BE2-95D0-D15ECEEDF03F}" presName="Name37" presStyleLbl="parChTrans1D2" presStyleIdx="2" presStyleCnt="5"/>
      <dgm:spPr/>
    </dgm:pt>
    <dgm:pt modelId="{6EDE39B7-9E6B-4AA8-9EED-AF6F26350EC8}" type="pres">
      <dgm:prSet presAssocID="{C21FC616-1A88-425E-97B0-06949C99D8BF}" presName="hierRoot2" presStyleCnt="0">
        <dgm:presLayoutVars>
          <dgm:hierBranch val="init"/>
        </dgm:presLayoutVars>
      </dgm:prSet>
      <dgm:spPr/>
    </dgm:pt>
    <dgm:pt modelId="{66725B39-9929-4C3B-B034-C0DADAD4FFA1}" type="pres">
      <dgm:prSet presAssocID="{C21FC616-1A88-425E-97B0-06949C99D8BF}" presName="rootComposite" presStyleCnt="0"/>
      <dgm:spPr/>
    </dgm:pt>
    <dgm:pt modelId="{491F9D44-8EA3-4DA1-BA06-8C1605FDF396}" type="pres">
      <dgm:prSet presAssocID="{C21FC616-1A88-425E-97B0-06949C99D8BF}" presName="rootText" presStyleLbl="node2" presStyleIdx="2" presStyleCnt="5" custLinFactNeighborX="-964" custLinFactNeighborY="86747">
        <dgm:presLayoutVars>
          <dgm:chPref val="3"/>
        </dgm:presLayoutVars>
      </dgm:prSet>
      <dgm:spPr/>
    </dgm:pt>
    <dgm:pt modelId="{558D5E4A-A4D3-4B75-8927-79D0ED729930}" type="pres">
      <dgm:prSet presAssocID="{C21FC616-1A88-425E-97B0-06949C99D8BF}" presName="rootConnector" presStyleLbl="node2" presStyleIdx="2" presStyleCnt="5"/>
      <dgm:spPr/>
    </dgm:pt>
    <dgm:pt modelId="{68FC7236-51D3-4528-855C-B4BA3D4A9BB8}" type="pres">
      <dgm:prSet presAssocID="{C21FC616-1A88-425E-97B0-06949C99D8BF}" presName="hierChild4" presStyleCnt="0"/>
      <dgm:spPr/>
    </dgm:pt>
    <dgm:pt modelId="{6C1EC0E0-4F21-42F6-9C83-F11C57D8ACCD}" type="pres">
      <dgm:prSet presAssocID="{C21FC616-1A88-425E-97B0-06949C99D8BF}" presName="hierChild5" presStyleCnt="0"/>
      <dgm:spPr/>
    </dgm:pt>
    <dgm:pt modelId="{7100AC99-F500-4321-9E3D-2C4B4D1199D3}" type="pres">
      <dgm:prSet presAssocID="{FA31B8B2-C9E9-47D2-A3FF-D949D2085EC6}" presName="Name37" presStyleLbl="parChTrans1D2" presStyleIdx="3" presStyleCnt="5"/>
      <dgm:spPr/>
    </dgm:pt>
    <dgm:pt modelId="{AA529059-8013-4D43-B4E1-76CC8955BDBA}" type="pres">
      <dgm:prSet presAssocID="{09FCD112-DCC0-4314-8BD6-DFBFA220B9A6}" presName="hierRoot2" presStyleCnt="0">
        <dgm:presLayoutVars>
          <dgm:hierBranch val="init"/>
        </dgm:presLayoutVars>
      </dgm:prSet>
      <dgm:spPr/>
    </dgm:pt>
    <dgm:pt modelId="{00F6854F-593C-494D-A9D9-1B8921AB7E38}" type="pres">
      <dgm:prSet presAssocID="{09FCD112-DCC0-4314-8BD6-DFBFA220B9A6}" presName="rootComposite" presStyleCnt="0"/>
      <dgm:spPr/>
    </dgm:pt>
    <dgm:pt modelId="{3EB464B3-BCA7-4113-BA2C-8168F3C48F34}" type="pres">
      <dgm:prSet presAssocID="{09FCD112-DCC0-4314-8BD6-DFBFA220B9A6}" presName="rootText" presStyleLbl="node2" presStyleIdx="3" presStyleCnt="5" custLinFactNeighborX="-964" custLinFactNeighborY="86747">
        <dgm:presLayoutVars>
          <dgm:chPref val="3"/>
        </dgm:presLayoutVars>
      </dgm:prSet>
      <dgm:spPr/>
    </dgm:pt>
    <dgm:pt modelId="{ADADA3D2-A406-401D-9AEB-A3E4CB3AAD04}" type="pres">
      <dgm:prSet presAssocID="{09FCD112-DCC0-4314-8BD6-DFBFA220B9A6}" presName="rootConnector" presStyleLbl="node2" presStyleIdx="3" presStyleCnt="5"/>
      <dgm:spPr/>
    </dgm:pt>
    <dgm:pt modelId="{7F87CF9A-C020-4014-9A59-6EBE749C4011}" type="pres">
      <dgm:prSet presAssocID="{09FCD112-DCC0-4314-8BD6-DFBFA220B9A6}" presName="hierChild4" presStyleCnt="0"/>
      <dgm:spPr/>
    </dgm:pt>
    <dgm:pt modelId="{398AEB87-447C-4E15-AB87-7F7236B86C06}" type="pres">
      <dgm:prSet presAssocID="{09FCD112-DCC0-4314-8BD6-DFBFA220B9A6}" presName="hierChild5" presStyleCnt="0"/>
      <dgm:spPr/>
    </dgm:pt>
    <dgm:pt modelId="{A96BDDC3-C779-437E-B2E3-1DD9B3424C9D}" type="pres">
      <dgm:prSet presAssocID="{3F8F1AB7-F064-4878-9ABF-1F7058E01CBC}" presName="hierChild3" presStyleCnt="0"/>
      <dgm:spPr/>
    </dgm:pt>
    <dgm:pt modelId="{EF482D03-72C5-49A4-A0FA-9F2934048057}" type="pres">
      <dgm:prSet presAssocID="{DC01F527-4547-4879-9584-48D029608E16}" presName="hierRoot1" presStyleCnt="0">
        <dgm:presLayoutVars>
          <dgm:hierBranch val="init"/>
        </dgm:presLayoutVars>
      </dgm:prSet>
      <dgm:spPr/>
    </dgm:pt>
    <dgm:pt modelId="{3C87228F-821D-490E-A5C5-70E6A173095E}" type="pres">
      <dgm:prSet presAssocID="{DC01F527-4547-4879-9584-48D029608E16}" presName="rootComposite1" presStyleCnt="0"/>
      <dgm:spPr/>
    </dgm:pt>
    <dgm:pt modelId="{85F5C8A5-E6C7-4CA4-ADF8-38376C59CF75}" type="pres">
      <dgm:prSet presAssocID="{DC01F527-4547-4879-9584-48D029608E16}" presName="rootText1" presStyleLbl="node0" presStyleIdx="2" presStyleCnt="3" custLinFactNeighborX="235" custLinFactNeighborY="54180">
        <dgm:presLayoutVars>
          <dgm:chPref val="3"/>
        </dgm:presLayoutVars>
      </dgm:prSet>
      <dgm:spPr/>
    </dgm:pt>
    <dgm:pt modelId="{D7AF4DB9-C104-4CEF-A2D5-8AB48A2CC94C}" type="pres">
      <dgm:prSet presAssocID="{DC01F527-4547-4879-9584-48D029608E16}" presName="rootConnector1" presStyleLbl="node1" presStyleIdx="0" presStyleCnt="0"/>
      <dgm:spPr/>
    </dgm:pt>
    <dgm:pt modelId="{9D77C9D4-6F5C-4CF4-8172-9957ABC8D970}" type="pres">
      <dgm:prSet presAssocID="{DC01F527-4547-4879-9584-48D029608E16}" presName="hierChild2" presStyleCnt="0"/>
      <dgm:spPr/>
    </dgm:pt>
    <dgm:pt modelId="{A832496B-3764-4585-AB0F-261C138EAB75}" type="pres">
      <dgm:prSet presAssocID="{B8A40F1A-8B59-4A30-88D1-1AE07D7779BE}" presName="Name37" presStyleLbl="parChTrans1D2" presStyleIdx="4" presStyleCnt="5"/>
      <dgm:spPr/>
    </dgm:pt>
    <dgm:pt modelId="{6BD97BFA-6BC1-468A-8204-30585A794730}" type="pres">
      <dgm:prSet presAssocID="{7E3D9FED-C271-4AE3-A3BF-627C3FFCEF07}" presName="hierRoot2" presStyleCnt="0">
        <dgm:presLayoutVars>
          <dgm:hierBranch val="init"/>
        </dgm:presLayoutVars>
      </dgm:prSet>
      <dgm:spPr/>
    </dgm:pt>
    <dgm:pt modelId="{92F0570F-AEF6-4667-98ED-949CA5A61190}" type="pres">
      <dgm:prSet presAssocID="{7E3D9FED-C271-4AE3-A3BF-627C3FFCEF07}" presName="rootComposite" presStyleCnt="0"/>
      <dgm:spPr/>
    </dgm:pt>
    <dgm:pt modelId="{FCDE47E5-2662-4240-8390-8ABD7D5CF278}" type="pres">
      <dgm:prSet presAssocID="{7E3D9FED-C271-4AE3-A3BF-627C3FFCEF07}" presName="rootText" presStyleLbl="node2" presStyleIdx="4" presStyleCnt="5" custLinFactNeighborX="-964" custLinFactNeighborY="86747">
        <dgm:presLayoutVars>
          <dgm:chPref val="3"/>
        </dgm:presLayoutVars>
      </dgm:prSet>
      <dgm:spPr/>
    </dgm:pt>
    <dgm:pt modelId="{829D8728-A408-4EF9-BE96-DFBC9A378F0B}" type="pres">
      <dgm:prSet presAssocID="{7E3D9FED-C271-4AE3-A3BF-627C3FFCEF07}" presName="rootConnector" presStyleLbl="node2" presStyleIdx="4" presStyleCnt="5"/>
      <dgm:spPr/>
    </dgm:pt>
    <dgm:pt modelId="{266E02DB-349A-470A-8298-DF636819CC66}" type="pres">
      <dgm:prSet presAssocID="{7E3D9FED-C271-4AE3-A3BF-627C3FFCEF07}" presName="hierChild4" presStyleCnt="0"/>
      <dgm:spPr/>
    </dgm:pt>
    <dgm:pt modelId="{4528AB4D-6E07-4394-821D-F83026BE4B4C}" type="pres">
      <dgm:prSet presAssocID="{7E3D9FED-C271-4AE3-A3BF-627C3FFCEF07}" presName="hierChild5" presStyleCnt="0"/>
      <dgm:spPr/>
    </dgm:pt>
    <dgm:pt modelId="{0E620C8C-F944-4B0C-BBA0-F028EC387C36}" type="pres">
      <dgm:prSet presAssocID="{DC01F527-4547-4879-9584-48D029608E16}" presName="hierChild3" presStyleCnt="0"/>
      <dgm:spPr/>
    </dgm:pt>
  </dgm:ptLst>
  <dgm:cxnLst>
    <dgm:cxn modelId="{1E66730C-21EC-445E-9642-F3AD395A1715}" type="presOf" srcId="{DC01F527-4547-4879-9584-48D029608E16}" destId="{85F5C8A5-E6C7-4CA4-ADF8-38376C59CF75}" srcOrd="0" destOrd="0" presId="urn:microsoft.com/office/officeart/2005/8/layout/orgChart1"/>
    <dgm:cxn modelId="{D982C018-D0AD-403F-86F6-6BEBCA4D5205}" type="presOf" srcId="{C21FC616-1A88-425E-97B0-06949C99D8BF}" destId="{491F9D44-8EA3-4DA1-BA06-8C1605FDF396}" srcOrd="0" destOrd="0" presId="urn:microsoft.com/office/officeart/2005/8/layout/orgChart1"/>
    <dgm:cxn modelId="{DA61681F-444E-45EF-B513-4EE35C13DA0F}" type="presOf" srcId="{33B867F6-DBA0-4BE2-95D0-D15ECEEDF03F}" destId="{FA762ADA-AF04-494D-B0D0-F736D8041C32}" srcOrd="0" destOrd="0" presId="urn:microsoft.com/office/officeart/2005/8/layout/orgChart1"/>
    <dgm:cxn modelId="{A7303C3B-F3E4-47CA-8971-DCA578E799D9}" srcId="{3F8F1AB7-F064-4878-9ABF-1F7058E01CBC}" destId="{09FCD112-DCC0-4314-8BD6-DFBFA220B9A6}" srcOrd="2" destOrd="0" parTransId="{FA31B8B2-C9E9-47D2-A3FF-D949D2085EC6}" sibTransId="{34E74F95-51C0-4997-9D03-F71A77DA0809}"/>
    <dgm:cxn modelId="{86B8EA3D-4264-4E0F-A071-D9D92E587369}" type="presOf" srcId="{916A5019-6A95-4686-B97E-06A53E165685}" destId="{0086B2AE-CF44-4B0F-9059-BFED67C3C361}" srcOrd="1" destOrd="0" presId="urn:microsoft.com/office/officeart/2005/8/layout/orgChart1"/>
    <dgm:cxn modelId="{FAB9385B-6B27-4C95-8480-3EBFE12757CF}" srcId="{DC01F527-4547-4879-9584-48D029608E16}" destId="{7E3D9FED-C271-4AE3-A3BF-627C3FFCEF07}" srcOrd="0" destOrd="0" parTransId="{B8A40F1A-8B59-4A30-88D1-1AE07D7779BE}" sibTransId="{0789D725-7761-450C-A3FD-6157615F90E1}"/>
    <dgm:cxn modelId="{6E49C55C-7DCB-4944-AAA4-C3BB712D0498}" srcId="{005FFD3D-50C3-41AD-B958-68E23D8EBC9B}" destId="{916A5019-6A95-4686-B97E-06A53E165685}" srcOrd="0" destOrd="0" parTransId="{1FAF9B05-5CF1-4535-B17F-3F5029866A04}" sibTransId="{F7280D80-47BD-4B2B-A009-B12ED1FE86E5}"/>
    <dgm:cxn modelId="{DC9BF35E-87D3-4F5E-888B-670A6B3C7A5E}" type="presOf" srcId="{3F8F1AB7-F064-4878-9ABF-1F7058E01CBC}" destId="{D995D015-693A-4C3C-ADE4-C61299313BC2}" srcOrd="0" destOrd="0" presId="urn:microsoft.com/office/officeart/2005/8/layout/orgChart1"/>
    <dgm:cxn modelId="{DF6DDB42-2C02-47C0-9049-E92CB1923F80}" type="presOf" srcId="{3F8F1AB7-F064-4878-9ABF-1F7058E01CBC}" destId="{C875F246-5983-471C-9C1A-4CAAE8AAEB8F}" srcOrd="1" destOrd="0" presId="urn:microsoft.com/office/officeart/2005/8/layout/orgChart1"/>
    <dgm:cxn modelId="{48916C46-F66A-4D1C-94CE-71AD5CE2B948}" srcId="{3F8F1AB7-F064-4878-9ABF-1F7058E01CBC}" destId="{83741A64-A026-47B3-A1A7-00EA78ADDB6B}" srcOrd="0" destOrd="0" parTransId="{453E411B-03BA-4D4C-AFA3-0E22499FB580}" sibTransId="{756850C4-018C-4081-8EFD-35C627A15D7E}"/>
    <dgm:cxn modelId="{BA0FAD6A-1A4D-4687-B6D7-4649FC26D494}" srcId="{5590BCD4-6D91-4DFC-AE2E-30CBEAD1A487}" destId="{3F8F1AB7-F064-4878-9ABF-1F7058E01CBC}" srcOrd="1" destOrd="0" parTransId="{822009E0-0AE2-4C2A-8CE0-1C2D2D70A838}" sibTransId="{649F9EE4-360E-49D0-A0CC-5CFBDD6A3082}"/>
    <dgm:cxn modelId="{1948BF4E-59A2-44F7-BA98-DD1E9DCE3B07}" type="presOf" srcId="{B8A40F1A-8B59-4A30-88D1-1AE07D7779BE}" destId="{A832496B-3764-4585-AB0F-261C138EAB75}" srcOrd="0" destOrd="0" presId="urn:microsoft.com/office/officeart/2005/8/layout/orgChart1"/>
    <dgm:cxn modelId="{302CBC54-E581-40A2-B122-A3C6CC3A1CFA}" type="presOf" srcId="{453E411B-03BA-4D4C-AFA3-0E22499FB580}" destId="{0B647301-B46F-4FD2-A7A0-038812305F2D}" srcOrd="0" destOrd="0" presId="urn:microsoft.com/office/officeart/2005/8/layout/orgChart1"/>
    <dgm:cxn modelId="{4000FF82-2442-46FE-837D-4630AA10ABC8}" type="presOf" srcId="{1FAF9B05-5CF1-4535-B17F-3F5029866A04}" destId="{26E55A92-654C-4719-8539-56AC5C39E71D}" srcOrd="0" destOrd="0" presId="urn:microsoft.com/office/officeart/2005/8/layout/orgChart1"/>
    <dgm:cxn modelId="{C6B0F787-3EB7-4177-98F1-C8E0764D6198}" type="presOf" srcId="{005FFD3D-50C3-41AD-B958-68E23D8EBC9B}" destId="{4C7CA415-B3EE-4FC9-9164-D6DB6F7FE02F}" srcOrd="0" destOrd="0" presId="urn:microsoft.com/office/officeart/2005/8/layout/orgChart1"/>
    <dgm:cxn modelId="{37BADB92-1D2A-4123-A283-2B0355DB0B0F}" type="presOf" srcId="{83741A64-A026-47B3-A1A7-00EA78ADDB6B}" destId="{FDCC9E3D-B639-46A2-ABE5-4F253E64D36B}" srcOrd="1" destOrd="0" presId="urn:microsoft.com/office/officeart/2005/8/layout/orgChart1"/>
    <dgm:cxn modelId="{AEAA1193-F4DF-43FE-AB3B-4B6870BD1293}" srcId="{5590BCD4-6D91-4DFC-AE2E-30CBEAD1A487}" destId="{005FFD3D-50C3-41AD-B958-68E23D8EBC9B}" srcOrd="0" destOrd="0" parTransId="{AFAF4B1E-25DB-487D-96A2-1E0D07C36C1D}" sibTransId="{EE7CF781-1C4C-4CCA-8357-25B0BF6C125B}"/>
    <dgm:cxn modelId="{74BB3099-8B67-4D2C-9ACB-D6C6647C3057}" type="presOf" srcId="{DC01F527-4547-4879-9584-48D029608E16}" destId="{D7AF4DB9-C104-4CEF-A2D5-8AB48A2CC94C}" srcOrd="1" destOrd="0" presId="urn:microsoft.com/office/officeart/2005/8/layout/orgChart1"/>
    <dgm:cxn modelId="{8C8B14A9-61EB-49E3-90FD-91E6C8DF3D20}" type="presOf" srcId="{09FCD112-DCC0-4314-8BD6-DFBFA220B9A6}" destId="{3EB464B3-BCA7-4113-BA2C-8168F3C48F34}" srcOrd="0" destOrd="0" presId="urn:microsoft.com/office/officeart/2005/8/layout/orgChart1"/>
    <dgm:cxn modelId="{76F726AC-30F8-4A13-AAE9-DF429C901C0D}" type="presOf" srcId="{83741A64-A026-47B3-A1A7-00EA78ADDB6B}" destId="{4D614657-FE69-4F38-A557-0545349D8BF9}" srcOrd="0" destOrd="0" presId="urn:microsoft.com/office/officeart/2005/8/layout/orgChart1"/>
    <dgm:cxn modelId="{4D4EC6AE-739D-4132-9F7A-2C1C884D01FD}" type="presOf" srcId="{7E3D9FED-C271-4AE3-A3BF-627C3FFCEF07}" destId="{FCDE47E5-2662-4240-8390-8ABD7D5CF278}" srcOrd="0" destOrd="0" presId="urn:microsoft.com/office/officeart/2005/8/layout/orgChart1"/>
    <dgm:cxn modelId="{4C95F4AF-1189-462E-834D-914B611A3278}" type="presOf" srcId="{5590BCD4-6D91-4DFC-AE2E-30CBEAD1A487}" destId="{1010643E-DF20-4C02-88D7-08580EFCDCD7}" srcOrd="0" destOrd="0" presId="urn:microsoft.com/office/officeart/2005/8/layout/orgChart1"/>
    <dgm:cxn modelId="{1E7778B0-EB71-4615-A657-D41DE9668C4A}" type="presOf" srcId="{005FFD3D-50C3-41AD-B958-68E23D8EBC9B}" destId="{3E208F29-C5EE-4C68-8DF3-6D84CA0BEA9B}" srcOrd="1" destOrd="0" presId="urn:microsoft.com/office/officeart/2005/8/layout/orgChart1"/>
    <dgm:cxn modelId="{88FC7BCD-4DE8-4ED6-A28B-718CC75918BA}" type="presOf" srcId="{7E3D9FED-C271-4AE3-A3BF-627C3FFCEF07}" destId="{829D8728-A408-4EF9-BE96-DFBC9A378F0B}" srcOrd="1" destOrd="0" presId="urn:microsoft.com/office/officeart/2005/8/layout/orgChart1"/>
    <dgm:cxn modelId="{ED9AAED2-E5B0-4B53-8E10-B670496AE63A}" srcId="{5590BCD4-6D91-4DFC-AE2E-30CBEAD1A487}" destId="{DC01F527-4547-4879-9584-48D029608E16}" srcOrd="2" destOrd="0" parTransId="{72FD95EB-73DB-4A7A-8C67-65F16FC55723}" sibTransId="{B1487A72-AA36-44A7-A074-C88284615C50}"/>
    <dgm:cxn modelId="{D5528DD4-B739-4B3F-9CB3-07A5DBC4966B}" srcId="{3F8F1AB7-F064-4878-9ABF-1F7058E01CBC}" destId="{C21FC616-1A88-425E-97B0-06949C99D8BF}" srcOrd="1" destOrd="0" parTransId="{33B867F6-DBA0-4BE2-95D0-D15ECEEDF03F}" sibTransId="{1B930014-F980-4A2B-9FFC-E3BF36AE1668}"/>
    <dgm:cxn modelId="{EA7EB8DA-F1AE-4D07-B028-AD301AC704E6}" type="presOf" srcId="{916A5019-6A95-4686-B97E-06A53E165685}" destId="{5EAD9ABB-E2A8-41D5-8700-C5AA7FE8E4B8}" srcOrd="0" destOrd="0" presId="urn:microsoft.com/office/officeart/2005/8/layout/orgChart1"/>
    <dgm:cxn modelId="{8864B5E2-E3BE-4BC8-B6D2-256635A499F6}" type="presOf" srcId="{C21FC616-1A88-425E-97B0-06949C99D8BF}" destId="{558D5E4A-A4D3-4B75-8927-79D0ED729930}" srcOrd="1" destOrd="0" presId="urn:microsoft.com/office/officeart/2005/8/layout/orgChart1"/>
    <dgm:cxn modelId="{DE5F52F7-2E92-45E3-ABB2-FBFDF84670AB}" type="presOf" srcId="{FA31B8B2-C9E9-47D2-A3FF-D949D2085EC6}" destId="{7100AC99-F500-4321-9E3D-2C4B4D1199D3}" srcOrd="0" destOrd="0" presId="urn:microsoft.com/office/officeart/2005/8/layout/orgChart1"/>
    <dgm:cxn modelId="{EC3AF7F8-4FEB-414F-B8D3-F50D0BDDC65A}" type="presOf" srcId="{09FCD112-DCC0-4314-8BD6-DFBFA220B9A6}" destId="{ADADA3D2-A406-401D-9AEB-A3E4CB3AAD04}" srcOrd="1" destOrd="0" presId="urn:microsoft.com/office/officeart/2005/8/layout/orgChart1"/>
    <dgm:cxn modelId="{12B92458-3771-4DC9-B186-7A8E2124E6DE}" type="presParOf" srcId="{1010643E-DF20-4C02-88D7-08580EFCDCD7}" destId="{D1A824E2-D398-42DA-81EA-D7D03F092712}" srcOrd="0" destOrd="0" presId="urn:microsoft.com/office/officeart/2005/8/layout/orgChart1"/>
    <dgm:cxn modelId="{B0B582E8-DC02-41CE-BE9E-2627BB76850E}" type="presParOf" srcId="{D1A824E2-D398-42DA-81EA-D7D03F092712}" destId="{AB89F8F4-6323-46AF-BA33-AC8152D632F6}" srcOrd="0" destOrd="0" presId="urn:microsoft.com/office/officeart/2005/8/layout/orgChart1"/>
    <dgm:cxn modelId="{CDCC9A35-41CD-44F9-AD3E-DAE9587D774C}" type="presParOf" srcId="{AB89F8F4-6323-46AF-BA33-AC8152D632F6}" destId="{4C7CA415-B3EE-4FC9-9164-D6DB6F7FE02F}" srcOrd="0" destOrd="0" presId="urn:microsoft.com/office/officeart/2005/8/layout/orgChart1"/>
    <dgm:cxn modelId="{73BEB3B4-D92B-42A3-96A2-FF6F5E971FEA}" type="presParOf" srcId="{AB89F8F4-6323-46AF-BA33-AC8152D632F6}" destId="{3E208F29-C5EE-4C68-8DF3-6D84CA0BEA9B}" srcOrd="1" destOrd="0" presId="urn:microsoft.com/office/officeart/2005/8/layout/orgChart1"/>
    <dgm:cxn modelId="{277510FC-253E-4C79-A0BC-C56BFBD1493E}" type="presParOf" srcId="{D1A824E2-D398-42DA-81EA-D7D03F092712}" destId="{BB047397-E80A-418D-89A0-5D0FAE479BDC}" srcOrd="1" destOrd="0" presId="urn:microsoft.com/office/officeart/2005/8/layout/orgChart1"/>
    <dgm:cxn modelId="{9F5103D2-E3A2-4764-9777-AE97BE03059A}" type="presParOf" srcId="{BB047397-E80A-418D-89A0-5D0FAE479BDC}" destId="{26E55A92-654C-4719-8539-56AC5C39E71D}" srcOrd="0" destOrd="0" presId="urn:microsoft.com/office/officeart/2005/8/layout/orgChart1"/>
    <dgm:cxn modelId="{38B3DFBB-0CEA-4B7F-80E8-FC11CEB7774B}" type="presParOf" srcId="{BB047397-E80A-418D-89A0-5D0FAE479BDC}" destId="{865C7F7F-72BC-4738-82FF-2EBBFB342175}" srcOrd="1" destOrd="0" presId="urn:microsoft.com/office/officeart/2005/8/layout/orgChart1"/>
    <dgm:cxn modelId="{750EA6B2-7986-4FC4-8810-6BA688BBE1A6}" type="presParOf" srcId="{865C7F7F-72BC-4738-82FF-2EBBFB342175}" destId="{26C75C20-87DD-4098-8505-CEF00850EC88}" srcOrd="0" destOrd="0" presId="urn:microsoft.com/office/officeart/2005/8/layout/orgChart1"/>
    <dgm:cxn modelId="{D79A2D24-EDCB-4D8C-A6C9-071E81EFDDD8}" type="presParOf" srcId="{26C75C20-87DD-4098-8505-CEF00850EC88}" destId="{5EAD9ABB-E2A8-41D5-8700-C5AA7FE8E4B8}" srcOrd="0" destOrd="0" presId="urn:microsoft.com/office/officeart/2005/8/layout/orgChart1"/>
    <dgm:cxn modelId="{14D52716-12B7-4DC7-918A-8693A4FD7787}" type="presParOf" srcId="{26C75C20-87DD-4098-8505-CEF00850EC88}" destId="{0086B2AE-CF44-4B0F-9059-BFED67C3C361}" srcOrd="1" destOrd="0" presId="urn:microsoft.com/office/officeart/2005/8/layout/orgChart1"/>
    <dgm:cxn modelId="{BCB9DF61-510B-4CA7-BBE2-7AFC4365FFFB}" type="presParOf" srcId="{865C7F7F-72BC-4738-82FF-2EBBFB342175}" destId="{49B2F3A4-A3A7-4372-BBE6-E3F2939E318D}" srcOrd="1" destOrd="0" presId="urn:microsoft.com/office/officeart/2005/8/layout/orgChart1"/>
    <dgm:cxn modelId="{45DB10AE-3227-486F-9A31-37D8EF92FBAF}" type="presParOf" srcId="{865C7F7F-72BC-4738-82FF-2EBBFB342175}" destId="{F5DD0C68-F33D-4F22-A213-BF106CBE012F}" srcOrd="2" destOrd="0" presId="urn:microsoft.com/office/officeart/2005/8/layout/orgChart1"/>
    <dgm:cxn modelId="{50B33F0E-FE53-46F6-A8DB-6C14FF442DB0}" type="presParOf" srcId="{D1A824E2-D398-42DA-81EA-D7D03F092712}" destId="{CA123036-7337-493B-8F34-914847E672AA}" srcOrd="2" destOrd="0" presId="urn:microsoft.com/office/officeart/2005/8/layout/orgChart1"/>
    <dgm:cxn modelId="{34938605-4E21-458F-BF41-934A90807855}" type="presParOf" srcId="{1010643E-DF20-4C02-88D7-08580EFCDCD7}" destId="{C2E90F1E-097A-4E4C-88BC-6BC22B647EDB}" srcOrd="1" destOrd="0" presId="urn:microsoft.com/office/officeart/2005/8/layout/orgChart1"/>
    <dgm:cxn modelId="{9049C391-1B70-40D2-9EDD-70C361063EB3}" type="presParOf" srcId="{C2E90F1E-097A-4E4C-88BC-6BC22B647EDB}" destId="{2B9019D6-F503-4EF6-AD73-400FA2F13743}" srcOrd="0" destOrd="0" presId="urn:microsoft.com/office/officeart/2005/8/layout/orgChart1"/>
    <dgm:cxn modelId="{A676646F-6D08-4E06-9299-9DCF8A97443E}" type="presParOf" srcId="{2B9019D6-F503-4EF6-AD73-400FA2F13743}" destId="{D995D015-693A-4C3C-ADE4-C61299313BC2}" srcOrd="0" destOrd="0" presId="urn:microsoft.com/office/officeart/2005/8/layout/orgChart1"/>
    <dgm:cxn modelId="{283B6E8D-4269-4E6B-A055-9F04260EA178}" type="presParOf" srcId="{2B9019D6-F503-4EF6-AD73-400FA2F13743}" destId="{C875F246-5983-471C-9C1A-4CAAE8AAEB8F}" srcOrd="1" destOrd="0" presId="urn:microsoft.com/office/officeart/2005/8/layout/orgChart1"/>
    <dgm:cxn modelId="{1C94C572-445A-4F51-88E5-FC4ECE3ABF01}" type="presParOf" srcId="{C2E90F1E-097A-4E4C-88BC-6BC22B647EDB}" destId="{F35C8CBF-33C2-4B7A-9578-05A0B397D29D}" srcOrd="1" destOrd="0" presId="urn:microsoft.com/office/officeart/2005/8/layout/orgChart1"/>
    <dgm:cxn modelId="{FA7AE535-F1FA-4B3A-9A93-D448B67574A5}" type="presParOf" srcId="{F35C8CBF-33C2-4B7A-9578-05A0B397D29D}" destId="{0B647301-B46F-4FD2-A7A0-038812305F2D}" srcOrd="0" destOrd="0" presId="urn:microsoft.com/office/officeart/2005/8/layout/orgChart1"/>
    <dgm:cxn modelId="{698A6E81-4D69-46C1-9BB9-927F78A36961}" type="presParOf" srcId="{F35C8CBF-33C2-4B7A-9578-05A0B397D29D}" destId="{DF717B48-5D65-4575-A847-FC20A3309813}" srcOrd="1" destOrd="0" presId="urn:microsoft.com/office/officeart/2005/8/layout/orgChart1"/>
    <dgm:cxn modelId="{E9864504-EE18-4F8D-9926-1544D04E5356}" type="presParOf" srcId="{DF717B48-5D65-4575-A847-FC20A3309813}" destId="{D12FA840-01ED-4367-8C93-1049D2CFCA77}" srcOrd="0" destOrd="0" presId="urn:microsoft.com/office/officeart/2005/8/layout/orgChart1"/>
    <dgm:cxn modelId="{2C6037E6-BDE2-4E62-9F73-E6EB4F097B77}" type="presParOf" srcId="{D12FA840-01ED-4367-8C93-1049D2CFCA77}" destId="{4D614657-FE69-4F38-A557-0545349D8BF9}" srcOrd="0" destOrd="0" presId="urn:microsoft.com/office/officeart/2005/8/layout/orgChart1"/>
    <dgm:cxn modelId="{AA81DFE0-C2BF-47B8-83B3-5F9267EE280E}" type="presParOf" srcId="{D12FA840-01ED-4367-8C93-1049D2CFCA77}" destId="{FDCC9E3D-B639-46A2-ABE5-4F253E64D36B}" srcOrd="1" destOrd="0" presId="urn:microsoft.com/office/officeart/2005/8/layout/orgChart1"/>
    <dgm:cxn modelId="{BFF02E99-85DC-44C5-9657-0F49FF4CDC2B}" type="presParOf" srcId="{DF717B48-5D65-4575-A847-FC20A3309813}" destId="{8FADED45-27CB-4601-90F8-3824439A665D}" srcOrd="1" destOrd="0" presId="urn:microsoft.com/office/officeart/2005/8/layout/orgChart1"/>
    <dgm:cxn modelId="{88FE4ACE-8D43-4641-9487-C2B2963FF76B}" type="presParOf" srcId="{DF717B48-5D65-4575-A847-FC20A3309813}" destId="{A8BEA121-7E33-4B14-95DE-4F8E6FFBA6B1}" srcOrd="2" destOrd="0" presId="urn:microsoft.com/office/officeart/2005/8/layout/orgChart1"/>
    <dgm:cxn modelId="{5D6E05E1-9AA5-4D88-B22D-A25873DB97DB}" type="presParOf" srcId="{F35C8CBF-33C2-4B7A-9578-05A0B397D29D}" destId="{FA762ADA-AF04-494D-B0D0-F736D8041C32}" srcOrd="2" destOrd="0" presId="urn:microsoft.com/office/officeart/2005/8/layout/orgChart1"/>
    <dgm:cxn modelId="{AF51DEAC-9F86-495C-A345-C9F8B57C0E01}" type="presParOf" srcId="{F35C8CBF-33C2-4B7A-9578-05A0B397D29D}" destId="{6EDE39B7-9E6B-4AA8-9EED-AF6F26350EC8}" srcOrd="3" destOrd="0" presId="urn:microsoft.com/office/officeart/2005/8/layout/orgChart1"/>
    <dgm:cxn modelId="{FD08C491-C04C-455A-AE58-200E8CE060BE}" type="presParOf" srcId="{6EDE39B7-9E6B-4AA8-9EED-AF6F26350EC8}" destId="{66725B39-9929-4C3B-B034-C0DADAD4FFA1}" srcOrd="0" destOrd="0" presId="urn:microsoft.com/office/officeart/2005/8/layout/orgChart1"/>
    <dgm:cxn modelId="{444919D5-AC92-4306-96CB-CC6729FFADF1}" type="presParOf" srcId="{66725B39-9929-4C3B-B034-C0DADAD4FFA1}" destId="{491F9D44-8EA3-4DA1-BA06-8C1605FDF396}" srcOrd="0" destOrd="0" presId="urn:microsoft.com/office/officeart/2005/8/layout/orgChart1"/>
    <dgm:cxn modelId="{8CE60591-16FD-4A36-8274-C2BE29299360}" type="presParOf" srcId="{66725B39-9929-4C3B-B034-C0DADAD4FFA1}" destId="{558D5E4A-A4D3-4B75-8927-79D0ED729930}" srcOrd="1" destOrd="0" presId="urn:microsoft.com/office/officeart/2005/8/layout/orgChart1"/>
    <dgm:cxn modelId="{D61FD5D1-556E-451B-8635-5E3C43E0540E}" type="presParOf" srcId="{6EDE39B7-9E6B-4AA8-9EED-AF6F26350EC8}" destId="{68FC7236-51D3-4528-855C-B4BA3D4A9BB8}" srcOrd="1" destOrd="0" presId="urn:microsoft.com/office/officeart/2005/8/layout/orgChart1"/>
    <dgm:cxn modelId="{5C4C3B3E-6F88-4B71-96F3-15BF2909E1E5}" type="presParOf" srcId="{6EDE39B7-9E6B-4AA8-9EED-AF6F26350EC8}" destId="{6C1EC0E0-4F21-42F6-9C83-F11C57D8ACCD}" srcOrd="2" destOrd="0" presId="urn:microsoft.com/office/officeart/2005/8/layout/orgChart1"/>
    <dgm:cxn modelId="{BA0E8612-F5C0-4D21-AF68-EE1AC7067E1B}" type="presParOf" srcId="{F35C8CBF-33C2-4B7A-9578-05A0B397D29D}" destId="{7100AC99-F500-4321-9E3D-2C4B4D1199D3}" srcOrd="4" destOrd="0" presId="urn:microsoft.com/office/officeart/2005/8/layout/orgChart1"/>
    <dgm:cxn modelId="{8C3E326E-999E-427B-896E-1DDED95838A2}" type="presParOf" srcId="{F35C8CBF-33C2-4B7A-9578-05A0B397D29D}" destId="{AA529059-8013-4D43-B4E1-76CC8955BDBA}" srcOrd="5" destOrd="0" presId="urn:microsoft.com/office/officeart/2005/8/layout/orgChart1"/>
    <dgm:cxn modelId="{0A71C2EA-4DE5-49AF-8B63-FF0905F4273A}" type="presParOf" srcId="{AA529059-8013-4D43-B4E1-76CC8955BDBA}" destId="{00F6854F-593C-494D-A9D9-1B8921AB7E38}" srcOrd="0" destOrd="0" presId="urn:microsoft.com/office/officeart/2005/8/layout/orgChart1"/>
    <dgm:cxn modelId="{2A02FDE6-0C20-485F-A61D-4B3DE4C335E5}" type="presParOf" srcId="{00F6854F-593C-494D-A9D9-1B8921AB7E38}" destId="{3EB464B3-BCA7-4113-BA2C-8168F3C48F34}" srcOrd="0" destOrd="0" presId="urn:microsoft.com/office/officeart/2005/8/layout/orgChart1"/>
    <dgm:cxn modelId="{FD334321-65FF-45E7-AD5A-0E3672977475}" type="presParOf" srcId="{00F6854F-593C-494D-A9D9-1B8921AB7E38}" destId="{ADADA3D2-A406-401D-9AEB-A3E4CB3AAD04}" srcOrd="1" destOrd="0" presId="urn:microsoft.com/office/officeart/2005/8/layout/orgChart1"/>
    <dgm:cxn modelId="{660DF239-F9E6-46DE-9B4A-67E763209091}" type="presParOf" srcId="{AA529059-8013-4D43-B4E1-76CC8955BDBA}" destId="{7F87CF9A-C020-4014-9A59-6EBE749C4011}" srcOrd="1" destOrd="0" presId="urn:microsoft.com/office/officeart/2005/8/layout/orgChart1"/>
    <dgm:cxn modelId="{70A55A70-6D26-4AE5-B6E5-7EDBB4F86FA1}" type="presParOf" srcId="{AA529059-8013-4D43-B4E1-76CC8955BDBA}" destId="{398AEB87-447C-4E15-AB87-7F7236B86C06}" srcOrd="2" destOrd="0" presId="urn:microsoft.com/office/officeart/2005/8/layout/orgChart1"/>
    <dgm:cxn modelId="{E1016E40-DA20-45C1-AFA2-22F062765486}" type="presParOf" srcId="{C2E90F1E-097A-4E4C-88BC-6BC22B647EDB}" destId="{A96BDDC3-C779-437E-B2E3-1DD9B3424C9D}" srcOrd="2" destOrd="0" presId="urn:microsoft.com/office/officeart/2005/8/layout/orgChart1"/>
    <dgm:cxn modelId="{43D3D2B0-0289-4ED1-8036-BB71BFC7D741}" type="presParOf" srcId="{1010643E-DF20-4C02-88D7-08580EFCDCD7}" destId="{EF482D03-72C5-49A4-A0FA-9F2934048057}" srcOrd="2" destOrd="0" presId="urn:microsoft.com/office/officeart/2005/8/layout/orgChart1"/>
    <dgm:cxn modelId="{8056A1BF-E83B-4D57-8CC5-77A6AC12F32E}" type="presParOf" srcId="{EF482D03-72C5-49A4-A0FA-9F2934048057}" destId="{3C87228F-821D-490E-A5C5-70E6A173095E}" srcOrd="0" destOrd="0" presId="urn:microsoft.com/office/officeart/2005/8/layout/orgChart1"/>
    <dgm:cxn modelId="{3470A9C6-25B3-4CF7-9A09-CEAD22FE07D0}" type="presParOf" srcId="{3C87228F-821D-490E-A5C5-70E6A173095E}" destId="{85F5C8A5-E6C7-4CA4-ADF8-38376C59CF75}" srcOrd="0" destOrd="0" presId="urn:microsoft.com/office/officeart/2005/8/layout/orgChart1"/>
    <dgm:cxn modelId="{9125241E-78C7-4689-A765-28C69F6704A0}" type="presParOf" srcId="{3C87228F-821D-490E-A5C5-70E6A173095E}" destId="{D7AF4DB9-C104-4CEF-A2D5-8AB48A2CC94C}" srcOrd="1" destOrd="0" presId="urn:microsoft.com/office/officeart/2005/8/layout/orgChart1"/>
    <dgm:cxn modelId="{F4236478-5A45-4FCF-A2DB-619E7814F249}" type="presParOf" srcId="{EF482D03-72C5-49A4-A0FA-9F2934048057}" destId="{9D77C9D4-6F5C-4CF4-8172-9957ABC8D970}" srcOrd="1" destOrd="0" presId="urn:microsoft.com/office/officeart/2005/8/layout/orgChart1"/>
    <dgm:cxn modelId="{A23B1BBC-B94D-4581-90A0-4FE4871FA06E}" type="presParOf" srcId="{9D77C9D4-6F5C-4CF4-8172-9957ABC8D970}" destId="{A832496B-3764-4585-AB0F-261C138EAB75}" srcOrd="0" destOrd="0" presId="urn:microsoft.com/office/officeart/2005/8/layout/orgChart1"/>
    <dgm:cxn modelId="{66D32736-536F-42D8-922D-6D40AE9CD5A8}" type="presParOf" srcId="{9D77C9D4-6F5C-4CF4-8172-9957ABC8D970}" destId="{6BD97BFA-6BC1-468A-8204-30585A794730}" srcOrd="1" destOrd="0" presId="urn:microsoft.com/office/officeart/2005/8/layout/orgChart1"/>
    <dgm:cxn modelId="{D6C3801F-C91E-47A4-BF49-C4A4F40975C2}" type="presParOf" srcId="{6BD97BFA-6BC1-468A-8204-30585A794730}" destId="{92F0570F-AEF6-4667-98ED-949CA5A61190}" srcOrd="0" destOrd="0" presId="urn:microsoft.com/office/officeart/2005/8/layout/orgChart1"/>
    <dgm:cxn modelId="{E6C7DA2B-4E6C-48F7-92D7-F80283B6C30D}" type="presParOf" srcId="{92F0570F-AEF6-4667-98ED-949CA5A61190}" destId="{FCDE47E5-2662-4240-8390-8ABD7D5CF278}" srcOrd="0" destOrd="0" presId="urn:microsoft.com/office/officeart/2005/8/layout/orgChart1"/>
    <dgm:cxn modelId="{40CCB94D-6FD2-469D-8A17-841D379E3944}" type="presParOf" srcId="{92F0570F-AEF6-4667-98ED-949CA5A61190}" destId="{829D8728-A408-4EF9-BE96-DFBC9A378F0B}" srcOrd="1" destOrd="0" presId="urn:microsoft.com/office/officeart/2005/8/layout/orgChart1"/>
    <dgm:cxn modelId="{4EA42801-A54E-4D85-AE14-40DA28B48AD2}" type="presParOf" srcId="{6BD97BFA-6BC1-468A-8204-30585A794730}" destId="{266E02DB-349A-470A-8298-DF636819CC66}" srcOrd="1" destOrd="0" presId="urn:microsoft.com/office/officeart/2005/8/layout/orgChart1"/>
    <dgm:cxn modelId="{EFED8628-CB27-4788-8EBC-F492002E2C64}" type="presParOf" srcId="{6BD97BFA-6BC1-468A-8204-30585A794730}" destId="{4528AB4D-6E07-4394-821D-F83026BE4B4C}" srcOrd="2" destOrd="0" presId="urn:microsoft.com/office/officeart/2005/8/layout/orgChart1"/>
    <dgm:cxn modelId="{A7DA723B-CF10-4205-8F78-2B7ABDCF1D1A}" type="presParOf" srcId="{EF482D03-72C5-49A4-A0FA-9F2934048057}" destId="{0E620C8C-F944-4B0C-BBA0-F028EC387C3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2496B-3764-4585-AB0F-261C138EAB75}">
      <dsp:nvSpPr>
        <dsp:cNvPr id="0" name=""/>
        <dsp:cNvSpPr/>
      </dsp:nvSpPr>
      <dsp:spPr>
        <a:xfrm>
          <a:off x="5099505" y="950322"/>
          <a:ext cx="91440" cy="147488"/>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100AC99-F500-4321-9E3D-2C4B4D1199D3}">
      <dsp:nvSpPr>
        <dsp:cNvPr id="0" name=""/>
        <dsp:cNvSpPr/>
      </dsp:nvSpPr>
      <dsp:spPr>
        <a:xfrm>
          <a:off x="2831241" y="931279"/>
          <a:ext cx="1146119" cy="166531"/>
        </a:xfrm>
        <a:custGeom>
          <a:avLst/>
          <a:gdLst/>
          <a:ahLst/>
          <a:cxnLst/>
          <a:rect l="0" t="0" r="0" b="0"/>
          <a:pathLst>
            <a:path>
              <a:moveTo>
                <a:pt x="0" y="0"/>
              </a:moveTo>
              <a:lnTo>
                <a:pt x="0" y="51088"/>
              </a:lnTo>
              <a:lnTo>
                <a:pt x="1168113" y="51088"/>
              </a:lnTo>
              <a:lnTo>
                <a:pt x="1168113"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A762ADA-AF04-494D-B0D0-F736D8041C32}">
      <dsp:nvSpPr>
        <dsp:cNvPr id="0" name=""/>
        <dsp:cNvSpPr/>
      </dsp:nvSpPr>
      <dsp:spPr>
        <a:xfrm>
          <a:off x="2763775" y="931279"/>
          <a:ext cx="91440" cy="166531"/>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B647301-B46F-4FD2-A7A0-038812305F2D}">
      <dsp:nvSpPr>
        <dsp:cNvPr id="0" name=""/>
        <dsp:cNvSpPr/>
      </dsp:nvSpPr>
      <dsp:spPr>
        <a:xfrm>
          <a:off x="1641630" y="931279"/>
          <a:ext cx="1189610" cy="166531"/>
        </a:xfrm>
        <a:custGeom>
          <a:avLst/>
          <a:gdLst/>
          <a:ahLst/>
          <a:cxnLst/>
          <a:rect l="0" t="0" r="0" b="0"/>
          <a:pathLst>
            <a:path>
              <a:moveTo>
                <a:pt x="1168113" y="0"/>
              </a:moveTo>
              <a:lnTo>
                <a:pt x="1168113" y="51088"/>
              </a:lnTo>
              <a:lnTo>
                <a:pt x="0" y="51088"/>
              </a:lnTo>
              <a:lnTo>
                <a:pt x="0"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6E55A92-654C-4719-8539-56AC5C39E71D}">
      <dsp:nvSpPr>
        <dsp:cNvPr id="0" name=""/>
        <dsp:cNvSpPr/>
      </dsp:nvSpPr>
      <dsp:spPr>
        <a:xfrm>
          <a:off x="524341" y="566196"/>
          <a:ext cx="91440" cy="120101"/>
        </a:xfrm>
        <a:custGeom>
          <a:avLst/>
          <a:gdLst/>
          <a:ahLst/>
          <a:cxnLst/>
          <a:rect l="0" t="0" r="0" b="0"/>
          <a:pathLst>
            <a:path>
              <a:moveTo>
                <a:pt x="45720" y="0"/>
              </a:moveTo>
              <a:lnTo>
                <a:pt x="45720" y="120127"/>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C7CA415-B3EE-4FC9-9164-D6DB6F7FE02F}">
      <dsp:nvSpPr>
        <dsp:cNvPr id="0" name=""/>
        <dsp:cNvSpPr/>
      </dsp:nvSpPr>
      <dsp:spPr>
        <a:xfrm>
          <a:off x="87473" y="83608"/>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Input UI</a:t>
          </a:r>
        </a:p>
      </dsp:txBody>
      <dsp:txXfrm>
        <a:off x="87473" y="83608"/>
        <a:ext cx="965177" cy="482588"/>
      </dsp:txXfrm>
    </dsp:sp>
    <dsp:sp modelId="{5EAD9ABB-E2A8-41D5-8700-C5AA7FE8E4B8}">
      <dsp:nvSpPr>
        <dsp:cNvPr id="0" name=""/>
        <dsp:cNvSpPr/>
      </dsp:nvSpPr>
      <dsp:spPr>
        <a:xfrm>
          <a:off x="87473" y="686298"/>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Data Input</a:t>
          </a:r>
        </a:p>
      </dsp:txBody>
      <dsp:txXfrm>
        <a:off x="87473" y="686298"/>
        <a:ext cx="965177" cy="482588"/>
      </dsp:txXfrm>
    </dsp:sp>
    <dsp:sp modelId="{D995D015-693A-4C3C-ADE4-C61299313BC2}">
      <dsp:nvSpPr>
        <dsp:cNvPr id="0" name=""/>
        <dsp:cNvSpPr/>
      </dsp:nvSpPr>
      <dsp:spPr>
        <a:xfrm>
          <a:off x="2348652" y="44869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Main UI</a:t>
          </a:r>
        </a:p>
      </dsp:txBody>
      <dsp:txXfrm>
        <a:off x="2348652" y="448691"/>
        <a:ext cx="965177" cy="482588"/>
      </dsp:txXfrm>
    </dsp:sp>
    <dsp:sp modelId="{4D614657-FE69-4F38-A557-0545349D8BF9}">
      <dsp:nvSpPr>
        <dsp:cNvPr id="0" name=""/>
        <dsp:cNvSpPr/>
      </dsp:nvSpPr>
      <dsp:spPr>
        <a:xfrm>
          <a:off x="1159042"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Results</a:t>
          </a:r>
        </a:p>
      </dsp:txBody>
      <dsp:txXfrm>
        <a:off x="1159042" y="1097811"/>
        <a:ext cx="965177" cy="482588"/>
      </dsp:txXfrm>
    </dsp:sp>
    <dsp:sp modelId="{491F9D44-8EA3-4DA1-BA06-8C1605FDF396}">
      <dsp:nvSpPr>
        <dsp:cNvPr id="0" name=""/>
        <dsp:cNvSpPr/>
      </dsp:nvSpPr>
      <dsp:spPr>
        <a:xfrm>
          <a:off x="2326906"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Model/Data Objects</a:t>
          </a:r>
        </a:p>
      </dsp:txBody>
      <dsp:txXfrm>
        <a:off x="2326906" y="1097811"/>
        <a:ext cx="965177" cy="482588"/>
      </dsp:txXfrm>
    </dsp:sp>
    <dsp:sp modelId="{3EB464B3-BCA7-4113-BA2C-8168F3C48F34}">
      <dsp:nvSpPr>
        <dsp:cNvPr id="0" name=""/>
        <dsp:cNvSpPr/>
      </dsp:nvSpPr>
      <dsp:spPr>
        <a:xfrm>
          <a:off x="3494771"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Project</a:t>
          </a:r>
        </a:p>
      </dsp:txBody>
      <dsp:txXfrm>
        <a:off x="3494771" y="1097811"/>
        <a:ext cx="965177" cy="482588"/>
      </dsp:txXfrm>
    </dsp:sp>
    <dsp:sp modelId="{85F5C8A5-E6C7-4CA4-ADF8-38376C59CF75}">
      <dsp:nvSpPr>
        <dsp:cNvPr id="0" name=""/>
        <dsp:cNvSpPr/>
      </dsp:nvSpPr>
      <dsp:spPr>
        <a:xfrm>
          <a:off x="4672422" y="467734"/>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Data UI</a:t>
          </a:r>
        </a:p>
      </dsp:txBody>
      <dsp:txXfrm>
        <a:off x="4672422" y="467734"/>
        <a:ext cx="965177" cy="482588"/>
      </dsp:txXfrm>
    </dsp:sp>
    <dsp:sp modelId="{FCDE47E5-2662-4240-8390-8ABD7D5CF278}">
      <dsp:nvSpPr>
        <dsp:cNvPr id="0" name=""/>
        <dsp:cNvSpPr/>
      </dsp:nvSpPr>
      <dsp:spPr>
        <a:xfrm>
          <a:off x="4662636"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Edit, Plot, etc</a:t>
          </a:r>
        </a:p>
      </dsp:txBody>
      <dsp:txXfrm>
        <a:off x="4662636" y="1097811"/>
        <a:ext cx="965177" cy="4825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1A339-C59E-4E49-AA2A-8BFDD1CA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88</TotalTime>
  <Pages>1</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26</cp:revision>
  <dcterms:created xsi:type="dcterms:W3CDTF">2017-11-05T20:24:00Z</dcterms:created>
  <dcterms:modified xsi:type="dcterms:W3CDTF">2021-05-15T17:54:00Z</dcterms:modified>
</cp:coreProperties>
</file>