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spacing w:lineRule="auto" w:line="360"/>
        <w:ind w:hanging="0" w:start="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РОССИЙСКИЙ УНИВЕРСИТЕТ ДРУЖБЫ НАРОДОВ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 w:eastAsia="Times New Roman" w:cs="Times New Roman"/>
          <w:b/>
          <w:bCs/>
          <w:cap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 xml:space="preserve">ОТЧЕТ </w:t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по лабораторной работе №</w:t>
      </w: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6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  <w:u w:val="none"/>
        </w:rPr>
      </w:pPr>
      <w:r>
        <w:rPr>
          <w:rFonts w:eastAsia="Times New Roman" w:cs="Times New Roman"/>
          <w:i/>
          <w:iCs/>
          <w:color w:val="auto"/>
          <w:sz w:val="26"/>
          <w:szCs w:val="26"/>
          <w:u w:val="none"/>
        </w:rPr>
        <w:t>дисциплина: Архитектура компьютеров и операционные системы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  <w:t>Студент: Галиев Самир Салаватович</w:t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</w:rPr>
      </w:pPr>
      <w:r>
        <w:rPr>
          <w:rFonts w:eastAsia="Times New Roman" w:cs="Times New Roman"/>
          <w:i/>
          <w:iCs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Droid Sans Fallb"/>
          <w:color w:val="000000"/>
          <w:sz w:val="26"/>
          <w:szCs w:val="26"/>
        </w:rPr>
        <w:tab/>
      </w:r>
      <w:r>
        <w:rPr>
          <w:rFonts w:eastAsia="Times New Roman" w:cs="Times New Roman"/>
          <w:color w:val="auto"/>
          <w:sz w:val="26"/>
          <w:szCs w:val="26"/>
        </w:rPr>
        <w:t>Группа: НКАбд-02-25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МОСКВА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2025 г</w:t>
      </w:r>
      <w:r>
        <w:rPr>
          <w:rFonts w:eastAsia="Times New Roman" w:cs="Times New Roman"/>
          <w:color w:val="auto"/>
          <w:sz w:val="26"/>
          <w:szCs w:val="26"/>
        </w:rPr>
        <w:t>.</w:t>
      </w:r>
    </w:p>
    <w:p>
      <w:pPr>
        <w:pStyle w:val="Normal"/>
        <w:spacing w:lineRule="auto" w:line="360"/>
        <w:jc w:val="start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Оглавление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Цель работы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Результаты выполнения лабораторной работы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Символьные и численные данные в NASM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2.2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 арифметических операций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6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для самостоятельной работы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8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10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5.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Список литературы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Цель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Освоение арифметических инструкций языка ассемблера NASM.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Результаты выполнения лабораторной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Символьные и численные данные в NASM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Изучение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различный между работой с символьными и численными данными в NASM, освоение преобразования данных.</w:t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lab6-1.asm — Сложение символьных данных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-21590</wp:posOffset>
            </wp:positionH>
            <wp:positionV relativeFrom="paragraph">
              <wp:posOffset>3058795</wp:posOffset>
            </wp:positionV>
            <wp:extent cx="5940425" cy="106934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-21590</wp:posOffset>
            </wp:positionH>
            <wp:positionV relativeFrom="paragraph">
              <wp:posOffset>-12065</wp:posOffset>
            </wp:positionV>
            <wp:extent cx="5940425" cy="3071495"/>
            <wp:effectExtent l="0" t="0" r="0" b="0"/>
            <wp:wrapSquare wrapText="largest"/>
            <wp:docPr id="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6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1: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Результат lab6-1 с символами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При сложении символов «6» и «4» программа складывает их ASCII-коды (54 + 52 = 106), что соответствует символу «j». Данная операция с символами производятся с их числовыми кодами.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lab6-1.asm — Сложение числовых данных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1830" cy="408559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408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4157980</wp:posOffset>
            </wp:positionV>
            <wp:extent cx="5940425" cy="1008380"/>
            <wp:effectExtent l="0" t="0" r="0" b="0"/>
            <wp:wrapSquare wrapText="largest"/>
            <wp:docPr id="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2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Результат lab6-1 с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числами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При сложении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чисел 6 и 4 программа выводит символ с кодом 10(перевод строки), так как функция sprintF интерпритирует числовое значение как ASCII-код.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lab6-2.asm — Использование iprintLF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08380"/>
            <wp:effectExtent l="0" t="0" r="0" b="0"/>
            <wp:wrapSquare wrapText="largest"/>
            <wp:docPr id="5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3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Результат lab6-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2 при запуске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Функция iprintLF корректно выводит числовое значение 106, полученное при сложении ASCII-кодов символов, демонстрируя правильное преобразование числа в строку для вывода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Сравнение iprint и iprintLF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75255"/>
            <wp:effectExtent l="0" t="0" r="0" b="0"/>
            <wp:wrapSquare wrapText="largest"/>
            <wp:docPr id="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21590</wp:posOffset>
            </wp:positionH>
            <wp:positionV relativeFrom="paragraph">
              <wp:posOffset>2790825</wp:posOffset>
            </wp:positionV>
            <wp:extent cx="5940425" cy="700405"/>
            <wp:effectExtent l="0" t="0" r="0" b="0"/>
            <wp:wrapSquare wrapText="largest"/>
            <wp:docPr id="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4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Результат lab6-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2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с использованием iprint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Функция iprintLF добавляет перевод строки после вывода числа, в то время как iprint выводит число без перевода строки, что может приводить к появлению символа «%» на выходе терминала.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2.2 Выполнение арифметических операций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Освоение арифметических инструкций NASM на примере вычисления выражений.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lab6-3.asm — Вычисление выражения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8430" cy="5090795"/>
            <wp:effectExtent l="0" t="0" r="0" b="0"/>
            <wp:wrapSquare wrapText="largest"/>
            <wp:docPr id="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509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120650</wp:posOffset>
            </wp:positionH>
            <wp:positionV relativeFrom="paragraph">
              <wp:posOffset>5126355</wp:posOffset>
            </wp:positionV>
            <wp:extent cx="5940425" cy="1091565"/>
            <wp:effectExtent l="0" t="0" r="0" b="0"/>
            <wp:wrapSquare wrapText="largest"/>
            <wp:docPr id="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5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Код и р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езультат lab6-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успешно вычисляет выражение (5*2+3)/3 = 4 с остатком 1, демонстрируя работу инструкций умножение (mul) и деление (div) с получением частного и остатка.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variant.asm — Вычисление варианта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5462270"/>
            <wp:effectExtent l="0" t="0" r="0" b="0"/>
            <wp:wrapSquare wrapText="largest"/>
            <wp:docPr id="1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546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164465</wp:posOffset>
            </wp:positionH>
            <wp:positionV relativeFrom="paragraph">
              <wp:posOffset>-33020</wp:posOffset>
            </wp:positionV>
            <wp:extent cx="5940425" cy="1217295"/>
            <wp:effectExtent l="0" t="0" r="0" b="0"/>
            <wp:wrapSquare wrapText="largest"/>
            <wp:docPr id="1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6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Вычисление варианта по номеру студенческого билета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успешно вычисляет вариант задания по номеру студенческого билета, используя операцию деления с остатком и преобразование ASCII-строки в число с помощью функции atoi.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Задание для самостоятельной работы</w:t>
      </w:r>
    </w:p>
    <w:p>
      <w:pPr>
        <w:pStyle w:val="Normal"/>
        <w:spacing w:lineRule="auto" w:line="360"/>
        <w:ind w:hanging="0"/>
        <w:jc w:val="both"/>
        <w:rPr/>
      </w:pPr>
      <w:r>
        <w:rPr>
          <w:b/>
          <w:bCs/>
          <w:sz w:val="26"/>
          <w:szCs w:val="26"/>
        </w:rPr>
        <w:t xml:space="preserve">Задание: </w:t>
      </w:r>
      <w:r>
        <w:rPr>
          <w:sz w:val="26"/>
          <w:szCs w:val="26"/>
        </w:rPr>
        <w:t xml:space="preserve">Написать программу вычисления выражения </w:t>
      </w:r>
      <w:r>
        <w:rPr>
          <w:sz w:val="26"/>
          <w:szCs w:val="26"/>
        </w:rPr>
        <w:t xml:space="preserve">f(x)=10(x+1)−10 </w:t>
      </w:r>
      <w:r>
        <w:rPr>
          <w:sz w:val="26"/>
          <w:szCs w:val="26"/>
        </w:rPr>
        <w:t>для варианта 11.</w:t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Выполнение: </w:t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685" cy="6638290"/>
            <wp:effectExtent l="0" t="0" r="0" b="0"/>
            <wp:wrapSquare wrapText="largest"/>
            <wp:docPr id="1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663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7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Код программы для самостоятельной работы</w:t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45285"/>
            <wp:effectExtent l="0" t="0" r="0" b="0"/>
            <wp:wrapSquare wrapText="largest"/>
            <wp:docPr id="1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8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Результат выполнения программы при вводе двух разных значений переменных х1 и х2.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Комментарий: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Программа успешно выяисляет заданное выражение для тестовых значений x1 и x2, при помощи использования арифметических инструкций add(сложение), mul(умножение) и sub(вычитание) для вычисления составного выражения.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Выводы: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В ходе выполнения лабораторной работы были достигнуты следующие результаты: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1) Освоение арифметических инструкций NASM.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2) Изучены различия символьных и численных данных.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3) Реализованы программы вычисления выражений.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4) Освоен ввод данных с клавиатуры.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5) Изучено деление с остатком.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6) Выполнено задание для самостоятельной работы.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Цель работы достигнута полностью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— освоены арифметические инструкции языка ассемблера NASM и их практическое применение для вычисления выражений различной сложности.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Список литературы: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eastAsia="Times New Roman"/>
          <w:sz w:val="26"/>
          <w:szCs w:val="26"/>
        </w:rPr>
      </w:pPr>
      <w:r>
        <w:rPr>
          <w:rStyle w:val="Strong"/>
          <w:rFonts w:eastAsia="Times New Roman"/>
          <w:sz w:val="26"/>
          <w:szCs w:val="26"/>
        </w:rPr>
        <w:t>The NASM documentation</w:t>
      </w:r>
      <w:r>
        <w:rPr>
          <w:rFonts w:eastAsia="Times New Roman"/>
          <w:sz w:val="26"/>
          <w:szCs w:val="26"/>
        </w:rPr>
        <w:t xml:space="preserve"> — 2021. — URL: </w:t>
      </w:r>
      <w:hyperlink r:id="rId15" w:tgtFrame="_blank">
        <w:r>
          <w:rPr>
            <w:rStyle w:val="Hyperlink"/>
            <w:rFonts w:eastAsia="Times New Roman"/>
            <w:sz w:val="26"/>
            <w:szCs w:val="26"/>
          </w:rPr>
          <w:t>https://www.nasm.us/docs.php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eastAsia="Times New Roman"/>
          <w:sz w:val="26"/>
          <w:szCs w:val="26"/>
        </w:rPr>
      </w:pPr>
      <w:r>
        <w:rPr>
          <w:rStyle w:val="Strong"/>
          <w:rFonts w:eastAsia="Times New Roman"/>
          <w:sz w:val="26"/>
          <w:szCs w:val="26"/>
        </w:rPr>
        <w:t>Расширенный ассемблер: NASM</w:t>
      </w:r>
      <w:r>
        <w:rPr>
          <w:rFonts w:eastAsia="Times New Roman"/>
          <w:sz w:val="26"/>
          <w:szCs w:val="26"/>
        </w:rPr>
        <w:t xml:space="preserve"> — 2021. — URL: </w:t>
      </w:r>
      <w:hyperlink r:id="rId16" w:tgtFrame="_blank">
        <w:r>
          <w:rPr>
            <w:rStyle w:val="Hyperlink"/>
            <w:rFonts w:eastAsia="Times New Roman"/>
            <w:sz w:val="26"/>
            <w:szCs w:val="26"/>
          </w:rPr>
          <w:t>https://www.opennet.ru/docs/RUS/nasm/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eastAsia="Times New Roman"/>
          <w:sz w:val="26"/>
          <w:szCs w:val="26"/>
        </w:rPr>
      </w:pPr>
      <w:r>
        <w:rPr>
          <w:rStyle w:val="Strong"/>
          <w:rFonts w:eastAsia="Times New Roman"/>
          <w:sz w:val="26"/>
          <w:szCs w:val="26"/>
        </w:rPr>
        <w:t>Столяров А.</w:t>
      </w:r>
      <w:r>
        <w:rPr>
          <w:rFonts w:eastAsia="Times New Roman"/>
          <w:sz w:val="26"/>
          <w:szCs w:val="26"/>
        </w:rPr>
        <w:t xml:space="preserve"> Программирование на языке ассемблера NASM для OC Unix. — 2-е изд. — М. : MAKC Пресс, 2011. — URL: </w:t>
      </w:r>
      <w:hyperlink r:id="rId17" w:tgtFrame="_blank">
        <w:r>
          <w:rPr>
            <w:rStyle w:val="Hyperlink"/>
            <w:rFonts w:eastAsia="Times New Roman"/>
            <w:sz w:val="26"/>
            <w:szCs w:val="26"/>
          </w:rPr>
          <w:t>http://www.stolyarov.info/books/asm_unix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eastAsia="Times New Roman"/>
          <w:sz w:val="26"/>
          <w:szCs w:val="26"/>
        </w:rPr>
      </w:pPr>
      <w:r>
        <w:rPr>
          <w:rStyle w:val="Strong"/>
          <w:rFonts w:eastAsia="Times New Roman"/>
          <w:sz w:val="26"/>
          <w:szCs w:val="26"/>
        </w:rPr>
        <w:t>Колдаев В. Д., Лупин С. А.</w:t>
      </w:r>
      <w:r>
        <w:rPr>
          <w:rFonts w:eastAsia="Times New Roman"/>
          <w:sz w:val="26"/>
          <w:szCs w:val="26"/>
        </w:rPr>
        <w:t xml:space="preserve"> Архитектура ЭВМ. — М. : Форум, 2018.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sectPr>
      <w:footerReference w:type="even" r:id="rId18"/>
      <w:footerReference w:type="default" r:id="rId19"/>
      <w:type w:val="nextPage"/>
      <w:pgSz w:w="11906" w:h="16838"/>
      <w:pgMar w:left="1701" w:right="850" w:gutter="0" w:header="0" w:top="1134" w:footer="1134" w:bottom="1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7"/>
  <w:defaultTabStop w:val="709"/>
  <w:autoHyphenation w:val="true"/>
  <w:hyphenationZone w:val="0"/>
  <w:evenAndOddHeaders/>
  <w:compat>
    <w:doNotExpandShiftReturn/>
    <w:balanceSingleByteDoubleByteWidth/>
    <w:ulTrailSpac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erif" w:cs="Times New Roman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both"/>
    </w:pPr>
    <w:rPr>
      <w:rFonts w:ascii="Liberation Serif" w:hAnsi="Liberation Serif" w:eastAsia="Liberation Serif" w:cs="Times New Roman"/>
      <w:color w:val="auto"/>
      <w:kern w:val="0"/>
      <w:sz w:val="20"/>
      <w:szCs w:val="20"/>
      <w:lang w:eastAsia="ko-KR" w:val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tyle14">
    <w:name w:val="Символ концевой сноск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ndnoteReference">
    <w:name w:val="endnote reference"/>
    <w:rPr>
      <w:vertAlign w:val="superscript"/>
    </w:rPr>
  </w:style>
  <w:style w:type="character" w:styleId="Style16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Style19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9"/>
    <w:pPr>
      <w:suppressLineNumbers/>
    </w:pPr>
    <w:rPr/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www.nasm.us/docs.php" TargetMode="External"/><Relationship Id="rId16" Type="http://schemas.openxmlformats.org/officeDocument/2006/relationships/hyperlink" Target="https://www.opennet.ru/docs/RUS/nasm/" TargetMode="External"/><Relationship Id="rId17" Type="http://schemas.openxmlformats.org/officeDocument/2006/relationships/hyperlink" Target="http://www.stolyarov.info/books/asm_unix" TargetMode="Externa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LibreOffice/25.8.2.2$Linux_X86_64 LibreOffice_project/580$Build-2</Application>
  <AppVersion>15.0000</AppVersion>
  <Pages>11</Pages>
  <Words>526</Words>
  <Characters>3493</Characters>
  <CharactersWithSpaces>3980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2025-09-24T20:06:00Z</dcterms:created>
  <dc:creator/>
  <dc:description/>
  <dc:language>ru-RU</dc:language>
  <cp:lastModifiedBy/>
  <cp:lastPrinted>2025-11-08T19:56:42Z</cp:lastPrinted>
  <dcterms:modified xsi:type="dcterms:W3CDTF">2025-11-15T15:24:30Z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