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Howden</w:t>
      </w:r>
    </w:p>
    <w:p>
      <w:pPr>
        <w:spacing w:after="0"/>
      </w:pPr>
      <w:r>
        <w:rPr>
          <w:b w:val="0"/>
        </w:rPr>
        <w:t>One Creechurch Place</w:t>
      </w:r>
    </w:p>
    <w:p>
      <w:pPr>
        <w:spacing w:after="0"/>
      </w:pPr>
      <w:r>
        <w:rPr>
          <w:b w:val="0"/>
        </w:rPr>
        <w:t>London EC3A 5AF</w:t>
      </w:r>
    </w:p>
    <w:p>
      <w:pPr>
        <w:spacing w:after="0"/>
      </w:pPr>
      <w:r>
        <w:rPr>
          <w:b w:val="0"/>
        </w:rPr>
      </w:r>
    </w:p>
    <w:p>
      <w:pPr>
        <w:spacing w:after="160"/>
      </w:pPr>
      <w:r>
        <w:rPr>
          <w:b w:val="0"/>
        </w:rPr>
        <w:t>Dear Sir or Madam,</w:t>
      </w:r>
    </w:p>
    <w:p>
      <w:pPr>
        <w:spacing w:after="160"/>
      </w:pPr>
      <w:r>
        <w:rPr>
          <w:b w:val="0"/>
        </w:rPr>
        <w:t>I am applying for the Private Capital Portfolio Solutions Graduate Programme (2027 intake) in London. I am a final-year Economics student at the University of Strathclyde, graduating in summer 2027 with a predicted 2:1. Howden Private Capital is a newly established global division serving private equity, private credit and infrastructure investors, and joining a team while it is still being built appeals to me as someone who co-founded a society from nothing.</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Howden Private Capital stands out to me because it approaches private capital from the risk side, helping investors and portfolio companies manage risk as well as grow, and because it is newly established, so graduates join while its offering to sponsors is still taking shape. Building the Agricapital Society from launch to 126 members taught me how much a young organisation depends on people who will research, analyse and take ownership, and my sessions on deals such as Olam Agri's sale to SALIC have given me a working understanding of how private investors assess and protect value.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