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 xml:space="preserve">Find the contact address on the firm's website and email the letter and CV. </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704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European gas fundamentals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gas volatility dissertation built on daily storage and market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56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forecasts volatility rather than price,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704 anomaly portfolios across 56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704 anomaly portfolios across 56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TTF volatility has given me a grounding in the forces behind them; I would value learning how Cornwall Insight turns those forces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