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rPr>
        <w:t>Will McGowan</w:t>
      </w:r>
    </w:p>
    <w:p>
      <w:pPr>
        <w:spacing w:after="0"/>
      </w:pPr>
      <w:r>
        <w:rPr>
          <w:b w:val="0"/>
        </w:rPr>
        <w:t>9 Clarendon Place, Glasgow G20 7PZ</w:t>
      </w:r>
    </w:p>
    <w:p>
      <w:pPr>
        <w:spacing w:after="0"/>
      </w:pPr>
      <w:r>
        <w:rPr>
          <w:b w:val="0"/>
        </w:rPr>
        <w:t>+44 7562 299 515 | mcgowanwill366@gmail.com</w:t>
      </w:r>
    </w:p>
    <w:p>
      <w:pPr>
        <w:spacing w:after="0"/>
      </w:pPr>
      <w:r>
        <w:rPr>
          <w:b w:val="0"/>
        </w:rPr>
      </w:r>
    </w:p>
    <w:p>
      <w:pPr>
        <w:spacing w:after="0"/>
      </w:pPr>
      <w:r>
        <w:rPr>
          <w:b w:val="0"/>
        </w:rPr>
        <w:t>6 October 2026</w:t>
      </w:r>
    </w:p>
    <w:p>
      <w:pPr>
        <w:spacing w:after="0"/>
      </w:pPr>
      <w:r>
        <w:rPr>
          <w:b w:val="0"/>
        </w:rPr>
      </w:r>
    </w:p>
    <w:p>
      <w:pPr>
        <w:spacing w:after="0"/>
      </w:pPr>
      <w:r>
        <w:rPr>
          <w:b w:val="0"/>
        </w:rPr>
        <w:t>Graduate Recruitment Team</w:t>
      </w:r>
    </w:p>
    <w:p>
      <w:pPr>
        <w:spacing w:after="0"/>
      </w:pPr>
      <w:r>
        <w:rPr>
          <w:b w:val="0"/>
        </w:rPr>
        <w:t>Octopus Group</w:t>
      </w:r>
    </w:p>
    <w:p>
      <w:pPr>
        <w:spacing w:after="0"/>
      </w:pPr>
      <w:r>
        <w:rPr>
          <w:b w:val="0"/>
        </w:rPr>
        <w:t>6th Floor, 33 Holborn</w:t>
      </w:r>
    </w:p>
    <w:p>
      <w:pPr>
        <w:spacing w:after="0"/>
      </w:pPr>
      <w:r>
        <w:rPr>
          <w:b w:val="0"/>
        </w:rPr>
        <w:t>London EC1N 2HT</w:t>
      </w:r>
    </w:p>
    <w:p>
      <w:pPr>
        <w:spacing w:after="0"/>
      </w:pPr>
      <w:r>
        <w:rPr>
          <w:b w:val="0"/>
        </w:rPr>
      </w:r>
    </w:p>
    <w:p>
      <w:pPr>
        <w:spacing w:after="160"/>
      </w:pPr>
      <w:r>
        <w:rPr>
          <w:b w:val="0"/>
        </w:rPr>
        <w:t>Dear Sir or Madam,</w:t>
      </w:r>
    </w:p>
    <w:p>
      <w:pPr>
        <w:spacing w:after="160"/>
      </w:pPr>
      <w:r>
        <w:rPr>
          <w:b w:val="0"/>
        </w:rPr>
        <w:t>I am applying for the Investment Graduate Scheme in London. I am a final-year Economics student at the University of Strathclyde, graduating in summer 2027 with a predicted 2:1. Octopus Capital's focus on real estate, private debt and infrastructure, backed by more than £4.3 billion of real estate lending since 2013, offers a broader view of private markets than a single strategy could.</w:t>
      </w:r>
    </w:p>
    <w:p>
      <w:pPr>
        <w:spacing w:after="160"/>
      </w:pPr>
      <w:r>
        <w:rPr>
          <w:b w:val="0"/>
        </w:rPr>
        <w:t>My preparation for investing has come from taking deals apart. As co-founder and Treasurer of the Strathclyde Agricapital Society, the university's first agri-finance society, I grew membership to 126 and led weekly research sessions on transactions such as Olam Agri's USD 1.24bn stake sale to SALIC, breaking down why the buyer wanted the asset, how the deal was structured and how the stake was valued. My strongest academic results reflect the same interest: 90% in first-year Finance and 78%, the second-highest mark, in a third-year group project for Advanced Corporate Finance and Financial Markets.</w:t>
      </w:r>
    </w:p>
    <w:p>
      <w:pPr>
        <w:spacing w:after="160"/>
      </w:pPr>
      <w:r>
        <w:rPr>
          <w:b w:val="0"/>
        </w:rPr>
        <w:t>Private equity appeals to me because the investor owns the outcome: the thesis has to be delivered after the deal closes, not just argued before it. I have seen that side at a small scale. As Head Mixologist at Le Set, a new 200-cover Glasgow venue, I created its house cocktails, set the specifications for its classics and trained around 15 bar staff to deliver them from launch. Before that, at KONG, I analysed sales patterns and refined our upselling prompts, raising average customer spend by an estimated 25%. Both roles taught me that value is created in execution: in standards, training and small commercial decisions that compound.</w:t>
      </w:r>
    </w:p>
    <w:p>
      <w:pPr>
        <w:spacing w:after="160"/>
      </w:pPr>
      <w:r>
        <w:rPr>
          <w:b w:val="0"/>
        </w:rPr>
        <w:t>Octopus Capital stands out to me because its graduates rotate five times across real estate, private debt and infrastructure, businesses it brought closer together in January 2026 by creating a head of real assets. I learned through the Agricapital Society that the same asset can be financed in very different ways depending on who bears the risk, and a 27-month scheme that shows me both the debt and equity sides of real assets, alongside a professional qualification, is the right foundation for an investing career.</w:t>
      </w:r>
    </w:p>
    <w:p>
      <w:pPr>
        <w:spacing w:after="160"/>
      </w:pPr>
      <w:r>
        <w:rPr>
          <w:b w:val="0"/>
        </w:rPr>
        <w:t>I would welcome the opportunity to discuss my application. Thank you for your time and consideration.</w:t>
      </w:r>
    </w:p>
    <w:p>
      <w:pPr>
        <w:spacing w:after="0"/>
      </w:pPr>
      <w:r>
        <w:rPr>
          <w:b w:val="0"/>
        </w:rPr>
        <w:t>Yours faithfully,</w:t>
      </w:r>
    </w:p>
    <w:p>
      <w:pPr>
        <w:spacing w:after="0"/>
      </w:pPr>
      <w:r>
        <w:rPr>
          <w:b w:val="0"/>
        </w:rPr>
      </w:r>
    </w:p>
    <w:p>
      <w:pPr>
        <w:spacing w:after="0"/>
      </w:pPr>
      <w:r>
        <w:rPr>
          <w:b w:val="0"/>
        </w:rPr>
        <w:t>Will McGowan</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40"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