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704 anomaly portfolios across 56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