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Albourne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Investment Due Diligence Associate Analyst role in London. I am a final-year Economics student at the University of Strathclyde, graduating in summer 2027 with a predicted 2:1. Albourne's work advising more than 270 investors on hedge fund and private market allocations would let me study hundreds of investment processes rather than one.</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Albourne stands out to me because its analysts assess hedge fund and private market managers on behalf of institutional investors, and its flat structure, with more than 100 partners, gives junior staff real exposure to that research. My CAPM study taught me how rarely an apparent alpha survives proper testing, and manager due diligence is the professional version of that question: whether a fund's edge is real, repeatable and worth its fees.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