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b/>
        </w:rPr>
        <w:t>Will McGowan</w:t>
      </w:r>
    </w:p>
    <w:p>
      <w:pPr>
        <w:spacing w:after="0"/>
      </w:pPr>
      <w:r>
        <w:rPr>
          <w:b w:val="0"/>
        </w:rPr>
        <w:t>9 Clarendon Place, Glasgow G20 7PZ</w:t>
      </w:r>
    </w:p>
    <w:p>
      <w:pPr>
        <w:spacing w:after="0"/>
      </w:pPr>
      <w:r>
        <w:rPr>
          <w:b w:val="0"/>
        </w:rPr>
        <w:t>+44 7562 299 515 | mcgowanwill366@gmail.com</w:t>
      </w:r>
    </w:p>
    <w:p>
      <w:pPr>
        <w:spacing w:after="0"/>
      </w:pPr>
      <w:r>
        <w:rPr>
          <w:b w:val="0"/>
        </w:rPr>
      </w:r>
    </w:p>
    <w:p>
      <w:pPr>
        <w:spacing w:after="0"/>
      </w:pPr>
      <w:r>
        <w:rPr>
          <w:b w:val="0"/>
        </w:rPr>
        <w:t>6 October 2026</w:t>
      </w:r>
    </w:p>
    <w:p>
      <w:pPr>
        <w:spacing w:after="0"/>
      </w:pPr>
      <w:r>
        <w:rPr>
          <w:b w:val="0"/>
        </w:rPr>
      </w:r>
    </w:p>
    <w:p>
      <w:pPr>
        <w:spacing w:after="0"/>
      </w:pPr>
      <w:r>
        <w:rPr>
          <w:b w:val="0"/>
        </w:rPr>
        <w:t>Graduate Recruitment Team</w:t>
      </w:r>
    </w:p>
    <w:p>
      <w:pPr>
        <w:spacing w:after="0"/>
      </w:pPr>
      <w:r>
        <w:rPr>
          <w:b w:val="0"/>
        </w:rPr>
        <w:t>Pictet Alternative Advisors</w:t>
      </w:r>
    </w:p>
    <w:p>
      <w:pPr>
        <w:spacing w:after="0"/>
      </w:pPr>
      <w:r>
        <w:rPr>
          <w:b w:val="0"/>
        </w:rPr>
        <w:t>Route des Acacias 60</w:t>
      </w:r>
    </w:p>
    <w:p>
      <w:pPr>
        <w:spacing w:after="0"/>
      </w:pPr>
      <w:r>
        <w:rPr>
          <w:b w:val="0"/>
        </w:rPr>
        <w:t>1211 Geneva 73, Switzerland</w:t>
      </w:r>
    </w:p>
    <w:p>
      <w:pPr>
        <w:spacing w:after="0"/>
      </w:pPr>
      <w:r>
        <w:rPr>
          <w:b w:val="0"/>
        </w:rPr>
      </w:r>
    </w:p>
    <w:p>
      <w:pPr>
        <w:spacing w:after="160"/>
      </w:pPr>
      <w:r>
        <w:rPr>
          <w:b w:val="0"/>
        </w:rPr>
        <w:t>Dear Sir or Madam,</w:t>
      </w:r>
    </w:p>
    <w:p>
      <w:pPr>
        <w:spacing w:after="160"/>
      </w:pPr>
      <w:r>
        <w:rPr>
          <w:b w:val="0"/>
        </w:rPr>
        <w:t>I am applying for the Graduate Programme – Hedge Funds in Geneva. I am a final-year Economics student at the University of Strathclyde, graduating in summer 2027 with a predicted 2:1. Pictet Alternative Advisors' Hedge Funds Research and Portfolio Management team, a group of seven specialists building portfolios of hedge fund and debt strategies, is the kind of small team where a graduate learns quickly.</w:t>
      </w:r>
    </w:p>
    <w:p>
      <w:pPr>
        <w:spacing w:after="160"/>
      </w:pPr>
      <w:r>
        <w:rPr>
          <w:b w:val="0"/>
        </w:rPr>
        <w:t>My work keeps returning to one question: does an apparent edge survive a proper test? I tested CAPM on 694 anomaly portfolios across 54 countries and rejected zero alpha jointly in 48 of 53, with momentum the most persistent anomaly. My dissertation, supervised by Dr Luigi Gifuni, forecasts European gas volatility with mixed-frequency (MIDAS) models built on storage, market and news-based data, evaluates them out-of-sample against HAR and AR benchmarks, and asks whether better forecasts improve a volatility-targeted TTF futures strategy. As co-founder of the Strathclyde Agricapital Society, I also built a wheat calendar-spread strategy whose weekly backtest returned a Sharpe ratio of 0.76 before costs and 0.28 after, which taught me how quickly turnover erodes an edge.</w:t>
      </w:r>
    </w:p>
    <w:p>
      <w:pPr>
        <w:spacing w:after="160"/>
      </w:pPr>
      <w:r>
        <w:rPr>
          <w:b w:val="0"/>
        </w:rPr>
        <w:t>Hedge funds appeal to me because the distance between an idea and its consequences is short: a research view becomes a position, and the position is marked every day. I take that accountability seriously. My lifetime poker winnings of over £40,000 came from respecting variance and sizing risk to a strict 50-buy-in bankroll rule, and as Treasurer of the Agricapital Society, which I helped grow to 126 members, I manage its budget and accounts.</w:t>
      </w:r>
    </w:p>
    <w:p>
      <w:pPr>
        <w:spacing w:after="160"/>
      </w:pPr>
      <w:r>
        <w:rPr>
          <w:b w:val="0"/>
        </w:rPr>
        <w:t>Pictet Alternative Advisors stands out to me because its graduates research and diligence hedge fund and debt strategies while supporting portfolio management and client reporting, through an eighteen-month programme with rotations and a permanent contract. Judging whether a manager's returns reflect skill or exposure to known factors is the question my CAPM research taught me to ask, and I would value learning to answer it with the experience of Pictet's team.</w:t>
      </w:r>
    </w:p>
    <w:p>
      <w:pPr>
        <w:spacing w:after="160"/>
      </w:pPr>
      <w:r>
        <w:rPr>
          <w:b w:val="0"/>
        </w:rPr>
        <w:t>I would welcome the opportunity to discuss my application. Thank you for your time and consideration.</w:t>
      </w:r>
    </w:p>
    <w:p>
      <w:pPr>
        <w:spacing w:after="0"/>
      </w:pPr>
      <w:r>
        <w:rPr>
          <w:b w:val="0"/>
        </w:rPr>
        <w:t>Yours faithfully,</w:t>
      </w:r>
    </w:p>
    <w:p>
      <w:pPr>
        <w:spacing w:after="0"/>
      </w:pPr>
      <w:r>
        <w:rPr>
          <w:b w:val="0"/>
        </w:rPr>
      </w:r>
    </w:p>
    <w:p>
      <w:pPr>
        <w:spacing w:after="0"/>
      </w:pPr>
      <w:r>
        <w:rPr>
          <w:b w:val="0"/>
        </w:rPr>
        <w:t>Will McGowan</w:t>
      </w:r>
    </w:p>
    <w:sectPr w:rsidR="00FC693F" w:rsidRPr="0006063C"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240"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