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Mako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in London. I am a final-year Economics student at the University of Strathclyde, graduating in summer 2027 with a predicted 2:1. Mako's options market making across fixed income, equity and commodity derivatives, which it has run since 1999, is the business I want to learn from the ground up.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Mako stands out to me because its eighteen-month graduate programme builds option theory, risk processes and live market-making experience step by step, at a firm small enough that a graduate's progress is visible. My Monte Carlo engine taught me how option values respond to volatility and to the path a price takes, and I would like to turn that understanding into quoting real markets within Mako's risk framework.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