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3Red Partners</w:t>
      </w:r>
    </w:p>
    <w:p>
      <w:pPr>
        <w:spacing w:after="0"/>
      </w:pPr>
      <w:r>
        <w:rPr>
          <w:b w:val="0"/>
        </w:rPr>
        <w:t>Amsterdam, Netherlands</w:t>
      </w:r>
    </w:p>
    <w:p>
      <w:pPr>
        <w:spacing w:after="0"/>
      </w:pPr>
      <w:r>
        <w:rPr>
          <w:b w:val="0"/>
        </w:rPr>
      </w:r>
    </w:p>
    <w:p>
      <w:pPr>
        <w:spacing w:after="160"/>
      </w:pPr>
      <w:r>
        <w:rPr>
          <w:b w:val="0"/>
        </w:rPr>
        <w:t>Dear Sir or Madam,</w:t>
      </w:r>
    </w:p>
    <w:p>
      <w:pPr>
        <w:spacing w:after="160"/>
      </w:pPr>
      <w:r>
        <w:rPr>
          <w:b w:val="0"/>
        </w:rPr>
        <w:t>I am applying for the Graduate Trader (2027 Incoming Graduate, Full-Time) role in Amsterdam. I am a final-year Economics student at the University of Strathclyde, graduating in summer 2027 with a predicted 2:1. 3Red's graduate trader advert asks for a proven track record in a competitive activity such as poker or other strategic games, which describes how I have learned to make decisions under uncertainty.</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3Red stands out to me because its graduate traders work alongside senior traders and developers on trading, quantitative research and technology from the start, and because it values the competitive, risk-aware thinking that games reward. I write Python, R and MATLAB and review large data sets for my research, and I would like to bring that, together with my competitive record, to 3Red's desks in Amsterdam.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