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pPr>
      <w:r>
        <w:rPr>
          <w:b/>
        </w:rPr>
        <w:t>Will McGowan</w:t>
      </w:r>
    </w:p>
    <w:p>
      <w:pPr>
        <w:spacing w:after="0"/>
      </w:pPr>
      <w:r>
        <w:rPr>
          <w:b w:val="0"/>
        </w:rPr>
        <w:t>9 Clarendon Place, Glasgow G20 7PZ</w:t>
      </w:r>
    </w:p>
    <w:p>
      <w:pPr>
        <w:spacing w:after="0"/>
      </w:pPr>
      <w:r>
        <w:rPr>
          <w:b w:val="0"/>
        </w:rPr>
        <w:t>+44 7562 299 515 | mcgowanwill366@gmail.com</w:t>
      </w:r>
    </w:p>
    <w:p>
      <w:pPr>
        <w:spacing w:after="0"/>
      </w:pPr>
      <w:r>
        <w:rPr>
          <w:b w:val="0"/>
        </w:rPr>
      </w:r>
    </w:p>
    <w:p>
      <w:pPr>
        <w:spacing w:after="0"/>
      </w:pPr>
      <w:r>
        <w:rPr>
          <w:b w:val="0"/>
        </w:rPr>
        <w:t>6 October 2026</w:t>
      </w:r>
    </w:p>
    <w:p>
      <w:pPr>
        <w:spacing w:after="0"/>
      </w:pPr>
      <w:r>
        <w:rPr>
          <w:b w:val="0"/>
        </w:rPr>
      </w:r>
    </w:p>
    <w:p>
      <w:pPr>
        <w:spacing w:after="0"/>
      </w:pPr>
      <w:r>
        <w:rPr>
          <w:b w:val="0"/>
        </w:rPr>
        <w:t>Graduate Recruitment Team</w:t>
      </w:r>
    </w:p>
    <w:p>
      <w:pPr>
        <w:spacing w:after="0"/>
      </w:pPr>
      <w:r>
        <w:rPr>
          <w:b w:val="0"/>
        </w:rPr>
        <w:t>Hymans Robertson LLP</w:t>
      </w:r>
    </w:p>
    <w:p>
      <w:pPr>
        <w:spacing w:after="0"/>
      </w:pPr>
      <w:r>
        <w:rPr>
          <w:b w:val="0"/>
        </w:rPr>
        <w:t>20 Waterloo Street</w:t>
      </w:r>
    </w:p>
    <w:p>
      <w:pPr>
        <w:spacing w:after="0"/>
      </w:pPr>
      <w:r>
        <w:rPr>
          <w:b w:val="0"/>
        </w:rPr>
        <w:t>Glasgow G2 6DB</w:t>
      </w:r>
    </w:p>
    <w:p>
      <w:pPr>
        <w:spacing w:after="0"/>
      </w:pPr>
      <w:r>
        <w:rPr>
          <w:b w:val="0"/>
        </w:rPr>
      </w:r>
    </w:p>
    <w:p>
      <w:pPr>
        <w:spacing w:after="160"/>
      </w:pPr>
      <w:r>
        <w:rPr>
          <w:b w:val="0"/>
        </w:rPr>
        <w:t>Dear Sir or Madam,</w:t>
      </w:r>
    </w:p>
    <w:p>
      <w:pPr>
        <w:spacing w:after="160"/>
      </w:pPr>
      <w:r>
        <w:rPr>
          <w:b w:val="0"/>
        </w:rPr>
        <w:t>I am applying for the Pensions Governance &amp; Investment Consulting Graduate Programme 2027 in Glasgow. I am a final-year Economics student at the University of Strathclyde, graduating in summer 2027 with a predicted 2:1. Hymans Robertson's advice to local government pension funds as they adapt to the draft LGPS pooling regulations of 2026 puts it at the centre of how a large share of UK pension capital will be invested.</w:t>
      </w:r>
    </w:p>
    <w:p>
      <w:pPr>
        <w:spacing w:after="160"/>
      </w:pPr>
      <w:r>
        <w:rPr>
          <w:b w:val="0"/>
        </w:rPr>
        <w:t>My academic work centres on a question asset managers answer every day: what is a return worth once its risk is understood? I tested CAPM on 694 anomaly portfolios across 54 countries and found it fails jointly in 48 of 53, with momentum and value earning the most persistent alphas. My dissertation, supervised by Dr Luigi Gifuni, forecasts European gas volatility with mixed-frequency (MIDAS) models built on storage, market and news-based data, and tests whether better risk forecasts improve a volatility-targeted futures strategy, a question that matters to any portfolio with commodity exposure.</w:t>
      </w:r>
    </w:p>
    <w:p>
      <w:pPr>
        <w:spacing w:after="160"/>
      </w:pPr>
      <w:r>
        <w:rPr>
          <w:b w:val="0"/>
        </w:rPr>
        <w:t>Asset management appeals to me because it rewards a process that holds up over years rather than a single good call, and because the money belongs to people relying on that process. As co-founder of the Strathclyde Agricapital Society, which I grew to 126 members, I led weekly research sessions on transactions such as Olam Agri's USD 1.24bn stake sale to SALIC and published weekly research notes for members from outside finance. That work taught me that a sound view is only half the job; it also has to be explained clearly to the people who rely on it.</w:t>
      </w:r>
    </w:p>
    <w:p>
      <w:pPr>
        <w:spacing w:after="160"/>
      </w:pPr>
      <w:r>
        <w:rPr>
          <w:b w:val="0"/>
        </w:rPr>
        <w:t>Hymans Robertson stands out to me because its investment consultants help pension committees and trustees set strategy, select managers and manage risk for schemes that must pay pensions for decades, and its graduates join an investment DB or DC team from the start. My research on what a return is worth once its risk is understood bears directly on that advice, and I would be glad to build my career at a firm with its roots in Glasgow.</w:t>
      </w:r>
    </w:p>
    <w:p>
      <w:pPr>
        <w:spacing w:after="160"/>
      </w:pPr>
      <w:r>
        <w:rPr>
          <w:b w:val="0"/>
        </w:rPr>
        <w:t>I would welcome the opportunity to discuss my application. Thank you for your time and consideration.</w:t>
      </w:r>
    </w:p>
    <w:p>
      <w:pPr>
        <w:spacing w:after="0"/>
      </w:pPr>
      <w:r>
        <w:rPr>
          <w:b w:val="0"/>
        </w:rPr>
        <w:t>Yours faithfully,</w:t>
      </w:r>
    </w:p>
    <w:p>
      <w:pPr>
        <w:spacing w:after="0"/>
      </w:pPr>
      <w:r>
        <w:rPr>
          <w:b w:val="0"/>
        </w:rPr>
      </w:r>
    </w:p>
    <w:p>
      <w:pPr>
        <w:spacing w:after="0"/>
      </w:pPr>
      <w:r>
        <w:rPr>
          <w:b w:val="0"/>
        </w:rPr>
        <w:t>Will McGowan</w:t>
      </w:r>
    </w:p>
    <w:sectPr w:rsidR="00FC693F" w:rsidRPr="0006063C" w:rsidSect="00034616">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line="240" w:lineRule="auto"/>
    </w:pPr>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