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sits on that same bridge between currencies and commodities and asks whether an apparent edge there survives a realistic trading test, so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