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Old Mission</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Quantitative Trader – 2027 Graduate Program (August Start) in London. I am a final-year Economics student at the University of Strathclyde, graduating in summer 2027 with a predicted 2:1. Old Mission's focus on the hardest-to-price ETFs and investment-grade credit, where competitors often step back, appeals to me because pricing what others find difficult is where I most enjoy working.</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Old Mission stands out to me because its junior traders combine disciplined decision-making, risk management and derivative pricing with research into new opportunities, and because its London business is growing, having joined the Iress UK retail service provider network as an ETF market maker in late 2025. My econometrics work in R and MATLAB has trained me to model prices from noisy data, which is what pricing an illiquid ETF from its underlying holdings demands.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