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Albourne Partners</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Investment Due Diligence Associate Analyst role in London. I am a final-year Economics student at the University of Strathclyde, graduating in summer 2027 with a predicted 2:1. Albourne's work advising more than 270 investors on hedge fund and private market allocations would let me study hundreds of investment processes rather than one.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Albourne stands out to me because its analysts assess hedge fund and private market managers on behalf of institutional investors, and its flat structure, with more than 100 partners, gives junior staff real exposure to that research. My CAPM study taught me how rarely an apparent alpha survives proper testing, and manager due diligence is the professional version of that question: whether a fund's edge is real, repeatable and worth its fees.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