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Quilter Cheviot</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Trainee Investment Manager role in Glasgow. I am a final-year Economics student at the University of Strathclyde, graduating in summer 2027 with a predicted 2:1. Quilter Cheviot's growth to 189 discretionary investment managers, with high-net-worth net inflows up 13% to £522 million in the first half of 2026, shows a firm that is adding investment managers rather than cutting them.</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tests whether governments that hedge oil change how their currencies react to OPEC news, and whether any effect that remains is worth trading after costs.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Quilter Cheviot stands out to me because its trainees follow a clear path to becoming discretionary investment managers, with full training and industry qualifications, and because it is building its presence in Scotland, appointing an experienced investment manager to its Edinburgh office in August 2026. I would be glad to train in your Glasgow office, combining the rigour of my research with the client care I learned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