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BiGGAR Economics</w:t>
      </w:r>
    </w:p>
    <w:p>
      <w:pPr>
        <w:spacing w:after="0"/>
      </w:pPr>
      <w:r>
        <w:rPr>
          <w:b w:val="0"/>
        </w:rPr>
        <w:t>Edinburgh</w:t>
      </w:r>
    </w:p>
    <w:p>
      <w:pPr>
        <w:spacing w:after="0"/>
      </w:pPr>
      <w:r>
        <w:rPr>
          <w:b w:val="0"/>
        </w:rPr>
      </w:r>
    </w:p>
    <w:p>
      <w:pPr>
        <w:spacing w:after="160"/>
      </w:pPr>
      <w:r>
        <w:rPr>
          <w:b w:val="0"/>
        </w:rPr>
        <w:t>Dear Sir or Madam,</w:t>
      </w:r>
    </w:p>
    <w:p>
      <w:pPr>
        <w:spacing w:after="160"/>
      </w:pPr>
      <w:r>
        <w:rPr>
          <w:b w:val="0"/>
        </w:rPr>
        <w:t>I am writing to ask to be considered for a graduate Research Economist role in Edinburgh. I am a final-year Economics student at the University of Strathclyde, graduating in summer 2027 with a predicted 2:1. BiGGAR Economics' socio-economic work across Scotland, from its April 2026 impact study of the University of the Highlands and Islands to its analysis of pumped storage hydro, is the applied economics I want to do.</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governments that hedge oil for their economies change how their currencies react to OPEC news, by breaking it into three testable predictions for Norway, Russia and Mexico and testing each with event studies and difference-in-differences. In co-founding the Strathclyde Agricapital Society, I built an organisation from launch to 126 members and led weekly sessions on transactions such as Olam Agri's USD 1.24bn stake sale to SALIC.</w:t>
      </w:r>
    </w:p>
    <w:p>
      <w:pPr>
        <w:spacing w:after="160"/>
      </w:pPr>
      <w:r>
        <w:rPr>
          <w:b w:val="0"/>
        </w:rPr>
        <w:t>BiGGAR stands out to me because its research economists turn economic theory into evidence that clients use for investment and policy decisions, including its estimate that six pumped storage hydro projects in Scotland could support almost 15,000 jobs. My dissertation on energy markets and my econometrics in R and MATLAB would let me contribute to energy and economic impact studies from the start.</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