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CEPA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CEPA Economist (October 2027 start) role in London. I am a final-year Economics student at the University of Strathclyde, graduating in summer 2027 with a predicted 2:1. CEPA's May 2026 report for Ofgem on how the costs of long-lived electricity network investment should be recovered under ED3 is the kind of rigorous regulatory economics I want to learn.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CEPA stands out to me because its economists work across energy, water, transport and infrastructure regulation, and in 2026 alone it has advised Ofgem on the ED3 price control and acted as financial adviser on the evaluation of offshore transmission owner bidders. My dissertation applies careful econometric testing to energy-market data, and I would like to bring that rigour to the questions regulators must answer about networks, investment and prices.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