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3Red Partners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(2027 Incoming Graduate, Full-Time) role in Amsterdam. I am a final-year Economics student at the University of Strathclyde, graduating in summer 2027 with a predicted 2:1. 3Red's graduate trader advert asks for a proven track record in a competitive activity such as poker or other strategic games, which describes how I have learned to make decisions under uncertainty.</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3Red stands out to me because its graduate traders work alongside senior traders and developers on trading, quantitative research and technology from the start, and because it values the competitive, risk-aware thinking that games reward. I write Python, R and MATLAB and review large data sets for my research, and I would like to bring that, together with my competitive record, to 3Red's desks in Amsterdam.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