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谣言黑名单与告密帝国的信息战"/>
    <w:p>
      <w:pPr>
        <w:pStyle w:val="Heading1"/>
      </w:pPr>
      <w:r>
        <w:t xml:space="preserve">谣言、黑名单与告密：帝国的信息战</w:t>
      </w:r>
    </w:p>
    <w:p>
      <w:pPr>
        <w:pStyle w:val="FirstParagraph"/>
      </w:pPr>
      <w:r>
        <w:rPr>
          <w:bCs/>
          <w:b/>
        </w:rPr>
        <w:t xml:space="preserve">Rumor, Blacklists, and Denunciation: The Empire’s Information War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帝国治理最大的隐形战场，不在战场，而在信息：谁在传话、谁在造谣、谁在告密、谁被写进名单。书中保留了大量明代信息战的原始样本——一纸匿名传单能让朝堂血流成河，一份黑名单能把对手一网打尽。信息视角要回答：在没有报纸和电报的时代，政治信息如何生产、传播、武器化？</w:t>
      </w:r>
    </w:p>
    <w:p>
      <w:pPr>
        <w:pStyle w:val="BodyText"/>
      </w:pPr>
      <w:r>
        <w:t xml:space="preserve">本文从传播学视角，围绕「谣言、黑名单与告密：帝国的信息战」这一命题，依次探讨：一、妖书案：一纸传单的全杀伤链、二、点将录：把政敌写进小说的黑名单、三、信息的不可回收性：真相为何不再重要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谣言、黑名单与告密：帝国的信息战</w:t>
      </w:r>
      <w:r>
        <w:t xml:space="preserve">”</w:t>
      </w:r>
      <w:r>
        <w:t xml:space="preserve"> </w:t>
      </w:r>
      <w:r>
        <w:t xml:space="preserve">from the standpoint of Communication Studies,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信息战；谣言；黑名单；告密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information war; rumor; blacklist; denunciation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谣言、黑名单与告密，构成了帝国信息战的底层机制。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本文即从传播学（Communication Studies）的视角，重新审视这部文本中关于「谣言、黑名单与告密：帝国的信息战」的论述，并以知识图谱提供的量化证据对其加以检验。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本文以传播学的理论透镜解读上述结构化数据：将书中的叙事命题转化为可检验的量化陈述，并以事件类别分布、关系网络度中心性等指标作为证据。所有数字均直接来自知识图谱。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8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帝国治理最大的隐形战场，不在战场，而在信息：谁在传话、谁在造谣、谁在告密、谁被写进名单。书中保留了大量明代信息战的原始样本——一纸匿名传单能让朝堂血流成河，一份黑名单能把对手一网打尽。信息视角要回答：在没有报纸和电报的时代，政治信息如何生产、传播、武器化？</w:t>
      </w:r>
    </w:p>
    <w:bookmarkStart w:id="25" w:name="一妖书案一纸传单的全杀伤链"/>
    <w:p>
      <w:pPr>
        <w:pStyle w:val="Heading3"/>
      </w:pPr>
      <w:r>
        <w:t xml:space="preserve">一、妖书案：一纸传单的全杀伤链</w:t>
      </w:r>
    </w:p>
    <w:p>
      <w:pPr>
        <w:pStyle w:val="FirstParagraph"/>
      </w:pPr>
      <w:r>
        <w:t xml:space="preserve">万历三十一年（1603）的妖书案是信息武器的完美标本。书中写道：一份匿名传单在京师流传，内容直指宫闱与内阁，</w:t>
      </w:r>
      <w:r>
        <w:t xml:space="preserve">“</w:t>
      </w:r>
      <w:r>
        <w:t xml:space="preserve">先是锦衣卫衙门收到一份匿名检举信，后又有群众举报</w:t>
      </w:r>
      <w:r>
        <w:t xml:space="preserve">”</w:t>
      </w:r>
      <w:r>
        <w:t xml:space="preserve">，锦衣卫出动，抓到了”真凶”皦生光。这位仁兄是什么人呢？</w:t>
      </w:r>
      <w:r>
        <w:t xml:space="preserve">“</w:t>
      </w:r>
      <w:r>
        <w:t xml:space="preserve">答案是——什么人都不是</w:t>
      </w:r>
      <w:r>
        <w:t xml:space="preserve">”</w:t>
      </w:r>
      <w:r>
        <w:t xml:space="preserve">，既不属于沈鲤一派，也不属于沈一贯一派，</w:t>
      </w:r>
      <w:r>
        <w:t xml:space="preserve">“</w:t>
      </w:r>
      <w:r>
        <w:t xml:space="preserve">甚至根本就不是官员，而只是一个顺天府的秀才</w:t>
      </w:r>
      <w:r>
        <w:t xml:space="preserve">”</w:t>
      </w:r>
      <w:r>
        <w:t xml:space="preserve">。孔飞力（Kuhn, 1990）在《叫魂》中分析过同类机制：当权者对谣言的清剿，重点从来不是查明真相，而是</w:t>
      </w:r>
      <w:r>
        <w:rPr>
          <w:bCs/>
          <w:b/>
        </w:rPr>
        <w:t xml:space="preserve">用一个可以交付的”真凶”给恐慌收尾</w:t>
      </w:r>
      <w:r>
        <w:t xml:space="preserve">。皦生光被捕后，</w:t>
      </w:r>
      <w:r>
        <w:t xml:space="preserve">“</w:t>
      </w:r>
      <w:r>
        <w:t xml:space="preserve">真凶到案，却没有人心大快</w:t>
      </w:r>
      <w:r>
        <w:t xml:space="preserve">”</w:t>
      </w:r>
      <w:r>
        <w:t xml:space="preserve">——所有人都明白，这份卷宗合上的是案件，不是谣言的源头。</w:t>
      </w:r>
    </w:p>
    <w:bookmarkEnd w:id="25"/>
    <w:bookmarkStart w:id="26" w:name="二点将录把政敌写进小说的黑名单"/>
    <w:p>
      <w:pPr>
        <w:pStyle w:val="Heading3"/>
      </w:pPr>
      <w:r>
        <w:t xml:space="preserve">二、点将录：把政敌写进小说的黑名单</w:t>
      </w:r>
    </w:p>
    <w:p>
      <w:pPr>
        <w:pStyle w:val="FirstParagraph"/>
      </w:pPr>
      <w:r>
        <w:t xml:space="preserve">天启年间魏忠贤集团的信息武器更进一步：编一本《东林点将录》，</w:t>
      </w:r>
      <w:r>
        <w:t xml:space="preserve">“</w:t>
      </w:r>
      <w:r>
        <w:t xml:space="preserve">把所有跟自己作对的人按照水浒一百单八将称号，以实力排序</w:t>
      </w:r>
      <w:r>
        <w:t xml:space="preserve">”</w:t>
      </w:r>
      <w:r>
        <w:t xml:space="preserve">——书中特别点出，排在此书第一号的，是”托塔天王”李三才；另一份《朋党录》与它并列，王之寀等梃击案主审官都”名列前茅”。这个发明的可怕之处在于其</w:t>
      </w:r>
      <w:r>
        <w:rPr>
          <w:bCs/>
          <w:b/>
        </w:rPr>
        <w:t xml:space="preserve">形式</w:t>
      </w:r>
      <w:r>
        <w:t xml:space="preserve">：用通俗小说的人设与座次给政治敌人建档，让清洗工作变成一场人人可读、可传、可对照的猎捕游戏。斯科特（Scott, 1990）的”隐藏文本”理论在此被反向使用：黑名单本身不是隐藏文本，而是统治者把江湖话语征用为公开清洗依据的标本——</w:t>
      </w:r>
      <w:r>
        <w:rPr>
          <w:bCs/>
          <w:b/>
        </w:rPr>
        <w:t xml:space="preserve">当文学框架成为政治档案，杀戮就有了娱乐性的外壳</w:t>
      </w:r>
      <w:r>
        <w:t xml:space="preserve">。</w:t>
      </w:r>
    </w:p>
    <w:bookmarkEnd w:id="26"/>
    <w:bookmarkStart w:id="27" w:name="三信息的不可回收性真相为何不再重要"/>
    <w:p>
      <w:pPr>
        <w:pStyle w:val="Heading3"/>
      </w:pPr>
      <w:r>
        <w:t xml:space="preserve">三、信息的不可回收性：真相为何不再重要</w:t>
      </w:r>
    </w:p>
    <w:p>
      <w:pPr>
        <w:pStyle w:val="FirstParagraph"/>
      </w:pPr>
      <w:r>
        <w:t xml:space="preserve">妖书案与点将录指向同一条信息战规律：</w:t>
      </w:r>
      <w:r>
        <w:rPr>
          <w:bCs/>
          <w:b/>
        </w:rPr>
        <w:t xml:space="preserve">信息一旦释放，就无法回收；而政治信息的价值，从来不取决于真假</w:t>
      </w:r>
      <w:r>
        <w:t xml:space="preserve">。妖书案的匿名传单没有署名，查案的终点只能是找一个”什么人都不是”的秀才顶罪；点将录罗列的”罪状”无非是讲学与政见，它的杀伤力完全来自排序与传播。孔飞力（Kuhn, 1990）总结叫魂恐慌时指出，这类信息危机的真正功能是权力测试——谁被点名、谁负责查办、谁借此上位。明代的数据样本补充了下半句：在 2324 条关系里，政治攻讦 193 条、派系机构关联 33 条，信息武器造成的伤亡被数据忠实记录，而它的制作者大多匿名。</w:t>
      </w:r>
      <w:r>
        <w:rPr>
          <w:bCs/>
          <w:b/>
        </w:rPr>
        <w:t xml:space="preserve">帝国的信息战没有胜负，只有消耗</w:t>
      </w:r>
      <w:r>
        <w:t xml:space="preserve">——消耗掉的是真话的流通成本：当告密与检举成为常规上升通道，说真话就成了最贵的奢侈品。</w:t>
      </w:r>
    </w:p>
    <w:bookmarkEnd w:id="27"/>
    <w:bookmarkEnd w:id="28"/>
    <w:bookmarkStart w:id="29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传播学的视角看，谣言、黑名单与告密，构成了帝国信息战的底层机制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29"/>
    <w:bookmarkStart w:id="30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传播学为透镜，借由明史知识图谱的量化骨架，重新审视了《明朝那些事儿》关于「谣言、黑名单与告密：帝国的信息战」的论述。分析表明，谣言、黑名单与告密，构成了帝国信息战的底层机制。这提示我们：通俗历史叙事与计算人文并非对立，而是可以相互校勘的两类证据——前者提供可被感知的经验，后者提供可被检验的结构。</w:t>
      </w:r>
    </w:p>
    <w:bookmarkEnd w:id="30"/>
    <w:bookmarkStart w:id="31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Kuhn, P. A. (1990).</w:t>
      </w:r>
      <w:r>
        <w:t xml:space="preserve"> </w:t>
      </w:r>
      <w:r>
        <w:rPr>
          <w:iCs/>
          <w:i/>
        </w:rPr>
        <w:t xml:space="preserve">Soulstealers: The Chinese Sorcery Scare of 1768</w:t>
      </w:r>
      <w:r>
        <w:t xml:space="preserve">. Harvard University Press.</w:t>
      </w:r>
    </w:p>
    <w:p>
      <w:pPr>
        <w:numPr>
          <w:ilvl w:val="0"/>
          <w:numId w:val="1002"/>
        </w:numPr>
        <w:pStyle w:val="Compact"/>
      </w:pPr>
      <w:r>
        <w:t xml:space="preserve">Scott, J. C. (1990).</w:t>
      </w:r>
      <w:r>
        <w:t xml:space="preserve"> </w:t>
      </w:r>
      <w:r>
        <w:rPr>
          <w:iCs/>
          <w:i/>
        </w:rPr>
        <w:t xml:space="preserve">Domination and the Arts of Resistance: Hidden Transcripts</w:t>
      </w:r>
      <w:r>
        <w:t xml:space="preserve">. Yale University Press.</w:t>
      </w:r>
    </w:p>
    <w:p>
      <w:pPr>
        <w:numPr>
          <w:ilvl w:val="0"/>
          <w:numId w:val="1002"/>
        </w:numPr>
        <w:pStyle w:val="Compact"/>
      </w:pPr>
      <w:r>
        <w:t xml:space="preserve">Kuhn, T. S. (1962).</w:t>
      </w:r>
      <w:r>
        <w:t xml:space="preserve"> </w:t>
      </w:r>
      <w:r>
        <w:rPr>
          <w:iCs/>
          <w:i/>
        </w:rPr>
        <w:t xml:space="preserve">The Structure of Scientific Revolutions</w:t>
      </w:r>
      <w:r>
        <w:t xml:space="preserve">. University of Chicago Press.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2026-10-01T06:51:41Z</dcterms:created>
  <dcterms:modified xsi:type="dcterms:W3CDTF">2026-10-01T06:51:41Z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